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8.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5.xml" ContentType="application/vnd.openxmlformats-officedocument.themeOverride+xml"/>
  <Override PartName="/word/charts/chart19.xml" ContentType="application/vnd.openxmlformats-officedocument.drawingml.chart+xml"/>
  <Override PartName="/word/theme/themeOverride16.xml" ContentType="application/vnd.openxmlformats-officedocument.themeOverride+xml"/>
  <Override PartName="/word/charts/chart20.xml" ContentType="application/vnd.openxmlformats-officedocument.drawingml.chart+xml"/>
  <Override PartName="/word/theme/themeOverride17.xml" ContentType="application/vnd.openxmlformats-officedocument.themeOverride+xml"/>
  <Override PartName="/word/charts/chart21.xml" ContentType="application/vnd.openxmlformats-officedocument.drawingml.chart+xml"/>
  <Override PartName="/word/theme/themeOverride18.xml" ContentType="application/vnd.openxmlformats-officedocument.themeOverride+xml"/>
  <Override PartName="/word/charts/chart22.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0.xml" ContentType="application/vnd.openxmlformats-officedocument.themeOverride+xml"/>
  <Override PartName="/word/charts/chart24.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1.xml" ContentType="application/vnd.openxmlformats-officedocument.themeOverride+xml"/>
  <Override PartName="/word/charts/chart25.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2.xml" ContentType="application/vnd.openxmlformats-officedocument.themeOverride+xml"/>
  <Override PartName="/word/charts/chart26.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27.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3.xml" ContentType="application/vnd.openxmlformats-officedocument.themeOverride+xml"/>
  <Override PartName="/word/charts/chart28.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4.xml" ContentType="application/vnd.openxmlformats-officedocument.themeOverride+xml"/>
  <Override PartName="/word/charts/chart29.xml" ContentType="application/vnd.openxmlformats-officedocument.drawingml.chart+xml"/>
  <Override PartName="/word/theme/themeOverride25.xml" ContentType="application/vnd.openxmlformats-officedocument.themeOverride+xml"/>
  <Override PartName="/word/charts/chart30.xml" ContentType="application/vnd.openxmlformats-officedocument.drawingml.chart+xml"/>
  <Override PartName="/word/theme/themeOverride26.xml" ContentType="application/vnd.openxmlformats-officedocument.themeOverride+xml"/>
  <Override PartName="/word/charts/chart3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7.xml" ContentType="application/vnd.openxmlformats-officedocument.themeOverride+xml"/>
  <Override PartName="/word/charts/chart3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8.xml" ContentType="application/vnd.openxmlformats-officedocument.themeOverride+xml"/>
  <Override PartName="/word/charts/chart3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9.xml" ContentType="application/vnd.openxmlformats-officedocument.themeOverride+xml"/>
  <Override PartName="/word/charts/chart3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30.xml" ContentType="application/vnd.openxmlformats-officedocument.themeOverride+xml"/>
  <Override PartName="/word/charts/chart3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31.xml" ContentType="application/vnd.openxmlformats-officedocument.themeOverride+xml"/>
  <Override PartName="/word/charts/chart3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32.xml" ContentType="application/vnd.openxmlformats-officedocument.themeOverride+xml"/>
  <Override PartName="/word/charts/chart37.xml" ContentType="application/vnd.openxmlformats-officedocument.drawingml.chart+xml"/>
  <Override PartName="/word/theme/themeOverride33.xml" ContentType="application/vnd.openxmlformats-officedocument.themeOverride+xml"/>
  <Override PartName="/word/charts/chart38.xml" ContentType="application/vnd.openxmlformats-officedocument.drawingml.chart+xml"/>
  <Override PartName="/word/theme/themeOverride34.xml" ContentType="application/vnd.openxmlformats-officedocument.themeOverride+xml"/>
  <Override PartName="/word/charts/chart39.xml" ContentType="application/vnd.openxmlformats-officedocument.drawingml.chart+xml"/>
  <Override PartName="/word/theme/themeOverride35.xml" ContentType="application/vnd.openxmlformats-officedocument.themeOverride+xml"/>
  <Override PartName="/word/charts/chart4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41.xml" ContentType="application/vnd.openxmlformats-officedocument.drawingml.chart+xml"/>
  <Override PartName="/word/theme/themeOverride36.xml" ContentType="application/vnd.openxmlformats-officedocument.themeOverride+xml"/>
  <Override PartName="/word/footer2.xml" ContentType="application/vnd.openxmlformats-officedocument.wordprocessingml.footer+xml"/>
  <Override PartName="/word/charts/chart42.xml" ContentType="application/vnd.openxmlformats-officedocument.drawingml.chart+xml"/>
  <Override PartName="/word/theme/themeOverride37.xml" ContentType="application/vnd.openxmlformats-officedocument.themeOverride+xml"/>
  <Override PartName="/word/footer3.xml" ContentType="application/vnd.openxmlformats-officedocument.wordprocessingml.footer+xml"/>
  <Override PartName="/word/charts/chart43.xml" ContentType="application/vnd.openxmlformats-officedocument.drawingml.chart+xml"/>
  <Override PartName="/word/theme/themeOverride3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2A20" w:rsidRPr="00921AF2" w:rsidRDefault="00AC2A20" w:rsidP="000B13C7">
      <w:pPr>
        <w:tabs>
          <w:tab w:val="left" w:pos="0"/>
        </w:tabs>
        <w:jc w:val="center"/>
        <w:rPr>
          <w:rFonts w:ascii="GHEA Grapalat" w:hAnsi="GHEA Grapalat"/>
          <w:b/>
        </w:rPr>
      </w:pPr>
      <w:r w:rsidRPr="00921AF2">
        <w:rPr>
          <w:rFonts w:ascii="GHEA Grapalat" w:hAnsi="GHEA Grapalat"/>
          <w:b/>
        </w:rPr>
        <w:t>ՀԱՅԱՍՏԱՆԻ ՀԱՆՐԱՊԵՏՈՒԹՅԱՆ 202</w:t>
      </w:r>
      <w:r w:rsidR="00F57E3E" w:rsidRPr="00921AF2">
        <w:rPr>
          <w:rFonts w:ascii="GHEA Grapalat" w:hAnsi="GHEA Grapalat"/>
          <w:b/>
        </w:rPr>
        <w:t>4</w:t>
      </w:r>
      <w:r w:rsidRPr="00921AF2">
        <w:rPr>
          <w:rFonts w:ascii="GHEA Grapalat" w:hAnsi="GHEA Grapalat"/>
          <w:b/>
        </w:rPr>
        <w:t xml:space="preserve"> ԹՎԱԿԱՆԻ </w:t>
      </w:r>
      <w:r w:rsidR="006F69E2" w:rsidRPr="00921AF2">
        <w:rPr>
          <w:rFonts w:ascii="GHEA Grapalat" w:hAnsi="GHEA Grapalat"/>
          <w:b/>
        </w:rPr>
        <w:t>ԻՆՆ ԱՄԻՍՆԵՐԻ</w:t>
      </w:r>
      <w:r w:rsidRPr="00921AF2">
        <w:rPr>
          <w:rFonts w:ascii="GHEA Grapalat" w:hAnsi="GHEA Grapalat"/>
          <w:b/>
        </w:rPr>
        <w:t xml:space="preserve"> ՊԵՏԱԿԱՆ ԲՅՈՒՋԵԻ ԿԱՏԱՐՄԱՆ ՎԵՐԼՈՒԾՈՒԹՅՈՒՆ</w:t>
      </w:r>
    </w:p>
    <w:p w:rsidR="006E47C6" w:rsidRPr="00921AF2" w:rsidRDefault="006E47C6" w:rsidP="00072A18">
      <w:pPr>
        <w:pStyle w:val="TOC1"/>
      </w:pPr>
    </w:p>
    <w:p w:rsidR="00CB4B50" w:rsidRPr="00921AF2" w:rsidRDefault="00CB4B50" w:rsidP="00CB4B50">
      <w:pPr>
        <w:rPr>
          <w:rFonts w:ascii="GHEA Grapalat" w:hAnsi="GHEA Grapalat"/>
        </w:rPr>
      </w:pPr>
    </w:p>
    <w:p w:rsidR="00C8194D" w:rsidRPr="00921AF2" w:rsidRDefault="00C8194D" w:rsidP="009064FB">
      <w:pPr>
        <w:tabs>
          <w:tab w:val="left" w:pos="0"/>
        </w:tabs>
        <w:jc w:val="center"/>
        <w:rPr>
          <w:rFonts w:ascii="GHEA Grapalat" w:hAnsi="GHEA Grapalat"/>
          <w:b/>
        </w:rPr>
      </w:pPr>
      <w:r w:rsidRPr="00921AF2">
        <w:rPr>
          <w:rFonts w:ascii="GHEA Grapalat" w:hAnsi="GHEA Grapalat"/>
          <w:b/>
        </w:rPr>
        <w:t>ԲՈՎԱՆԴԱԿՈՒԹՅՈՒՆ</w:t>
      </w:r>
    </w:p>
    <w:p w:rsidR="003728C6" w:rsidRPr="00921AF2" w:rsidRDefault="003728C6" w:rsidP="003728C6">
      <w:pPr>
        <w:tabs>
          <w:tab w:val="left" w:pos="0"/>
        </w:tabs>
        <w:rPr>
          <w:rFonts w:ascii="GHEA Grapalat" w:hAnsi="GHEA Grapalat"/>
          <w:b/>
          <w:sz w:val="22"/>
          <w:szCs w:val="22"/>
        </w:rPr>
      </w:pPr>
      <w:bookmarkStart w:id="0" w:name="_Toc71283303"/>
      <w:bookmarkStart w:id="1" w:name="_Toc71283304"/>
    </w:p>
    <w:sdt>
      <w:sdtPr>
        <w:rPr>
          <w:rStyle w:val="Hyperlink"/>
          <w:rFonts w:ascii="Arial Armenian" w:hAnsi="Arial Armenian" w:cs="Times New Roman"/>
          <w:b w:val="0"/>
          <w:bCs w:val="0"/>
          <w:caps w:val="0"/>
          <w:noProof w:val="0"/>
          <w:sz w:val="24"/>
          <w:szCs w:val="24"/>
          <w:lang w:val="hy-AM"/>
        </w:rPr>
        <w:id w:val="-1015307837"/>
        <w:docPartObj>
          <w:docPartGallery w:val="Table of Contents"/>
          <w:docPartUnique/>
        </w:docPartObj>
      </w:sdtPr>
      <w:sdtEndPr>
        <w:rPr>
          <w:rStyle w:val="DefaultParagraphFont"/>
          <w:rFonts w:ascii="GHEA Grapalat" w:hAnsi="GHEA Grapalat"/>
          <w:color w:val="auto"/>
          <w:u w:val="none"/>
          <w:lang w:val="en-US"/>
        </w:rPr>
      </w:sdtEndPr>
      <w:sdtContent>
        <w:p w:rsidR="00E5341B" w:rsidRPr="00921AF2" w:rsidRDefault="00E37514">
          <w:pPr>
            <w:pStyle w:val="TOC1"/>
            <w:rPr>
              <w:rFonts w:asciiTheme="minorHAnsi" w:eastAsiaTheme="minorEastAsia" w:hAnsiTheme="minorHAnsi" w:cstheme="minorBidi"/>
              <w:b w:val="0"/>
              <w:bCs w:val="0"/>
              <w:caps w:val="0"/>
              <w:color w:val="auto"/>
              <w:sz w:val="24"/>
              <w:szCs w:val="24"/>
            </w:rPr>
          </w:pPr>
          <w:r w:rsidRPr="00921AF2">
            <w:rPr>
              <w:sz w:val="24"/>
              <w:szCs w:val="24"/>
            </w:rPr>
            <w:fldChar w:fldCharType="begin"/>
          </w:r>
          <w:r w:rsidRPr="00921AF2">
            <w:rPr>
              <w:sz w:val="24"/>
              <w:szCs w:val="24"/>
            </w:rPr>
            <w:instrText xml:space="preserve"> TOC \o "1-3" \h \z \u </w:instrText>
          </w:r>
          <w:r w:rsidRPr="00921AF2">
            <w:rPr>
              <w:sz w:val="24"/>
              <w:szCs w:val="24"/>
            </w:rPr>
            <w:fldChar w:fldCharType="separate"/>
          </w:r>
          <w:hyperlink w:anchor="_Toc181975814" w:history="1">
            <w:r w:rsidR="00E5341B" w:rsidRPr="00921AF2">
              <w:rPr>
                <w:rStyle w:val="Hyperlink"/>
                <w:sz w:val="24"/>
                <w:szCs w:val="24"/>
                <w:lang w:val="hy-AM"/>
              </w:rPr>
              <w:t>ՀԱՅԱՍՏԱՆԻ ՀԱՆՐԱՊԵՏՈՒԹՅԱՆ 202</w:t>
            </w:r>
            <w:r w:rsidR="00E5341B" w:rsidRPr="00921AF2">
              <w:rPr>
                <w:rStyle w:val="Hyperlink"/>
                <w:sz w:val="24"/>
                <w:szCs w:val="24"/>
              </w:rPr>
              <w:t>4</w:t>
            </w:r>
            <w:r w:rsidR="00E5341B" w:rsidRPr="00921AF2">
              <w:rPr>
                <w:rStyle w:val="Hyperlink"/>
                <w:sz w:val="24"/>
                <w:szCs w:val="24"/>
                <w:lang w:val="hy-AM"/>
              </w:rPr>
              <w:t xml:space="preserve"> ԹՎԱԿԱՆԻ</w:t>
            </w:r>
            <w:r w:rsidR="00E5341B" w:rsidRPr="00921AF2">
              <w:rPr>
                <w:rStyle w:val="Hyperlink"/>
                <w:sz w:val="24"/>
                <w:szCs w:val="24"/>
              </w:rPr>
              <w:t xml:space="preserve"> ԻՆՆ ԱՄԻՍՆԵՐԻ</w:t>
            </w:r>
            <w:r w:rsidR="00E5341B" w:rsidRPr="00921AF2">
              <w:rPr>
                <w:rStyle w:val="Hyperlink"/>
                <w:sz w:val="24"/>
                <w:szCs w:val="24"/>
                <w:lang w:val="hy-AM"/>
              </w:rPr>
              <w:t xml:space="preserve"> ՊԵՏԱԿԱՆ ԲՅՈՒՋԵԻ ԿԱՏԱՐՄԱՆ ԱՄՓՈՓԱԳԻՐ</w:t>
            </w:r>
            <w:r w:rsidR="00E5341B" w:rsidRPr="00921AF2">
              <w:rPr>
                <w:webHidden/>
                <w:sz w:val="24"/>
                <w:szCs w:val="24"/>
              </w:rPr>
              <w:tab/>
            </w:r>
            <w:r w:rsidR="00E5341B" w:rsidRPr="00921AF2">
              <w:rPr>
                <w:webHidden/>
                <w:sz w:val="24"/>
                <w:szCs w:val="24"/>
              </w:rPr>
              <w:fldChar w:fldCharType="begin"/>
            </w:r>
            <w:r w:rsidR="00E5341B" w:rsidRPr="00921AF2">
              <w:rPr>
                <w:webHidden/>
                <w:sz w:val="24"/>
                <w:szCs w:val="24"/>
              </w:rPr>
              <w:instrText xml:space="preserve"> PAGEREF _Toc181975814 \h </w:instrText>
            </w:r>
            <w:r w:rsidR="00E5341B" w:rsidRPr="00921AF2">
              <w:rPr>
                <w:webHidden/>
                <w:sz w:val="24"/>
                <w:szCs w:val="24"/>
              </w:rPr>
            </w:r>
            <w:r w:rsidR="00E5341B" w:rsidRPr="00921AF2">
              <w:rPr>
                <w:webHidden/>
                <w:sz w:val="24"/>
                <w:szCs w:val="24"/>
              </w:rPr>
              <w:fldChar w:fldCharType="separate"/>
            </w:r>
            <w:r w:rsidR="00742A2D" w:rsidRPr="00921AF2">
              <w:rPr>
                <w:webHidden/>
                <w:sz w:val="24"/>
                <w:szCs w:val="24"/>
              </w:rPr>
              <w:t>3</w:t>
            </w:r>
            <w:r w:rsidR="00E5341B"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15" w:history="1">
            <w:r w:rsidRPr="00921AF2">
              <w:rPr>
                <w:rStyle w:val="Hyperlink"/>
                <w:sz w:val="24"/>
                <w:szCs w:val="24"/>
                <w:lang w:val="hy-AM"/>
              </w:rPr>
              <w:t>ՀԱՅԱՍՏԱՆԻ ՀԱՆՐԱՊԵՏՈՒԹՅԱՆ ՄԱԿՐՈՏՆՏԵՍԱԿԱՆ ԵՎ ՀԱՐԿԱԲՅՈՒՋԵՏԱՅԻՆ ԶԱՐԳԱՑՈՒՄՆԵՐԸ 2024 ԹՎԱԿԱՆԻ ԻՆՆ ԱՄԻՍՆԵՐԻՆ</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_Toc181975815 \h </w:instrText>
            </w:r>
            <w:r w:rsidRPr="00921AF2">
              <w:rPr>
                <w:webHidden/>
                <w:sz w:val="24"/>
                <w:szCs w:val="24"/>
              </w:rPr>
            </w:r>
            <w:r w:rsidRPr="00921AF2">
              <w:rPr>
                <w:webHidden/>
                <w:sz w:val="24"/>
                <w:szCs w:val="24"/>
              </w:rPr>
              <w:fldChar w:fldCharType="separate"/>
            </w:r>
            <w:r w:rsidR="00742A2D" w:rsidRPr="00921AF2">
              <w:rPr>
                <w:webHidden/>
                <w:sz w:val="24"/>
                <w:szCs w:val="24"/>
              </w:rPr>
              <w:t>9</w:t>
            </w:r>
            <w:r w:rsidRPr="00921AF2">
              <w:rPr>
                <w:webHidden/>
                <w:sz w:val="24"/>
                <w:szCs w:val="24"/>
              </w:rPr>
              <w:fldChar w:fldCharType="end"/>
            </w:r>
          </w:hyperlink>
        </w:p>
        <w:p w:rsidR="00742A2D" w:rsidRPr="00921AF2" w:rsidRDefault="00742A2D">
          <w:pPr>
            <w:pStyle w:val="TOC2"/>
            <w:rPr>
              <w:rStyle w:val="Hyperlink"/>
              <w:sz w:val="8"/>
              <w:szCs w:val="8"/>
            </w:rPr>
          </w:pPr>
        </w:p>
        <w:p w:rsidR="00E5341B" w:rsidRPr="00921AF2" w:rsidRDefault="00E5341B">
          <w:pPr>
            <w:pStyle w:val="TOC2"/>
            <w:rPr>
              <w:rFonts w:asciiTheme="minorHAnsi" w:eastAsiaTheme="minorEastAsia" w:hAnsiTheme="minorHAnsi" w:cstheme="minorBidi"/>
              <w:bCs w:val="0"/>
              <w:sz w:val="24"/>
              <w:szCs w:val="24"/>
              <w:lang w:val="en-US"/>
            </w:rPr>
          </w:pPr>
          <w:hyperlink w:anchor="_Toc181975816" w:history="1">
            <w:r w:rsidRPr="00921AF2">
              <w:rPr>
                <w:rStyle w:val="Hyperlink"/>
                <w:sz w:val="24"/>
                <w:szCs w:val="24"/>
                <w:lang w:val="de-AT"/>
              </w:rPr>
              <w:t>ՄԱԿՐՈՏՆՏԵՍԱԿԱՆ ԶԱՐԳԱՑՈՒՄՆԵՐ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_Toc181975816 \h </w:instrText>
            </w:r>
            <w:r w:rsidRPr="00921AF2">
              <w:rPr>
                <w:webHidden/>
                <w:sz w:val="24"/>
                <w:szCs w:val="24"/>
              </w:rPr>
            </w:r>
            <w:r w:rsidRPr="00921AF2">
              <w:rPr>
                <w:webHidden/>
                <w:sz w:val="24"/>
                <w:szCs w:val="24"/>
              </w:rPr>
              <w:fldChar w:fldCharType="separate"/>
            </w:r>
            <w:r w:rsidR="00742A2D" w:rsidRPr="00921AF2">
              <w:rPr>
                <w:webHidden/>
                <w:sz w:val="24"/>
                <w:szCs w:val="24"/>
              </w:rPr>
              <w:t>9</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17" w:history="1">
            <w:r w:rsidRPr="00921AF2">
              <w:rPr>
                <w:rStyle w:val="Hyperlink"/>
                <w:sz w:val="24"/>
                <w:szCs w:val="24"/>
                <w:lang w:val="de-AT"/>
              </w:rPr>
              <w:t>Արտաքին միջավայրի զարգացումներ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_Toc181975817 \h </w:instrText>
            </w:r>
            <w:r w:rsidRPr="00921AF2">
              <w:rPr>
                <w:webHidden/>
                <w:sz w:val="24"/>
                <w:szCs w:val="24"/>
              </w:rPr>
            </w:r>
            <w:r w:rsidRPr="00921AF2">
              <w:rPr>
                <w:webHidden/>
                <w:sz w:val="24"/>
                <w:szCs w:val="24"/>
              </w:rPr>
              <w:fldChar w:fldCharType="separate"/>
            </w:r>
            <w:r w:rsidR="00742A2D" w:rsidRPr="00921AF2">
              <w:rPr>
                <w:webHidden/>
                <w:sz w:val="24"/>
                <w:szCs w:val="24"/>
              </w:rPr>
              <w:t>9</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18" w:history="1">
            <w:r w:rsidRPr="00921AF2">
              <w:rPr>
                <w:rStyle w:val="Hyperlink"/>
                <w:sz w:val="24"/>
                <w:szCs w:val="24"/>
                <w:lang w:val="de-AT"/>
              </w:rPr>
              <w:t>ՀՀ մակրոտնտեսական զարգացումներ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_Toc181975818 \h </w:instrText>
            </w:r>
            <w:r w:rsidRPr="00921AF2">
              <w:rPr>
                <w:webHidden/>
                <w:sz w:val="24"/>
                <w:szCs w:val="24"/>
              </w:rPr>
            </w:r>
            <w:r w:rsidRPr="00921AF2">
              <w:rPr>
                <w:webHidden/>
                <w:sz w:val="24"/>
                <w:szCs w:val="24"/>
              </w:rPr>
              <w:fldChar w:fldCharType="separate"/>
            </w:r>
            <w:r w:rsidR="00742A2D" w:rsidRPr="00921AF2">
              <w:rPr>
                <w:webHidden/>
                <w:sz w:val="24"/>
                <w:szCs w:val="24"/>
              </w:rPr>
              <w:t>12</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19" w:history="1">
            <w:r w:rsidRPr="00921AF2">
              <w:rPr>
                <w:rStyle w:val="Hyperlink"/>
                <w:sz w:val="24"/>
                <w:szCs w:val="24"/>
                <w:lang w:val="de-AT"/>
              </w:rPr>
              <w:t>ՀԱՐԿԱԲՅՈՒՋԵՏԱՅԻՆ ՔԱՂԱՔԱԿԱՆՈՒԹ</w:t>
            </w:r>
            <w:r w:rsidRPr="00921AF2">
              <w:rPr>
                <w:rStyle w:val="Hyperlink"/>
                <w:sz w:val="24"/>
                <w:szCs w:val="24"/>
                <w:lang w:val="de-AT"/>
              </w:rPr>
              <w:t>Յ</w:t>
            </w:r>
            <w:r w:rsidRPr="00921AF2">
              <w:rPr>
                <w:rStyle w:val="Hyperlink"/>
                <w:sz w:val="24"/>
                <w:szCs w:val="24"/>
                <w:lang w:val="de-AT"/>
              </w:rPr>
              <w:t>ԱՆ ՀԻՄՆԱԿԱՆ ԶԱՐԳԱՑՈՒՄՆԵՐԸ</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_Toc181975819 \h </w:instrText>
            </w:r>
            <w:r w:rsidRPr="00921AF2">
              <w:rPr>
                <w:webHidden/>
                <w:sz w:val="24"/>
                <w:szCs w:val="24"/>
              </w:rPr>
            </w:r>
            <w:r w:rsidRPr="00921AF2">
              <w:rPr>
                <w:webHidden/>
                <w:sz w:val="24"/>
                <w:szCs w:val="24"/>
              </w:rPr>
              <w:fldChar w:fldCharType="separate"/>
            </w:r>
            <w:r w:rsidR="00742A2D" w:rsidRPr="00921AF2">
              <w:rPr>
                <w:webHidden/>
                <w:sz w:val="24"/>
                <w:szCs w:val="24"/>
              </w:rPr>
              <w:t>32</w:t>
            </w:r>
            <w:r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20" w:history="1">
            <w:r w:rsidRPr="00921AF2">
              <w:rPr>
                <w:rStyle w:val="Hyperlink"/>
                <w:sz w:val="24"/>
                <w:szCs w:val="24"/>
                <w:lang w:val="hy-AM"/>
              </w:rPr>
              <w:t xml:space="preserve">ՀՀ ՊԵՏԱԿԱՆ ԲՅՈՒՋԵԻ 2024 ԹՎԱԿԱՆԻ </w:t>
            </w:r>
            <w:r w:rsidRPr="00921AF2">
              <w:rPr>
                <w:rStyle w:val="Hyperlink"/>
                <w:sz w:val="24"/>
                <w:szCs w:val="24"/>
              </w:rPr>
              <w:t>ԻՆՆ ԱՄԻՍՆԵՐԻ</w:t>
            </w:r>
            <w:r w:rsidRPr="00921AF2">
              <w:rPr>
                <w:rStyle w:val="Hyperlink"/>
                <w:sz w:val="24"/>
                <w:szCs w:val="24"/>
                <w:lang w:val="hy-AM"/>
              </w:rPr>
              <w:t xml:space="preserve"> ՑՈՒՑԱՆԻՇՆԵՐԸ</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_Toc181975820 \h </w:instrText>
            </w:r>
            <w:r w:rsidRPr="00921AF2">
              <w:rPr>
                <w:webHidden/>
                <w:sz w:val="24"/>
                <w:szCs w:val="24"/>
              </w:rPr>
            </w:r>
            <w:r w:rsidRPr="00921AF2">
              <w:rPr>
                <w:webHidden/>
                <w:sz w:val="24"/>
                <w:szCs w:val="24"/>
              </w:rPr>
              <w:fldChar w:fldCharType="separate"/>
            </w:r>
            <w:r w:rsidR="00742A2D" w:rsidRPr="00921AF2">
              <w:rPr>
                <w:webHidden/>
                <w:sz w:val="24"/>
                <w:szCs w:val="24"/>
              </w:rPr>
              <w:t>41</w:t>
            </w:r>
            <w:r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21" w:history="1">
            <w:r w:rsidRPr="00921AF2">
              <w:rPr>
                <w:rStyle w:val="Hyperlink"/>
                <w:sz w:val="24"/>
                <w:szCs w:val="24"/>
                <w:lang w:val="hy-AM"/>
              </w:rPr>
              <w:t>ՀՀ ՊԵՏԱԿԱՆ ԲՅՈՒՋԵԻ ԵԿԱՄՈՒՏՆԵՐԸ 2024 ԹՎԱԿԱՆԻ ԻՆՆ ԱՄԻՍՆԵՐԻՆ</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_Toc181975821 \h </w:instrText>
            </w:r>
            <w:r w:rsidRPr="00921AF2">
              <w:rPr>
                <w:webHidden/>
                <w:sz w:val="24"/>
                <w:szCs w:val="24"/>
              </w:rPr>
            </w:r>
            <w:r w:rsidRPr="00921AF2">
              <w:rPr>
                <w:webHidden/>
                <w:sz w:val="24"/>
                <w:szCs w:val="24"/>
              </w:rPr>
              <w:fldChar w:fldCharType="separate"/>
            </w:r>
            <w:r w:rsidR="00742A2D" w:rsidRPr="00921AF2">
              <w:rPr>
                <w:webHidden/>
                <w:sz w:val="24"/>
                <w:szCs w:val="24"/>
              </w:rPr>
              <w:t>43</w:t>
            </w:r>
            <w:r w:rsidRPr="00921AF2">
              <w:rPr>
                <w:webHidden/>
                <w:sz w:val="24"/>
                <w:szCs w:val="24"/>
              </w:rPr>
              <w:fldChar w:fldCharType="end"/>
            </w:r>
          </w:hyperlink>
        </w:p>
        <w:p w:rsidR="00742A2D" w:rsidRPr="00921AF2" w:rsidRDefault="00742A2D">
          <w:pPr>
            <w:pStyle w:val="TOC2"/>
            <w:rPr>
              <w:rStyle w:val="Hyperlink"/>
              <w:sz w:val="8"/>
              <w:szCs w:val="8"/>
            </w:rPr>
          </w:pPr>
        </w:p>
        <w:p w:rsidR="00E5341B" w:rsidRPr="00921AF2" w:rsidRDefault="00E5341B">
          <w:pPr>
            <w:pStyle w:val="TOC2"/>
            <w:rPr>
              <w:rFonts w:asciiTheme="minorHAnsi" w:eastAsiaTheme="minorEastAsia" w:hAnsiTheme="minorHAnsi" w:cstheme="minorBidi"/>
              <w:bCs w:val="0"/>
              <w:sz w:val="24"/>
              <w:szCs w:val="24"/>
              <w:lang w:val="en-US"/>
            </w:rPr>
          </w:pPr>
          <w:hyperlink w:anchor="_Toc181975822" w:history="1">
            <w:r w:rsidRPr="00921AF2">
              <w:rPr>
                <w:rStyle w:val="Hyperlink"/>
                <w:sz w:val="24"/>
                <w:szCs w:val="24"/>
                <w:lang w:val="de-AT"/>
              </w:rPr>
              <w:t>Հարկային եկամուտներ և պետական տուրքեր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_Toc181975822 \h </w:instrText>
            </w:r>
            <w:r w:rsidRPr="00921AF2">
              <w:rPr>
                <w:webHidden/>
                <w:sz w:val="24"/>
                <w:szCs w:val="24"/>
              </w:rPr>
            </w:r>
            <w:r w:rsidRPr="00921AF2">
              <w:rPr>
                <w:webHidden/>
                <w:sz w:val="24"/>
                <w:szCs w:val="24"/>
              </w:rPr>
              <w:fldChar w:fldCharType="separate"/>
            </w:r>
            <w:r w:rsidR="00742A2D" w:rsidRPr="00921AF2">
              <w:rPr>
                <w:webHidden/>
                <w:sz w:val="24"/>
                <w:szCs w:val="24"/>
              </w:rPr>
              <w:t>44</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23" w:history="1">
            <w:r w:rsidRPr="00921AF2">
              <w:rPr>
                <w:rStyle w:val="Hyperlink"/>
                <w:sz w:val="24"/>
                <w:szCs w:val="24"/>
                <w:lang w:val="de-AT"/>
              </w:rPr>
              <w:t>Պաշտոնական դրամաշնորհներ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_Toc181975823 \h </w:instrText>
            </w:r>
            <w:r w:rsidRPr="00921AF2">
              <w:rPr>
                <w:webHidden/>
                <w:sz w:val="24"/>
                <w:szCs w:val="24"/>
              </w:rPr>
            </w:r>
            <w:r w:rsidRPr="00921AF2">
              <w:rPr>
                <w:webHidden/>
                <w:sz w:val="24"/>
                <w:szCs w:val="24"/>
              </w:rPr>
              <w:fldChar w:fldCharType="separate"/>
            </w:r>
            <w:r w:rsidR="00742A2D" w:rsidRPr="00921AF2">
              <w:rPr>
                <w:webHidden/>
                <w:sz w:val="24"/>
                <w:szCs w:val="24"/>
              </w:rPr>
              <w:t>49</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24" w:history="1">
            <w:r w:rsidRPr="00921AF2">
              <w:rPr>
                <w:rStyle w:val="Hyperlink"/>
                <w:sz w:val="24"/>
                <w:szCs w:val="24"/>
                <w:lang w:val="de-AT"/>
              </w:rPr>
              <w:t>Այլ եկամուտներ</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_Toc181975824 \h </w:instrText>
            </w:r>
            <w:r w:rsidRPr="00921AF2">
              <w:rPr>
                <w:webHidden/>
                <w:sz w:val="24"/>
                <w:szCs w:val="24"/>
              </w:rPr>
            </w:r>
            <w:r w:rsidRPr="00921AF2">
              <w:rPr>
                <w:webHidden/>
                <w:sz w:val="24"/>
                <w:szCs w:val="24"/>
              </w:rPr>
              <w:fldChar w:fldCharType="separate"/>
            </w:r>
            <w:r w:rsidR="00742A2D" w:rsidRPr="00921AF2">
              <w:rPr>
                <w:webHidden/>
                <w:sz w:val="24"/>
                <w:szCs w:val="24"/>
              </w:rPr>
              <w:t>52</w:t>
            </w:r>
            <w:r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25" w:history="1">
            <w:r w:rsidRPr="00921AF2">
              <w:rPr>
                <w:rStyle w:val="Hyperlink"/>
                <w:sz w:val="24"/>
                <w:szCs w:val="24"/>
                <w:lang w:val="hy-AM"/>
              </w:rPr>
              <w:t>ՀՀ ՊԵՏԱԿԱՆ ԲՅՈՒՋԵԻ ԾԱԽՍԵՐԸ 2024 ԹՎԱԿԱՆԻ ԻՆՆ ԱՄԻՍՆԵՐԻՆ</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_Toc181975825 \h </w:instrText>
            </w:r>
            <w:r w:rsidRPr="00921AF2">
              <w:rPr>
                <w:webHidden/>
                <w:sz w:val="24"/>
                <w:szCs w:val="24"/>
              </w:rPr>
            </w:r>
            <w:r w:rsidRPr="00921AF2">
              <w:rPr>
                <w:webHidden/>
                <w:sz w:val="24"/>
                <w:szCs w:val="24"/>
              </w:rPr>
              <w:fldChar w:fldCharType="separate"/>
            </w:r>
            <w:r w:rsidR="00742A2D" w:rsidRPr="00921AF2">
              <w:rPr>
                <w:webHidden/>
                <w:sz w:val="24"/>
                <w:szCs w:val="24"/>
              </w:rPr>
              <w:t>56</w:t>
            </w:r>
            <w:r w:rsidRPr="00921AF2">
              <w:rPr>
                <w:webHidden/>
                <w:sz w:val="24"/>
                <w:szCs w:val="24"/>
              </w:rPr>
              <w:fldChar w:fldCharType="end"/>
            </w:r>
          </w:hyperlink>
        </w:p>
        <w:p w:rsidR="00E5341B" w:rsidRPr="00921AF2" w:rsidRDefault="00E5341B">
          <w:pPr>
            <w:pStyle w:val="TOC2"/>
            <w:rPr>
              <w:rFonts w:asciiTheme="minorHAnsi" w:eastAsiaTheme="minorEastAsia" w:hAnsiTheme="minorHAnsi" w:cstheme="minorBidi"/>
              <w:bCs w:val="0"/>
              <w:sz w:val="24"/>
              <w:szCs w:val="24"/>
              <w:lang w:val="en-US"/>
            </w:rPr>
          </w:pPr>
          <w:hyperlink w:anchor="_Toc181975826" w:history="1">
            <w:r w:rsidRPr="00921AF2">
              <w:rPr>
                <w:rStyle w:val="Hyperlink"/>
                <w:sz w:val="24"/>
                <w:szCs w:val="24"/>
                <w:lang w:val="de-AT"/>
              </w:rPr>
              <w:t>ՀՀ պետական բյուջեի ծախսերը ծրագրային դասակարգմամբ</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_Toc181975826 \h </w:instrText>
            </w:r>
            <w:r w:rsidRPr="00921AF2">
              <w:rPr>
                <w:webHidden/>
                <w:sz w:val="24"/>
                <w:szCs w:val="24"/>
              </w:rPr>
            </w:r>
            <w:r w:rsidRPr="00921AF2">
              <w:rPr>
                <w:webHidden/>
                <w:sz w:val="24"/>
                <w:szCs w:val="24"/>
              </w:rPr>
              <w:fldChar w:fldCharType="separate"/>
            </w:r>
            <w:r w:rsidR="00742A2D" w:rsidRPr="00921AF2">
              <w:rPr>
                <w:webHidden/>
                <w:sz w:val="24"/>
                <w:szCs w:val="24"/>
              </w:rPr>
              <w:t>63</w:t>
            </w:r>
            <w:r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59" w:history="1">
            <w:r w:rsidRPr="00921AF2">
              <w:rPr>
                <w:rStyle w:val="Hyperlink"/>
                <w:sz w:val="24"/>
                <w:szCs w:val="24"/>
                <w:lang w:val="hy-AM"/>
              </w:rPr>
              <w:t>ՀՀ 2024 ԹՎԱԿԱՆԻ ԻՆՆ ԱՄԻՍՆԵՐԻ ՊԵՏԱԿԱՆ ԲՅՈՒՋԵԻ</w:t>
            </w:r>
            <w:r w:rsidRPr="00921AF2">
              <w:rPr>
                <w:rStyle w:val="Hyperlink"/>
                <w:sz w:val="24"/>
                <w:szCs w:val="24"/>
                <w:lang w:val="hy-AM"/>
              </w:rPr>
              <w:t xml:space="preserve"> </w:t>
            </w:r>
            <w:r w:rsidRPr="00921AF2">
              <w:rPr>
                <w:rStyle w:val="Hyperlink"/>
                <w:sz w:val="24"/>
                <w:szCs w:val="24"/>
                <w:lang w:val="hy-AM"/>
              </w:rPr>
              <w:t>ՊԱԿԱՍՈՒՐԴԸ</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_Toc181975859 \h </w:instrText>
            </w:r>
            <w:r w:rsidRPr="00921AF2">
              <w:rPr>
                <w:webHidden/>
                <w:sz w:val="24"/>
                <w:szCs w:val="24"/>
              </w:rPr>
            </w:r>
            <w:r w:rsidRPr="00921AF2">
              <w:rPr>
                <w:webHidden/>
                <w:sz w:val="24"/>
                <w:szCs w:val="24"/>
              </w:rPr>
              <w:fldChar w:fldCharType="separate"/>
            </w:r>
            <w:r w:rsidR="00742A2D" w:rsidRPr="00921AF2">
              <w:rPr>
                <w:webHidden/>
                <w:sz w:val="24"/>
                <w:szCs w:val="24"/>
              </w:rPr>
              <w:t>135</w:t>
            </w:r>
            <w:r w:rsidRPr="00921AF2">
              <w:rPr>
                <w:webHidden/>
                <w:sz w:val="24"/>
                <w:szCs w:val="24"/>
              </w:rPr>
              <w:fldChar w:fldCharType="end"/>
            </w:r>
          </w:hyperlink>
        </w:p>
        <w:p w:rsidR="00742A2D" w:rsidRPr="00921AF2" w:rsidRDefault="00742A2D">
          <w:pPr>
            <w:pStyle w:val="TOC1"/>
            <w:rPr>
              <w:rStyle w:val="Hyperlink"/>
              <w:sz w:val="16"/>
              <w:szCs w:val="16"/>
            </w:rPr>
          </w:pPr>
        </w:p>
        <w:p w:rsidR="00E5341B" w:rsidRPr="00921AF2" w:rsidRDefault="00E5341B">
          <w:pPr>
            <w:pStyle w:val="TOC1"/>
            <w:rPr>
              <w:rFonts w:asciiTheme="minorHAnsi" w:eastAsiaTheme="minorEastAsia" w:hAnsiTheme="minorHAnsi" w:cstheme="minorBidi"/>
              <w:b w:val="0"/>
              <w:bCs w:val="0"/>
              <w:caps w:val="0"/>
              <w:color w:val="auto"/>
              <w:sz w:val="24"/>
              <w:szCs w:val="24"/>
            </w:rPr>
          </w:pPr>
          <w:hyperlink w:anchor="_Toc181975860" w:history="1">
            <w:r w:rsidRPr="00921AF2">
              <w:rPr>
                <w:rStyle w:val="Hyperlink"/>
                <w:sz w:val="24"/>
                <w:szCs w:val="24"/>
                <w:lang w:val="hy-AM"/>
              </w:rPr>
              <w:t>ՀՀ ՊԵՏԱԿԱՆ ՊԱՐՏՔԸ</w:t>
            </w:r>
            <w:r w:rsidRPr="00921AF2">
              <w:rPr>
                <w:webHidden/>
                <w:sz w:val="24"/>
                <w:szCs w:val="24"/>
              </w:rPr>
              <w:tab/>
            </w:r>
            <w:r w:rsidRPr="00921AF2">
              <w:rPr>
                <w:webHidden/>
                <w:sz w:val="24"/>
                <w:szCs w:val="24"/>
              </w:rPr>
              <w:fldChar w:fldCharType="begin"/>
            </w:r>
            <w:r w:rsidRPr="00921AF2">
              <w:rPr>
                <w:webHidden/>
                <w:sz w:val="24"/>
                <w:szCs w:val="24"/>
              </w:rPr>
              <w:instrText xml:space="preserve"> PAGEREF _Toc181975860 \h </w:instrText>
            </w:r>
            <w:r w:rsidRPr="00921AF2">
              <w:rPr>
                <w:webHidden/>
                <w:sz w:val="24"/>
                <w:szCs w:val="24"/>
              </w:rPr>
            </w:r>
            <w:r w:rsidRPr="00921AF2">
              <w:rPr>
                <w:webHidden/>
                <w:sz w:val="24"/>
                <w:szCs w:val="24"/>
              </w:rPr>
              <w:fldChar w:fldCharType="separate"/>
            </w:r>
            <w:r w:rsidR="00742A2D" w:rsidRPr="00921AF2">
              <w:rPr>
                <w:webHidden/>
                <w:sz w:val="24"/>
                <w:szCs w:val="24"/>
              </w:rPr>
              <w:t>142</w:t>
            </w:r>
            <w:r w:rsidRPr="00921AF2">
              <w:rPr>
                <w:webHidden/>
                <w:sz w:val="24"/>
                <w:szCs w:val="24"/>
              </w:rPr>
              <w:fldChar w:fldCharType="end"/>
            </w:r>
          </w:hyperlink>
        </w:p>
        <w:p w:rsidR="00647147" w:rsidRPr="00921AF2" w:rsidRDefault="00E37514" w:rsidP="00E37514">
          <w:pPr>
            <w:rPr>
              <w:rFonts w:ascii="GHEA Grapalat" w:hAnsi="GHEA Grapalat"/>
            </w:rPr>
            <w:sectPr w:rsidR="00647147" w:rsidRPr="00921AF2" w:rsidSect="00E37514">
              <w:footerReference w:type="default" r:id="rId8"/>
              <w:pgSz w:w="11907" w:h="16840" w:code="9"/>
              <w:pgMar w:top="1134" w:right="567" w:bottom="567" w:left="1134" w:header="567" w:footer="340" w:gutter="0"/>
              <w:pgNumType w:start="2"/>
              <w:cols w:space="720"/>
            </w:sectPr>
          </w:pPr>
          <w:r w:rsidRPr="00921AF2">
            <w:rPr>
              <w:rFonts w:ascii="GHEA Grapalat" w:hAnsi="GHEA Grapalat"/>
              <w:b/>
              <w:bCs/>
              <w:noProof/>
            </w:rPr>
            <w:fldChar w:fldCharType="end"/>
          </w:r>
        </w:p>
      </w:sdtContent>
    </w:sdt>
    <w:p w:rsidR="00756F85" w:rsidRPr="00921AF2" w:rsidRDefault="00756F85" w:rsidP="00D95F0B">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2" w:name="_Toc100649870"/>
      <w:bookmarkStart w:id="3" w:name="_Toc100247626"/>
      <w:bookmarkStart w:id="4" w:name="_Toc87365141"/>
      <w:bookmarkStart w:id="5" w:name="_Toc8210486"/>
      <w:bookmarkStart w:id="6" w:name="_Toc71311890"/>
      <w:bookmarkStart w:id="7" w:name="_Toc181975814"/>
      <w:bookmarkEnd w:id="0"/>
      <w:bookmarkEnd w:id="1"/>
      <w:r w:rsidRPr="00921AF2">
        <w:rPr>
          <w:rFonts w:ascii="GHEA Grapalat" w:hAnsi="GHEA Grapalat" w:cs="Sylfaen"/>
          <w:noProof/>
          <w:sz w:val="22"/>
          <w:szCs w:val="22"/>
          <w:lang w:val="hy-AM"/>
        </w:rPr>
        <w:lastRenderedPageBreak/>
        <w:t>ՀԱՅԱՍՏԱՆԻ ՀԱՆՐԱՊԵՏՈՒԹՅԱՆ 202</w:t>
      </w:r>
      <w:r w:rsidR="00F57E3E" w:rsidRPr="00921AF2">
        <w:rPr>
          <w:rFonts w:ascii="GHEA Grapalat" w:hAnsi="GHEA Grapalat" w:cs="Sylfaen"/>
          <w:noProof/>
          <w:sz w:val="22"/>
          <w:szCs w:val="22"/>
        </w:rPr>
        <w:t>4</w:t>
      </w:r>
      <w:r w:rsidRPr="00921AF2">
        <w:rPr>
          <w:rFonts w:ascii="GHEA Grapalat" w:hAnsi="GHEA Grapalat" w:cs="Sylfaen"/>
          <w:noProof/>
          <w:sz w:val="22"/>
          <w:szCs w:val="22"/>
          <w:lang w:val="hy-AM"/>
        </w:rPr>
        <w:t xml:space="preserve"> ԹՎԱԿԱՆԻ</w:t>
      </w:r>
      <w:r w:rsidR="002122E1" w:rsidRPr="00921AF2">
        <w:rPr>
          <w:rFonts w:ascii="GHEA Grapalat" w:hAnsi="GHEA Grapalat" w:cs="Sylfaen"/>
          <w:noProof/>
          <w:sz w:val="22"/>
          <w:szCs w:val="22"/>
        </w:rPr>
        <w:t xml:space="preserve"> </w:t>
      </w:r>
      <w:r w:rsidR="006F69E2" w:rsidRPr="00921AF2">
        <w:rPr>
          <w:rFonts w:ascii="GHEA Grapalat" w:hAnsi="GHEA Grapalat" w:cs="Sylfaen"/>
          <w:noProof/>
          <w:sz w:val="22"/>
          <w:szCs w:val="22"/>
        </w:rPr>
        <w:t>ԻՆՆ ԱՄԻՍՆԵՐ</w:t>
      </w:r>
      <w:r w:rsidR="002122E1" w:rsidRPr="00921AF2">
        <w:rPr>
          <w:rFonts w:ascii="GHEA Grapalat" w:hAnsi="GHEA Grapalat" w:cs="Sylfaen"/>
          <w:noProof/>
          <w:sz w:val="22"/>
          <w:szCs w:val="22"/>
        </w:rPr>
        <w:t>Ի</w:t>
      </w:r>
      <w:r w:rsidRPr="00921AF2">
        <w:rPr>
          <w:rFonts w:ascii="GHEA Grapalat" w:hAnsi="GHEA Grapalat" w:cs="Sylfaen"/>
          <w:noProof/>
          <w:sz w:val="22"/>
          <w:szCs w:val="22"/>
          <w:lang w:val="hy-AM"/>
        </w:rPr>
        <w:t xml:space="preserve"> ՊԵՏԱԿԱՆ ԲՅՈՒՋԵԻ ԿԱՏԱՐՄԱՆ ԱՄՓՈՓԱԳԻՐ</w:t>
      </w:r>
      <w:bookmarkEnd w:id="2"/>
      <w:bookmarkEnd w:id="7"/>
    </w:p>
    <w:p w:rsidR="00756F85" w:rsidRPr="00921AF2" w:rsidRDefault="00756F85" w:rsidP="00756F85">
      <w:pPr>
        <w:pStyle w:val="ListParagraph"/>
        <w:autoSpaceDE w:val="0"/>
        <w:autoSpaceDN w:val="0"/>
        <w:adjustRightInd w:val="0"/>
        <w:spacing w:line="336" w:lineRule="auto"/>
        <w:ind w:left="284"/>
        <w:contextualSpacing w:val="0"/>
        <w:jc w:val="both"/>
        <w:rPr>
          <w:rFonts w:ascii="GHEA Grapalat" w:hAnsi="GHEA Grapalat" w:cs="GHEA Grapalat"/>
          <w:sz w:val="22"/>
          <w:szCs w:val="22"/>
          <w:lang w:val="hy-AM"/>
        </w:rPr>
      </w:pPr>
    </w:p>
    <w:p w:rsidR="00756F85" w:rsidRPr="00921AF2" w:rsidRDefault="00756F85" w:rsidP="00756F85">
      <w:pPr>
        <w:spacing w:line="360" w:lineRule="auto"/>
        <w:rPr>
          <w:rFonts w:ascii="GHEA Grapalat" w:eastAsia="GHEA Grapalat" w:hAnsi="GHEA Grapalat"/>
          <w:b/>
          <w:noProof/>
          <w:sz w:val="22"/>
          <w:szCs w:val="22"/>
          <w:lang w:val="hy-AM"/>
        </w:rPr>
      </w:pPr>
      <w:r w:rsidRPr="00921AF2">
        <w:rPr>
          <w:rFonts w:ascii="GHEA Grapalat" w:eastAsia="GHEA Grapalat" w:hAnsi="GHEA Grapalat"/>
          <w:b/>
          <w:noProof/>
          <w:sz w:val="22"/>
          <w:szCs w:val="22"/>
          <w:lang w:val="hy-AM"/>
        </w:rPr>
        <w:t>ՄԱԿՐՈՏՆՏԵՍԱԿԱՆ ԵՎ ՀԱՐԿԱԲՅՈՒՋԵՏԱՅԻՆ ԱՄՓՈՓԱԳԻՐ</w:t>
      </w:r>
      <w:bookmarkEnd w:id="3"/>
    </w:p>
    <w:p w:rsidR="00890B17" w:rsidRPr="00921AF2" w:rsidRDefault="00837E26"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 </w:t>
      </w:r>
      <w:r w:rsidR="00890B17" w:rsidRPr="00921AF2">
        <w:rPr>
          <w:rFonts w:ascii="GHEA Grapalat" w:hAnsi="GHEA Grapalat"/>
          <w:sz w:val="22"/>
          <w:szCs w:val="22"/>
          <w:lang w:val="hy-AM"/>
        </w:rPr>
        <w:t>2024 թվականի ինն ամիսներին հիմնական գործընկեր երկրներում տնտեսական աճը շարունակում է մնալ դրական տիրույթում։ ԱՄՆ-ում և Եվրագոտում աճի հիմնական պայմանավորող գործոնը պետական և մասնավոր սպառման աճն է, իսկ Չինաստանում աճի դանդաղումը պայմանավորված է անշարժ գույքի ոլորտի անկ</w:t>
      </w:r>
      <w:r w:rsidR="006B2D78" w:rsidRPr="00921AF2">
        <w:rPr>
          <w:rFonts w:ascii="GHEA Grapalat" w:hAnsi="GHEA Grapalat"/>
          <w:sz w:val="22"/>
          <w:szCs w:val="22"/>
          <w:lang w:val="hy-AM"/>
        </w:rPr>
        <w:t>մամբ</w:t>
      </w:r>
      <w:r w:rsidR="00890B17" w:rsidRPr="00921AF2">
        <w:rPr>
          <w:rFonts w:ascii="GHEA Grapalat" w:hAnsi="GHEA Grapalat"/>
          <w:sz w:val="22"/>
          <w:szCs w:val="22"/>
          <w:lang w:val="hy-AM"/>
        </w:rPr>
        <w:t>, մշակող արդյունաբերության և ՏՏ ծառայությունների աճի դանդաղ</w:t>
      </w:r>
      <w:r w:rsidR="006B2D78" w:rsidRPr="00921AF2">
        <w:rPr>
          <w:rFonts w:ascii="GHEA Grapalat" w:hAnsi="GHEA Grapalat"/>
          <w:sz w:val="22"/>
          <w:szCs w:val="22"/>
          <w:lang w:val="hy-AM"/>
        </w:rPr>
        <w:t>մամբ</w:t>
      </w:r>
      <w:r w:rsidR="00890B17" w:rsidRPr="00921AF2">
        <w:rPr>
          <w:rFonts w:ascii="GHEA Grapalat" w:hAnsi="GHEA Grapalat"/>
          <w:sz w:val="22"/>
          <w:szCs w:val="22"/>
          <w:lang w:val="hy-AM"/>
        </w:rPr>
        <w:t>։ Միաժամանակ, գործընկեր երկրներում դիտվել է գնաճի կայունացում (բացառությամբ ՌԴ-ի) և դրամավարկային քաղաքականության զսպող դ</w:t>
      </w:r>
      <w:r w:rsidR="00825351" w:rsidRPr="00921AF2">
        <w:rPr>
          <w:rFonts w:ascii="GHEA Grapalat" w:hAnsi="GHEA Grapalat"/>
          <w:sz w:val="22"/>
          <w:szCs w:val="22"/>
          <w:lang w:val="hy-AM"/>
        </w:rPr>
        <w:t>իրքի թուլացում (բացառությամբ</w:t>
      </w:r>
      <w:r w:rsidR="00890B17" w:rsidRPr="00921AF2">
        <w:rPr>
          <w:rFonts w:ascii="GHEA Grapalat" w:hAnsi="GHEA Grapalat"/>
          <w:sz w:val="22"/>
          <w:szCs w:val="22"/>
          <w:lang w:val="hy-AM"/>
        </w:rPr>
        <w:t xml:space="preserve"> ՌԴ-ի):</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2024 թվականի հունվար-սեպտեմբեր ամիսներին նավթի արտադրության նվազման, ինչպես նաև Չինաստանի կողմից մետաղների նկատմամբ պահանջարկի, մետաղների արտադրության կրճատման արդյունքում գրանցվել է մետաղների և նավթի միջազգային գների աճ, պարենի գների նվազում։</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2024 թվականը սկսվել է ՀՀ</w:t>
      </w:r>
      <w:r w:rsidR="00900C61" w:rsidRPr="00921AF2">
        <w:rPr>
          <w:rFonts w:ascii="GHEA Grapalat" w:hAnsi="GHEA Grapalat"/>
          <w:sz w:val="22"/>
          <w:szCs w:val="22"/>
          <w:lang w:val="hy-AM"/>
        </w:rPr>
        <w:t xml:space="preserve"> տնտեսական աճի բարձր տեմպով, որ</w:t>
      </w:r>
      <w:r w:rsidR="00900C61" w:rsidRPr="00921AF2">
        <w:rPr>
          <w:rFonts w:ascii="GHEA Grapalat" w:hAnsi="GHEA Grapalat"/>
          <w:sz w:val="22"/>
          <w:szCs w:val="22"/>
        </w:rPr>
        <w:t>ն</w:t>
      </w:r>
      <w:r w:rsidRPr="00921AF2">
        <w:rPr>
          <w:rFonts w:ascii="GHEA Grapalat" w:hAnsi="GHEA Grapalat"/>
          <w:sz w:val="22"/>
          <w:szCs w:val="22"/>
          <w:lang w:val="hy-AM"/>
        </w:rPr>
        <w:t xml:space="preserve"> աստիճանաբար դանդաղել է, սակայն մնացել է բարձր մակարդակում՝ իր վրա կրելով նաև ոսկերչական արտադրատեսակների և հիմնային մետաղների արտադրության և Լեռնային Ղարաբաղից ՀՀ բռնի տեղահանված մեր հայրենակիցների սպառման և տնտեսական գործունեության ազդեցությունները: Արդյունքում հունվար-սեպտեմբերին գրանցվել է 8.7% տնտեսական ակտիվության աճ` պայմանավորված հիմնականում ծառայությունների, առևտրի և արդյունաբերության աճով: Շինարարության և գյուղատնտեսության ճյուղերի աճերը ևս նպաստել են տնտեսական ակտիվությանը։ </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2024 թվականի ինն ամիսներին ներքին պահանջարկի և արտաքին որոշ շուկաներում ՀՀ-ից արտահանվող ապրանքների նկատմամբ պահանջարկի ավելացման և վերաարտահանման բարձր ծավալների պայմաններում արտաքին առևտուրը նշանակալի աճ է գրանցել. ապրանքների արտահանումն աճել է 2.1 անգամ, իսկ ներմուծումը՝ 54.2%-ով։ </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2024 թվականի ինն ամիսների ընթացքում գնանկումային միտումները շարունակաբար մեղմվել են և փոխարինվել թույլ՝ ԿԲ թիրախային միջակայքից ներքև գնաճային միտումներով, որի պայմաններում ԿԲ-ն շարունակաբար նվազեցրել է քաղաքականության տոկոսադրույքը՝ սեպտեմբերին սահմանելով այն 7.5%: </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bookmarkStart w:id="8" w:name="_Hlk165935864"/>
      <w:r w:rsidRPr="00921AF2">
        <w:rPr>
          <w:rFonts w:ascii="GHEA Grapalat" w:hAnsi="GHEA Grapalat"/>
          <w:sz w:val="22"/>
          <w:szCs w:val="22"/>
          <w:lang w:val="hy-AM"/>
        </w:rPr>
        <w:t xml:space="preserve">Բանկային համակարգի ֆինանսական միջնորդությունը 2024 թվականի ինն ամիսներին բնութագրվում է նախորդ տարվա նույն ժամանակահատվածի համեմատությամբ վարկավորման՝ ավանդների նկատմամբ առաջանցիկ աճի միտումներով: </w:t>
      </w:r>
      <w:bookmarkEnd w:id="8"/>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lastRenderedPageBreak/>
        <w:t>Ավանդների տոկոսադրույքները որոշակի</w:t>
      </w:r>
      <w:r w:rsidR="008826C9" w:rsidRPr="00921AF2">
        <w:rPr>
          <w:rFonts w:ascii="GHEA Grapalat" w:hAnsi="GHEA Grapalat"/>
          <w:sz w:val="22"/>
          <w:szCs w:val="22"/>
        </w:rPr>
        <w:t>որեն</w:t>
      </w:r>
      <w:r w:rsidRPr="00921AF2">
        <w:rPr>
          <w:rFonts w:ascii="GHEA Grapalat" w:hAnsi="GHEA Grapalat"/>
          <w:sz w:val="22"/>
          <w:szCs w:val="22"/>
          <w:lang w:val="hy-AM"/>
        </w:rPr>
        <w:t xml:space="preserve"> նվազել են, մինչդեռ վարկերի դեպքում նկատելի է հակառակ միտումը: Միաժամանակ, պետական պարտատաոմսերի և եվրոպարտատոմսերի տոկոսադրույքները նվազել են՝ պայմանավորված առաջինի դեպքում ՀՀ ԿԲ դրամավարկային պայմանների շարունակական մեղմացման ազդեցություններով, և երկրորդի դեպքում՝ երկրի ռիսկի հավելավճարի նվազմամբ։ </w:t>
      </w:r>
    </w:p>
    <w:p w:rsidR="00890B17"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2024 թվականի ինն ամիսներին ՀՀ պետական բյուջեի հարկային եկամուտների աճի տեմպը որոշակիորեն դանդաղել է՝ նախորդ տարվա նույն ժամանակահատվածի համադրելի ցուցանիշի համեմատ աճելով 6.8%-ով</w:t>
      </w:r>
      <w:r w:rsidRPr="00921AF2">
        <w:rPr>
          <w:szCs w:val="22"/>
          <w:vertAlign w:val="superscript"/>
        </w:rPr>
        <w:footnoteReference w:id="1"/>
      </w:r>
      <w:r w:rsidRPr="00921AF2">
        <w:rPr>
          <w:rFonts w:ascii="GHEA Grapalat" w:hAnsi="GHEA Grapalat"/>
          <w:sz w:val="22"/>
          <w:szCs w:val="22"/>
          <w:lang w:val="hy-AM"/>
        </w:rPr>
        <w:t xml:space="preserve">, և կազմել է 1,767.2 մլրդ դրամ: Հարկերի հավաքագրման աճի տեմպի որոշակի դանդաղումը պայմանավորված է հարկման բազաների աճերի դանդաղմամբ։ </w:t>
      </w:r>
    </w:p>
    <w:p w:rsidR="004244D2" w:rsidRPr="00921AF2" w:rsidRDefault="00890B17" w:rsidP="00890B17">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2024 թվականի ինն ամիսներին պետական բյուջեն ձևավորվել է 73 մլրդ դրամ դեֆիցիտով, ինչի արդյունքում նախորդ տարվա նույն ժամանակահատվածի հավելուրդի համեմատությամբ հարկաբյուջետային քաղաքականության ազդեցությունն ամբողջական պահանջարկի վրա գնահատվում է չափավոր ընդլայնող։ Այնուամենայնիվ, թիրախավորված չեզոք քաղաքականության դիմաց թույլ ընդլայնող հարկաբյուջետա</w:t>
      </w:r>
      <w:r w:rsidR="006B2D78" w:rsidRPr="00921AF2">
        <w:rPr>
          <w:rFonts w:ascii="GHEA Grapalat" w:hAnsi="GHEA Grapalat"/>
          <w:sz w:val="22"/>
          <w:szCs w:val="22"/>
          <w:lang w:val="hy-AM"/>
        </w:rPr>
        <w:t>յին քաղաքականության ուղղություն</w:t>
      </w:r>
      <w:r w:rsidR="006B2D78" w:rsidRPr="00921AF2">
        <w:rPr>
          <w:rFonts w:ascii="GHEA Grapalat" w:hAnsi="GHEA Grapalat"/>
          <w:sz w:val="22"/>
          <w:szCs w:val="22"/>
        </w:rPr>
        <w:t>ն</w:t>
      </w:r>
      <w:r w:rsidR="006F41F6" w:rsidRPr="00921AF2">
        <w:rPr>
          <w:rFonts w:ascii="GHEA Grapalat" w:hAnsi="GHEA Grapalat"/>
          <w:sz w:val="22"/>
          <w:szCs w:val="22"/>
          <w:lang w:val="hy-AM"/>
        </w:rPr>
        <w:t xml:space="preserve"> </w:t>
      </w:r>
      <w:r w:rsidRPr="00921AF2">
        <w:rPr>
          <w:rFonts w:ascii="GHEA Grapalat" w:hAnsi="GHEA Grapalat"/>
          <w:sz w:val="22"/>
          <w:szCs w:val="22"/>
          <w:lang w:val="hy-AM"/>
        </w:rPr>
        <w:t>առավելապես պայմանավորված է եղել տնտեսական կառուցվածքի փոփոխություններով և անհետաձգելի կարիքների համար ձևավորված ժամանակավոր ծախսային ճնշումներով, և չի ենթադրում տնտեսական պարբերաշրջանին արձագանքելու տեսակետից նպատակադրված ուղղության փոփոխություն։</w:t>
      </w:r>
      <w:r w:rsidR="006F41F6" w:rsidRPr="00921AF2">
        <w:rPr>
          <w:rFonts w:ascii="GHEA Grapalat" w:hAnsi="GHEA Grapalat"/>
          <w:sz w:val="22"/>
          <w:szCs w:val="22"/>
          <w:lang w:val="hy-AM"/>
        </w:rPr>
        <w:t xml:space="preserve"> </w:t>
      </w:r>
    </w:p>
    <w:p w:rsidR="00D46EE2" w:rsidRPr="00921AF2" w:rsidRDefault="00D46EE2" w:rsidP="00D46EE2">
      <w:pPr>
        <w:spacing w:line="360" w:lineRule="auto"/>
        <w:rPr>
          <w:rFonts w:ascii="GHEA Grapalat" w:eastAsia="GHEA Grapalat" w:hAnsi="GHEA Grapalat"/>
          <w:b/>
          <w:sz w:val="22"/>
          <w:szCs w:val="22"/>
          <w:lang w:val="hy-AM"/>
        </w:rPr>
      </w:pPr>
    </w:p>
    <w:p w:rsidR="00756F85" w:rsidRPr="00921AF2" w:rsidRDefault="00756F85" w:rsidP="00756F85">
      <w:pPr>
        <w:spacing w:line="360" w:lineRule="auto"/>
        <w:rPr>
          <w:rFonts w:ascii="GHEA Grapalat" w:eastAsia="GHEA Grapalat" w:hAnsi="GHEA Grapalat"/>
          <w:b/>
          <w:sz w:val="22"/>
          <w:szCs w:val="22"/>
          <w:lang w:val="hy-AM"/>
        </w:rPr>
      </w:pPr>
      <w:r w:rsidRPr="00921AF2">
        <w:rPr>
          <w:rFonts w:ascii="GHEA Grapalat" w:eastAsia="GHEA Grapalat" w:hAnsi="GHEA Grapalat"/>
          <w:b/>
          <w:sz w:val="22"/>
          <w:szCs w:val="22"/>
          <w:lang w:val="hy-AM"/>
        </w:rPr>
        <w:t>ՀՀ ՊԵՏԱԿԱՆ ԲՅՈՒՋԵԻ ԿԱՏԱՐՄԱՆ ԱՄՓՈՓ ՑՈՒՑԱՆԻՇՆԵՐԸ</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bookmarkStart w:id="9" w:name="_Toc71311877"/>
      <w:r w:rsidRPr="00921AF2">
        <w:rPr>
          <w:rFonts w:ascii="GHEA Grapalat" w:hAnsi="GHEA Grapalat"/>
          <w:sz w:val="22"/>
          <w:szCs w:val="22"/>
          <w:lang w:val="hy-AM"/>
        </w:rPr>
        <w:t xml:space="preserve">ՀՀ կառավարության կողմից եռամսյակային համամասնություններով հաստատված ՀՀ 2024 թվականի </w:t>
      </w:r>
      <w:r w:rsidRPr="00921AF2">
        <w:rPr>
          <w:rFonts w:ascii="GHEA Grapalat" w:hAnsi="GHEA Grapalat"/>
          <w:sz w:val="22"/>
          <w:szCs w:val="22"/>
        </w:rPr>
        <w:t>ինն ամիսների</w:t>
      </w:r>
      <w:r w:rsidRPr="00921AF2">
        <w:rPr>
          <w:rFonts w:ascii="GHEA Grapalat" w:hAnsi="GHEA Grapalat"/>
          <w:sz w:val="22"/>
          <w:szCs w:val="22"/>
          <w:lang w:val="hy-AM"/>
        </w:rPr>
        <w:t xml:space="preserve"> պետական բյուջեի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w:t>
      </w:r>
      <w:r w:rsidR="001D5789" w:rsidRPr="00921AF2">
        <w:rPr>
          <w:rFonts w:ascii="GHEA Grapalat" w:hAnsi="GHEA Grapalat"/>
          <w:sz w:val="22"/>
          <w:szCs w:val="22"/>
          <w:lang w:val="hy-AM"/>
        </w:rPr>
        <w:t>կատարվել են եկամուտների գծով՝ 93.6</w:t>
      </w:r>
      <w:r w:rsidRPr="00921AF2">
        <w:rPr>
          <w:rFonts w:ascii="GHEA Grapalat" w:hAnsi="GHEA Grapalat"/>
          <w:sz w:val="22"/>
          <w:szCs w:val="22"/>
          <w:lang w:val="hy-AM"/>
        </w:rPr>
        <w:t>%</w:t>
      </w:r>
      <w:r w:rsidRPr="00921AF2">
        <w:rPr>
          <w:rFonts w:ascii="GHEA Grapalat" w:hAnsi="GHEA Grapalat"/>
          <w:sz w:val="22"/>
          <w:szCs w:val="22"/>
          <w:lang w:val="hy-AM"/>
        </w:rPr>
        <w:noBreakHyphen/>
        <w:t xml:space="preserve">ով՝ կազմելով </w:t>
      </w:r>
      <w:r w:rsidR="001D5789" w:rsidRPr="00921AF2">
        <w:rPr>
          <w:rFonts w:ascii="GHEA Grapalat" w:hAnsi="GHEA Grapalat"/>
          <w:sz w:val="22"/>
          <w:szCs w:val="22"/>
          <w:lang w:val="hy-AM"/>
        </w:rPr>
        <w:t xml:space="preserve">1,860.4 </w:t>
      </w:r>
      <w:r w:rsidRPr="00921AF2">
        <w:rPr>
          <w:rFonts w:ascii="GHEA Grapalat" w:hAnsi="GHEA Grapalat"/>
          <w:sz w:val="22"/>
          <w:szCs w:val="22"/>
          <w:lang w:val="hy-AM"/>
        </w:rPr>
        <w:t xml:space="preserve">մլրդ դրամ, ծախսերի գծով՝ 87%-ով՝ կազմելով </w:t>
      </w:r>
      <w:r w:rsidR="001D5789" w:rsidRPr="00921AF2">
        <w:rPr>
          <w:rFonts w:ascii="GHEA Grapalat" w:hAnsi="GHEA Grapalat"/>
          <w:sz w:val="22"/>
          <w:szCs w:val="22"/>
          <w:lang w:val="hy-AM"/>
        </w:rPr>
        <w:t>1,933.4</w:t>
      </w:r>
      <w:r w:rsidRPr="00921AF2">
        <w:rPr>
          <w:rFonts w:ascii="GHEA Grapalat" w:hAnsi="GHEA Grapalat"/>
          <w:sz w:val="22"/>
          <w:szCs w:val="22"/>
          <w:lang w:val="hy-AM"/>
        </w:rPr>
        <w:t xml:space="preserve"> մլրդ դրամ: Հարկ է նշել, որ հաշվետու ժամանակահատվածում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242C75" w:rsidRPr="00921AF2" w:rsidRDefault="00242C75" w:rsidP="00242C75">
      <w:pPr>
        <w:pStyle w:val="ListParagraph"/>
        <w:numPr>
          <w:ilvl w:val="0"/>
          <w:numId w:val="10"/>
        </w:numPr>
        <w:tabs>
          <w:tab w:val="left" w:pos="142"/>
          <w:tab w:val="left" w:pos="284"/>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lastRenderedPageBreak/>
        <w:t xml:space="preserve">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w:t>
      </w:r>
      <w:r w:rsidR="00567325" w:rsidRPr="00921AF2">
        <w:rPr>
          <w:rFonts w:ascii="GHEA Grapalat" w:hAnsi="GHEA Grapalat"/>
          <w:sz w:val="22"/>
          <w:szCs w:val="22"/>
          <w:lang w:val="hy-AM"/>
        </w:rPr>
        <w:t>49.6</w:t>
      </w:r>
      <w:r w:rsidRPr="00921AF2">
        <w:rPr>
          <w:rFonts w:ascii="Calibri" w:hAnsi="Calibri" w:cs="Calibri"/>
          <w:sz w:val="22"/>
          <w:szCs w:val="22"/>
          <w:lang w:val="hy-AM"/>
        </w:rPr>
        <w:t> </w:t>
      </w:r>
      <w:r w:rsidRPr="00921AF2">
        <w:rPr>
          <w:rFonts w:ascii="GHEA Grapalat" w:hAnsi="GHEA Grapalat"/>
          <w:sz w:val="22"/>
          <w:szCs w:val="22"/>
          <w:lang w:val="hy-AM"/>
        </w:rPr>
        <w:t xml:space="preserve">մլրդ դրամ: Հաշվառման նախկին մոտեցումը կիրառելու դեպքում եկամուտների աճը կկազմի </w:t>
      </w:r>
      <w:r w:rsidR="00567325" w:rsidRPr="00921AF2">
        <w:rPr>
          <w:rFonts w:ascii="GHEA Grapalat" w:hAnsi="GHEA Grapalat" w:cs="GHEA Grapalat"/>
          <w:sz w:val="22"/>
          <w:szCs w:val="22"/>
          <w:lang w:val="hy-AM"/>
        </w:rPr>
        <w:t>6% (102.3</w:t>
      </w:r>
      <w:r w:rsidR="00567325" w:rsidRPr="00921AF2">
        <w:rPr>
          <w:rFonts w:ascii="Calibri" w:hAnsi="Calibri" w:cs="Calibri"/>
          <w:sz w:val="22"/>
          <w:szCs w:val="22"/>
          <w:lang w:val="hy-AM"/>
        </w:rPr>
        <w:t> </w:t>
      </w:r>
      <w:r w:rsidR="00567325" w:rsidRPr="00921AF2">
        <w:rPr>
          <w:rFonts w:ascii="GHEA Grapalat" w:hAnsi="GHEA Grapalat" w:cs="GHEA Grapalat"/>
          <w:sz w:val="22"/>
          <w:szCs w:val="22"/>
          <w:lang w:val="hy-AM"/>
        </w:rPr>
        <w:t xml:space="preserve">մլրդ դրամ), որը հիմնականում պայմանավորված է հարկային եկամուտների </w:t>
      </w:r>
      <w:r w:rsidR="00567325" w:rsidRPr="00921AF2">
        <w:rPr>
          <w:rFonts w:ascii="GHEA Grapalat" w:hAnsi="GHEA Grapalat" w:cs="GHEA Grapalat"/>
          <w:sz w:val="22"/>
          <w:szCs w:val="22"/>
        </w:rPr>
        <w:t xml:space="preserve">և պետական տուրքերի </w:t>
      </w:r>
      <w:r w:rsidR="00567325" w:rsidRPr="00921AF2">
        <w:rPr>
          <w:rFonts w:ascii="GHEA Grapalat" w:hAnsi="GHEA Grapalat" w:cs="GHEA Grapalat"/>
          <w:sz w:val="22"/>
          <w:szCs w:val="22"/>
          <w:lang w:val="hy-AM"/>
        </w:rPr>
        <w:t>աճով, իսկ ծախսերի աճը՝ 15.3% (249.8 մլրդ դրամ)՝ հիմնականում պայմանավորված սոցիալական նպաստների և կենսաթոշակների, ոչ ֆինանսական ակտիվների, ինչպես նաև տոկոսավճարների գծով ծախսերի աճով:</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Առանց հիպոտեկային վարկերի վճարված տոկոսների գումարի վերադարձի՝ նախորդ տարվա նույն ժամանակահատվածի համեմատ 1</w:t>
      </w:r>
      <w:r w:rsidR="004E72D2" w:rsidRPr="00921AF2">
        <w:rPr>
          <w:rFonts w:ascii="GHEA Grapalat" w:hAnsi="GHEA Grapalat"/>
          <w:sz w:val="22"/>
          <w:szCs w:val="22"/>
        </w:rPr>
        <w:t>3.</w:t>
      </w:r>
      <w:r w:rsidR="00DB6BB8" w:rsidRPr="00921AF2">
        <w:rPr>
          <w:rFonts w:ascii="GHEA Grapalat" w:hAnsi="GHEA Grapalat"/>
          <w:sz w:val="22"/>
          <w:szCs w:val="22"/>
        </w:rPr>
        <w:t>5</w:t>
      </w:r>
      <w:r w:rsidRPr="00921AF2">
        <w:rPr>
          <w:rFonts w:ascii="GHEA Grapalat" w:hAnsi="GHEA Grapalat"/>
          <w:sz w:val="22"/>
          <w:szCs w:val="22"/>
          <w:lang w:val="hy-AM"/>
        </w:rPr>
        <w:t>%-ով (</w:t>
      </w:r>
      <w:r w:rsidR="004E72D2" w:rsidRPr="00921AF2">
        <w:rPr>
          <w:rFonts w:ascii="GHEA Grapalat" w:hAnsi="GHEA Grapalat"/>
          <w:sz w:val="22"/>
          <w:szCs w:val="22"/>
        </w:rPr>
        <w:t>189.6</w:t>
      </w:r>
      <w:r w:rsidRPr="00921AF2">
        <w:rPr>
          <w:rFonts w:ascii="GHEA Grapalat" w:hAnsi="GHEA Grapalat"/>
          <w:sz w:val="22"/>
          <w:szCs w:val="22"/>
          <w:lang w:val="hy-AM"/>
        </w:rPr>
        <w:t xml:space="preserve"> մլրդ դրամով) աճել են պետական բյուջեի ընթացիկ ծախսերը, </w:t>
      </w:r>
      <w:r w:rsidR="002F3EF7" w:rsidRPr="00921AF2">
        <w:rPr>
          <w:rFonts w:ascii="GHEA Grapalat" w:hAnsi="GHEA Grapalat"/>
          <w:sz w:val="22"/>
          <w:szCs w:val="22"/>
          <w:lang w:val="hy-AM"/>
        </w:rPr>
        <w:t>25.9</w:t>
      </w:r>
      <w:r w:rsidRPr="00921AF2">
        <w:rPr>
          <w:rFonts w:ascii="GHEA Grapalat" w:hAnsi="GHEA Grapalat"/>
          <w:sz w:val="22"/>
          <w:szCs w:val="22"/>
          <w:lang w:val="hy-AM"/>
        </w:rPr>
        <w:t>%-ով (</w:t>
      </w:r>
      <w:r w:rsidR="002F3EF7" w:rsidRPr="00921AF2">
        <w:rPr>
          <w:rFonts w:ascii="GHEA Grapalat" w:hAnsi="GHEA Grapalat"/>
          <w:sz w:val="22"/>
          <w:szCs w:val="22"/>
        </w:rPr>
        <w:t>60.2</w:t>
      </w:r>
      <w:r w:rsidRPr="00921AF2">
        <w:rPr>
          <w:rFonts w:ascii="GHEA Grapalat" w:hAnsi="GHEA Grapalat"/>
          <w:sz w:val="22"/>
          <w:szCs w:val="22"/>
          <w:lang w:val="hy-AM"/>
        </w:rPr>
        <w:t xml:space="preserve"> մլրդ դրամով)՝ ոչ ֆինանսական ակտիվների հետ գործառնությունները:</w:t>
      </w:r>
    </w:p>
    <w:p w:rsidR="00242C75" w:rsidRPr="00921AF2" w:rsidRDefault="00242C75" w:rsidP="00242C75">
      <w:pPr>
        <w:pStyle w:val="ListParagraph"/>
        <w:tabs>
          <w:tab w:val="left" w:pos="142"/>
          <w:tab w:val="left" w:pos="284"/>
        </w:tabs>
        <w:autoSpaceDE w:val="0"/>
        <w:autoSpaceDN w:val="0"/>
        <w:adjustRightInd w:val="0"/>
        <w:spacing w:line="360" w:lineRule="auto"/>
        <w:ind w:left="284"/>
        <w:contextualSpacing w:val="0"/>
        <w:jc w:val="both"/>
        <w:rPr>
          <w:rFonts w:ascii="GHEA Grapalat" w:hAnsi="GHEA Grapalat"/>
          <w:sz w:val="22"/>
          <w:szCs w:val="22"/>
          <w:lang w:val="hy-AM"/>
        </w:rPr>
      </w:pPr>
    </w:p>
    <w:p w:rsidR="00242C75" w:rsidRPr="00921AF2" w:rsidRDefault="00242C75" w:rsidP="00242C75">
      <w:pPr>
        <w:spacing w:line="360" w:lineRule="auto"/>
        <w:ind w:firstLine="284"/>
        <w:rPr>
          <w:rFonts w:ascii="GHEA Grapalat" w:eastAsia="GHEA Grapalat" w:hAnsi="GHEA Grapalat"/>
          <w:b/>
          <w:sz w:val="22"/>
          <w:szCs w:val="22"/>
        </w:rPr>
      </w:pPr>
      <w:r w:rsidRPr="00921AF2">
        <w:rPr>
          <w:rFonts w:ascii="GHEA Grapalat" w:eastAsia="GHEA Grapalat" w:hAnsi="GHEA Grapalat"/>
          <w:b/>
          <w:sz w:val="22"/>
          <w:szCs w:val="22"/>
        </w:rPr>
        <w:t>ՀՀ պետական բյուջեի եկամուտները</w:t>
      </w:r>
    </w:p>
    <w:p w:rsidR="00242C75" w:rsidRPr="00921AF2" w:rsidRDefault="00C13353"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2023 թվականի ինն ամիսների</w:t>
      </w:r>
      <w:r w:rsidRPr="00921AF2">
        <w:rPr>
          <w:rFonts w:ascii="GHEA Grapalat" w:hAnsi="GHEA Grapalat" w:cs="Sylfaen"/>
          <w:sz w:val="22"/>
          <w:szCs w:val="22"/>
          <w:lang w:val="hy-AM"/>
        </w:rPr>
        <w:t xml:space="preserve"> </w:t>
      </w:r>
      <w:r w:rsidRPr="00921AF2">
        <w:rPr>
          <w:rFonts w:ascii="GHEA Grapalat" w:hAnsi="GHEA Grapalat" w:cs="GHEA Grapalat"/>
          <w:sz w:val="22"/>
          <w:szCs w:val="22"/>
        </w:rPr>
        <w:t xml:space="preserve">համեմատ հարկային եկամուտների և պետական տուրքերի աճի և այլ եկամուտների նվազման արդյունքում բյուջեի եկամուտներում ավելացել </w:t>
      </w:r>
      <w:r w:rsidRPr="00921AF2">
        <w:rPr>
          <w:rFonts w:ascii="GHEA Grapalat" w:hAnsi="GHEA Grapalat" w:cs="GHEA Grapalat"/>
          <w:sz w:val="22"/>
          <w:szCs w:val="22"/>
          <w:lang w:val="hy-AM"/>
        </w:rPr>
        <w:t>են</w:t>
      </w:r>
      <w:r w:rsidRPr="00921AF2">
        <w:rPr>
          <w:rFonts w:ascii="GHEA Grapalat" w:hAnsi="GHEA Grapalat" w:cs="GHEA Grapalat"/>
          <w:sz w:val="22"/>
          <w:szCs w:val="22"/>
        </w:rPr>
        <w:t xml:space="preserve"> հարկային եկամուտների</w:t>
      </w:r>
      <w:r w:rsidRPr="00921AF2">
        <w:rPr>
          <w:rFonts w:ascii="GHEA Grapalat" w:hAnsi="GHEA Grapalat" w:cs="GHEA Grapalat"/>
          <w:sz w:val="22"/>
          <w:szCs w:val="22"/>
          <w:lang w:val="hy-AM"/>
        </w:rPr>
        <w:t xml:space="preserve"> (ներառյալ </w:t>
      </w:r>
      <w:r w:rsidRPr="00921AF2">
        <w:rPr>
          <w:rFonts w:ascii="GHEA Grapalat" w:hAnsi="GHEA Grapalat" w:cs="GHEA Grapalat"/>
          <w:sz w:val="22"/>
          <w:szCs w:val="22"/>
        </w:rPr>
        <w:t>պետական տուրքեր</w:t>
      </w:r>
      <w:r w:rsidRPr="00921AF2">
        <w:rPr>
          <w:rFonts w:ascii="GHEA Grapalat" w:hAnsi="GHEA Grapalat" w:cs="GHEA Grapalat"/>
          <w:sz w:val="22"/>
          <w:szCs w:val="22"/>
          <w:lang w:val="hy-AM"/>
        </w:rPr>
        <w:t xml:space="preserve">ը) </w:t>
      </w:r>
      <w:r w:rsidRPr="00921AF2">
        <w:rPr>
          <w:rFonts w:ascii="GHEA Grapalat" w:hAnsi="GHEA Grapalat" w:cs="GHEA Grapalat"/>
          <w:sz w:val="22"/>
          <w:szCs w:val="22"/>
        </w:rPr>
        <w:t>և</w:t>
      </w:r>
      <w:r w:rsidRPr="00921AF2">
        <w:rPr>
          <w:rFonts w:ascii="GHEA Grapalat" w:hAnsi="GHEA Grapalat" w:cs="GHEA Grapalat"/>
          <w:sz w:val="22"/>
          <w:szCs w:val="22"/>
          <w:lang w:val="hy-AM"/>
        </w:rPr>
        <w:t xml:space="preserve"> պաշտոնական դրամաշնորհների </w:t>
      </w:r>
      <w:r w:rsidRPr="00921AF2">
        <w:rPr>
          <w:rFonts w:ascii="GHEA Grapalat" w:hAnsi="GHEA Grapalat" w:cs="GHEA Grapalat"/>
          <w:sz w:val="22"/>
          <w:szCs w:val="22"/>
        </w:rPr>
        <w:t>տեսակարար կշիռ</w:t>
      </w:r>
      <w:r w:rsidRPr="00921AF2">
        <w:rPr>
          <w:rFonts w:ascii="GHEA Grapalat" w:hAnsi="GHEA Grapalat" w:cs="GHEA Grapalat"/>
          <w:sz w:val="22"/>
          <w:szCs w:val="22"/>
          <w:lang w:val="hy-AM"/>
        </w:rPr>
        <w:t>ներ</w:t>
      </w:r>
      <w:r w:rsidRPr="00921AF2">
        <w:rPr>
          <w:rFonts w:ascii="GHEA Grapalat" w:hAnsi="GHEA Grapalat" w:cs="GHEA Grapalat"/>
          <w:sz w:val="22"/>
          <w:szCs w:val="22"/>
        </w:rPr>
        <w:t xml:space="preserve">ը` </w:t>
      </w:r>
      <w:r w:rsidRPr="00921AF2">
        <w:rPr>
          <w:rFonts w:ascii="GHEA Grapalat" w:hAnsi="GHEA Grapalat" w:cs="GHEA Grapalat"/>
          <w:sz w:val="22"/>
          <w:szCs w:val="22"/>
          <w:lang w:val="hy-AM"/>
        </w:rPr>
        <w:t xml:space="preserve">համապատասխանաբար </w:t>
      </w:r>
      <w:r w:rsidRPr="00921AF2">
        <w:rPr>
          <w:rFonts w:ascii="GHEA Grapalat" w:hAnsi="GHEA Grapalat" w:cs="GHEA Grapalat"/>
          <w:sz w:val="22"/>
          <w:szCs w:val="22"/>
        </w:rPr>
        <w:t>0.</w:t>
      </w:r>
      <w:r w:rsidRPr="00921AF2">
        <w:rPr>
          <w:rFonts w:ascii="GHEA Grapalat" w:hAnsi="GHEA Grapalat" w:cs="GHEA Grapalat"/>
          <w:sz w:val="22"/>
          <w:szCs w:val="22"/>
          <w:lang w:val="hy-AM"/>
        </w:rPr>
        <w:t xml:space="preserve">3 և </w:t>
      </w:r>
      <w:r w:rsidRPr="00921AF2">
        <w:rPr>
          <w:rFonts w:ascii="GHEA Grapalat" w:hAnsi="GHEA Grapalat" w:cs="GHEA Grapalat"/>
          <w:sz w:val="22"/>
          <w:szCs w:val="22"/>
        </w:rPr>
        <w:t>0.4</w:t>
      </w:r>
      <w:r w:rsidRPr="00921AF2">
        <w:rPr>
          <w:rFonts w:ascii="GHEA Grapalat" w:hAnsi="GHEA Grapalat" w:cs="GHEA Grapalat"/>
          <w:sz w:val="22"/>
          <w:szCs w:val="22"/>
          <w:lang w:val="hy-AM"/>
        </w:rPr>
        <w:t xml:space="preserve"> </w:t>
      </w:r>
      <w:r w:rsidRPr="00921AF2">
        <w:rPr>
          <w:rFonts w:ascii="GHEA Grapalat" w:hAnsi="GHEA Grapalat" w:cs="GHEA Grapalat"/>
          <w:sz w:val="22"/>
          <w:szCs w:val="22"/>
        </w:rPr>
        <w:t xml:space="preserve">տոկոսային կետով, իսկ այլ եկամուտների տեսակարար </w:t>
      </w:r>
      <w:r w:rsidRPr="00921AF2">
        <w:rPr>
          <w:rFonts w:ascii="GHEA Grapalat" w:hAnsi="GHEA Grapalat" w:cs="GHEA Grapalat"/>
          <w:sz w:val="22"/>
          <w:szCs w:val="22"/>
          <w:lang w:val="hy-AM"/>
        </w:rPr>
        <w:t>կշիռը</w:t>
      </w:r>
      <w:r w:rsidRPr="00921AF2">
        <w:rPr>
          <w:rFonts w:ascii="GHEA Grapalat" w:hAnsi="GHEA Grapalat" w:cs="GHEA Grapalat"/>
          <w:sz w:val="22"/>
          <w:szCs w:val="22"/>
        </w:rPr>
        <w:t xml:space="preserve"> նվազել</w:t>
      </w:r>
      <w:r w:rsidRPr="00921AF2">
        <w:rPr>
          <w:rFonts w:ascii="GHEA Grapalat" w:hAnsi="GHEA Grapalat" w:cs="GHEA Grapalat"/>
          <w:sz w:val="22"/>
          <w:szCs w:val="22"/>
          <w:lang w:val="hy-AM"/>
        </w:rPr>
        <w:t xml:space="preserve"> է </w:t>
      </w:r>
      <w:r w:rsidRPr="00921AF2">
        <w:rPr>
          <w:rFonts w:ascii="GHEA Grapalat" w:hAnsi="GHEA Grapalat" w:cs="GHEA Grapalat"/>
          <w:sz w:val="22"/>
          <w:szCs w:val="22"/>
        </w:rPr>
        <w:t>0.</w:t>
      </w:r>
      <w:r w:rsidRPr="00921AF2">
        <w:rPr>
          <w:rFonts w:ascii="GHEA Grapalat" w:hAnsi="GHEA Grapalat" w:cs="GHEA Grapalat"/>
          <w:sz w:val="22"/>
          <w:szCs w:val="22"/>
          <w:lang w:val="hy-AM"/>
        </w:rPr>
        <w:t>7</w:t>
      </w:r>
      <w:r w:rsidRPr="00921AF2">
        <w:rPr>
          <w:rFonts w:ascii="GHEA Grapalat" w:hAnsi="GHEA Grapalat" w:cs="GHEA Grapalat"/>
          <w:sz w:val="22"/>
          <w:szCs w:val="22"/>
        </w:rPr>
        <w:t xml:space="preserve"> տոկոսային կետով:</w:t>
      </w:r>
    </w:p>
    <w:p w:rsidR="00242C75" w:rsidRPr="00921AF2" w:rsidRDefault="00242C75" w:rsidP="00242C75">
      <w:pPr>
        <w:pStyle w:val="ListParagraph"/>
        <w:numPr>
          <w:ilvl w:val="0"/>
          <w:numId w:val="10"/>
        </w:numPr>
        <w:tabs>
          <w:tab w:val="left" w:pos="142"/>
          <w:tab w:val="left" w:pos="426"/>
          <w:tab w:val="left" w:pos="567"/>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2024 թվականի </w:t>
      </w:r>
      <w:r w:rsidR="00887BF8" w:rsidRPr="00921AF2">
        <w:rPr>
          <w:rFonts w:ascii="GHEA Grapalat" w:hAnsi="GHEA Grapalat"/>
          <w:sz w:val="22"/>
          <w:szCs w:val="22"/>
        </w:rPr>
        <w:t>ինն ամիսների</w:t>
      </w:r>
      <w:r w:rsidRPr="00921AF2">
        <w:rPr>
          <w:rFonts w:ascii="GHEA Grapalat" w:hAnsi="GHEA Grapalat"/>
          <w:sz w:val="22"/>
          <w:szCs w:val="22"/>
          <w:lang w:val="hy-AM"/>
        </w:rPr>
        <w:t xml:space="preserve"> ընթացքում ՀՀ պետական բյուջե են մուտքագրվել </w:t>
      </w:r>
      <w:r w:rsidR="00887BF8" w:rsidRPr="00921AF2">
        <w:rPr>
          <w:rFonts w:ascii="GHEA Grapalat" w:hAnsi="GHEA Grapalat" w:cs="GHEA Grapalat"/>
          <w:sz w:val="22"/>
          <w:szCs w:val="22"/>
          <w:lang w:val="de-AT"/>
        </w:rPr>
        <w:t>1,767.2</w:t>
      </w:r>
      <w:r w:rsidR="00887BF8" w:rsidRPr="00921AF2">
        <w:rPr>
          <w:rFonts w:ascii="Calibri" w:hAnsi="Calibri" w:cs="Calibri"/>
          <w:sz w:val="22"/>
          <w:szCs w:val="22"/>
          <w:lang w:val="de-AT"/>
        </w:rPr>
        <w:t> </w:t>
      </w:r>
      <w:r w:rsidRPr="00921AF2">
        <w:rPr>
          <w:rFonts w:ascii="GHEA Grapalat" w:hAnsi="GHEA Grapalat" w:cs="GHEA Grapalat"/>
          <w:sz w:val="22"/>
          <w:szCs w:val="22"/>
          <w:lang w:val="de-AT"/>
        </w:rPr>
        <w:t xml:space="preserve">մլրդ դրամ հարկային եկամուտներ և պետական տուրքեր՝ ապահովելով </w:t>
      </w:r>
      <w:r w:rsidR="00887BF8" w:rsidRPr="00921AF2">
        <w:rPr>
          <w:rFonts w:ascii="GHEA Grapalat" w:hAnsi="GHEA Grapalat"/>
          <w:sz w:val="22"/>
          <w:szCs w:val="22"/>
          <w:lang w:val="hy-AM"/>
        </w:rPr>
        <w:t>92.2</w:t>
      </w:r>
      <w:r w:rsidRPr="00921AF2">
        <w:rPr>
          <w:rFonts w:ascii="GHEA Grapalat" w:hAnsi="GHEA Grapalat"/>
          <w:sz w:val="22"/>
          <w:szCs w:val="22"/>
          <w:lang w:val="hy-AM"/>
        </w:rPr>
        <w:t xml:space="preserve">% կատարողական: Նախորդ տարվա </w:t>
      </w:r>
      <w:r w:rsidR="00887BF8" w:rsidRPr="00921AF2">
        <w:rPr>
          <w:rFonts w:ascii="GHEA Grapalat" w:hAnsi="GHEA Grapalat"/>
          <w:sz w:val="22"/>
          <w:szCs w:val="22"/>
        </w:rPr>
        <w:t>ինն ամիսների</w:t>
      </w:r>
      <w:r w:rsidRPr="00921AF2">
        <w:rPr>
          <w:rFonts w:ascii="GHEA Grapalat" w:hAnsi="GHEA Grapalat"/>
          <w:sz w:val="22"/>
          <w:szCs w:val="22"/>
          <w:lang w:val="hy-AM"/>
        </w:rPr>
        <w:t xml:space="preserve"> համեմատ հարկային եկամուտների ու պետական տուրքերի համադրելի ցուցանիշի աճը կազմել է </w:t>
      </w:r>
      <w:r w:rsidRPr="00921AF2">
        <w:rPr>
          <w:rFonts w:ascii="GHEA Grapalat" w:hAnsi="GHEA Grapalat" w:cs="GHEA Grapalat"/>
          <w:sz w:val="22"/>
          <w:szCs w:val="22"/>
          <w:lang w:val="hy-AM"/>
        </w:rPr>
        <w:t>4</w:t>
      </w:r>
      <w:r w:rsidR="00887BF8" w:rsidRPr="00921AF2">
        <w:rPr>
          <w:rFonts w:ascii="GHEA Grapalat" w:hAnsi="GHEA Grapalat" w:cs="GHEA Grapalat"/>
          <w:sz w:val="22"/>
          <w:szCs w:val="22"/>
          <w:lang w:val="hy-AM"/>
        </w:rPr>
        <w:t>6.2% կամ 100.6 մլրդ դրամ, որը հիմնականում պայմանավորված է բնապահպանական հարկի և բնօգտագործման վճարի, եկամտային հարկի և շահութահարկի գծով մուտքերի աճով</w:t>
      </w:r>
      <w:r w:rsidRPr="00921AF2">
        <w:rPr>
          <w:rFonts w:ascii="GHEA Grapalat" w:hAnsi="GHEA Grapalat"/>
          <w:sz w:val="22"/>
          <w:szCs w:val="22"/>
          <w:lang w:val="hy-AM"/>
        </w:rPr>
        <w:t>:</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2024 թվականի </w:t>
      </w:r>
      <w:r w:rsidR="00C540CA" w:rsidRPr="00921AF2">
        <w:rPr>
          <w:rFonts w:ascii="GHEA Grapalat" w:hAnsi="GHEA Grapalat"/>
          <w:sz w:val="22"/>
          <w:szCs w:val="22"/>
          <w:lang w:val="hy-AM"/>
        </w:rPr>
        <w:t>ինն ամիսների</w:t>
      </w:r>
      <w:r w:rsidRPr="00921AF2">
        <w:rPr>
          <w:rFonts w:ascii="GHEA Grapalat" w:hAnsi="GHEA Grapalat"/>
          <w:sz w:val="22"/>
          <w:szCs w:val="22"/>
          <w:lang w:val="hy-AM"/>
        </w:rPr>
        <w:t xml:space="preserve"> ընթացքում արտաքին աղբյուրներից տրամադրվել են </w:t>
      </w:r>
      <w:r w:rsidR="00547426" w:rsidRPr="00921AF2">
        <w:rPr>
          <w:rFonts w:ascii="GHEA Grapalat" w:hAnsi="GHEA Grapalat"/>
          <w:sz w:val="22"/>
          <w:szCs w:val="22"/>
        </w:rPr>
        <w:t>13.1</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 պաշտոնական դրամաշնորհներ՝ </w:t>
      </w:r>
      <w:r w:rsidR="00547426" w:rsidRPr="00921AF2">
        <w:rPr>
          <w:rFonts w:ascii="GHEA Grapalat" w:hAnsi="GHEA Grapalat" w:cs="GHEA Grapalat"/>
          <w:iCs/>
          <w:sz w:val="22"/>
          <w:szCs w:val="22"/>
          <w:lang w:val="hy-AM"/>
        </w:rPr>
        <w:t>55.9%-ով գերազանցելով</w:t>
      </w:r>
      <w:r w:rsidRPr="00921AF2">
        <w:rPr>
          <w:rFonts w:ascii="GHEA Grapalat" w:hAnsi="GHEA Grapalat" w:cs="GHEA Grapalat"/>
          <w:sz w:val="22"/>
          <w:szCs w:val="22"/>
          <w:lang w:val="hy-AM"/>
        </w:rPr>
        <w:t xml:space="preserve"> ծրագրված մուտքերը և </w:t>
      </w:r>
      <w:r w:rsidR="00547426" w:rsidRPr="00921AF2">
        <w:rPr>
          <w:rFonts w:ascii="GHEA Grapalat" w:hAnsi="GHEA Grapalat" w:cs="GHEA Grapalat"/>
          <w:iCs/>
          <w:sz w:val="22"/>
          <w:szCs w:val="22"/>
          <w:lang w:val="hy-AM"/>
        </w:rPr>
        <w:t>2.2 անգամ կամ 7.2 մլրդ դրամով</w:t>
      </w:r>
      <w:r w:rsidR="00547426" w:rsidRPr="00921AF2">
        <w:rPr>
          <w:rFonts w:ascii="GHEA Grapalat" w:hAnsi="GHEA Grapalat" w:cs="GHEA Grapalat"/>
          <w:iCs/>
          <w:sz w:val="22"/>
          <w:szCs w:val="22"/>
        </w:rPr>
        <w:t>՝</w:t>
      </w:r>
      <w:r w:rsidR="00547426" w:rsidRPr="00921AF2">
        <w:rPr>
          <w:rFonts w:ascii="GHEA Grapalat" w:hAnsi="GHEA Grapalat" w:cs="GHEA Grapalat"/>
          <w:iCs/>
          <w:sz w:val="22"/>
          <w:szCs w:val="22"/>
          <w:lang w:val="hy-AM"/>
        </w:rPr>
        <w:t xml:space="preserve"> </w:t>
      </w:r>
      <w:r w:rsidRPr="00921AF2">
        <w:rPr>
          <w:rFonts w:ascii="GHEA Grapalat" w:hAnsi="GHEA Grapalat" w:cs="GHEA Grapalat"/>
          <w:sz w:val="22"/>
          <w:szCs w:val="22"/>
          <w:lang w:val="hy-AM"/>
        </w:rPr>
        <w:t>նախորդ տարվա նույն ժամանակահատվածի ցուցանիշը</w:t>
      </w:r>
      <w:r w:rsidR="001312F5" w:rsidRPr="00921AF2">
        <w:rPr>
          <w:rFonts w:ascii="GHEA Grapalat" w:hAnsi="GHEA Grapalat" w:cs="GHEA Grapalat"/>
          <w:sz w:val="22"/>
          <w:szCs w:val="22"/>
        </w:rPr>
        <w:t>՝</w:t>
      </w:r>
      <w:r w:rsidR="001312F5" w:rsidRPr="00921AF2">
        <w:rPr>
          <w:rFonts w:ascii="GHEA Grapalat" w:hAnsi="GHEA Grapalat"/>
          <w:sz w:val="22"/>
          <w:szCs w:val="22"/>
        </w:rPr>
        <w:t xml:space="preserve"> </w:t>
      </w:r>
      <w:r w:rsidR="001312F5" w:rsidRPr="00921AF2">
        <w:rPr>
          <w:rFonts w:ascii="GHEA Grapalat" w:hAnsi="GHEA Grapalat" w:cs="GHEA Grapalat"/>
          <w:iCs/>
          <w:sz w:val="22"/>
          <w:szCs w:val="22"/>
          <w:lang w:val="hy-AM"/>
        </w:rPr>
        <w:t>պայմանավորված չնախատեսված բյուջետային աջակցության դրամաշնորհների ստացմամբ</w:t>
      </w:r>
      <w:r w:rsidR="001312F5" w:rsidRPr="00921AF2">
        <w:rPr>
          <w:rFonts w:ascii="GHEA Grapalat" w:hAnsi="GHEA Grapalat" w:cs="GHEA Grapalat"/>
          <w:iCs/>
          <w:sz w:val="22"/>
          <w:szCs w:val="22"/>
        </w:rPr>
        <w:t>:</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Հաշվետու ժամանակահատվածում ՀՀ պետական բյուջեի այլ եկամուտները կազմել են </w:t>
      </w:r>
      <w:r w:rsidR="00B759E9" w:rsidRPr="00921AF2">
        <w:rPr>
          <w:rFonts w:ascii="GHEA Grapalat" w:hAnsi="GHEA Grapalat" w:cs="GHEA Grapalat"/>
          <w:iCs/>
          <w:sz w:val="22"/>
          <w:szCs w:val="22"/>
          <w:lang w:val="hy-AM"/>
        </w:rPr>
        <w:t>շուրջ 80.1 մլրդ դրամ՝ 27.7%-ով գերազանացելով իննամսյա ծրագրային ցուցանիշը</w:t>
      </w:r>
      <w:r w:rsidRPr="00921AF2">
        <w:rPr>
          <w:rFonts w:ascii="GHEA Grapalat" w:hAnsi="GHEA Grapalat"/>
          <w:sz w:val="22"/>
          <w:szCs w:val="22"/>
          <w:lang w:val="hy-AM"/>
        </w:rPr>
        <w:t xml:space="preserve">: Ծրագրվածից ավել մուտքերի գերակշիռ մասը բաժին է ընկել բանկերում և այլ ֆինանսավարկային </w:t>
      </w:r>
      <w:r w:rsidRPr="00921AF2">
        <w:rPr>
          <w:rFonts w:ascii="GHEA Grapalat" w:hAnsi="GHEA Grapalat"/>
          <w:sz w:val="22"/>
          <w:szCs w:val="22"/>
          <w:lang w:val="hy-AM"/>
        </w:rPr>
        <w:lastRenderedPageBreak/>
        <w:t xml:space="preserve">հաստատություններում բյուջեի ժամանակավոր ազատ միջոցների </w:t>
      </w:r>
      <w:r w:rsidRPr="00921AF2">
        <w:rPr>
          <w:rFonts w:ascii="GHEA Grapalat" w:hAnsi="GHEA Grapalat" w:cs="GHEA Grapalat"/>
          <w:sz w:val="22"/>
          <w:szCs w:val="22"/>
          <w:lang w:val="hy-AM"/>
        </w:rPr>
        <w:t>տեղաբաշխումից ու դեպոզիտներից ստացված տոկոսավճարներին</w:t>
      </w:r>
      <w:r w:rsidRPr="00921AF2">
        <w:rPr>
          <w:rFonts w:ascii="GHEA Grapalat" w:hAnsi="GHEA Grapalat"/>
          <w:sz w:val="22"/>
          <w:szCs w:val="22"/>
          <w:lang w:val="hy-AM"/>
        </w:rPr>
        <w:t xml:space="preserve">: </w:t>
      </w:r>
      <w:r w:rsidR="00367877" w:rsidRPr="00921AF2">
        <w:rPr>
          <w:rFonts w:ascii="GHEA Grapalat" w:hAnsi="GHEA Grapalat" w:cs="GHEA Grapalat"/>
          <w:iCs/>
          <w:sz w:val="22"/>
          <w:szCs w:val="22"/>
          <w:lang w:val="hy-AM"/>
        </w:rPr>
        <w:t>Նախորդ տարվա նույն ժամանակահատվածի համեմատ նշված մուտքերի նվազմամբ է հիմնականում պայմանավորված այլ եկամուտների 6.4% (5.5 մլրդ դրամ) անկումը: Միևնույն ժամանակ, զգալի աճ է գրանցվել իրավախախտումների համար կիրառվող պատժամիջոցներից և շահաբաժիններից ստացված մուտքերի գծով</w:t>
      </w:r>
      <w:r w:rsidRPr="00921AF2">
        <w:rPr>
          <w:rFonts w:ascii="GHEA Grapalat" w:hAnsi="GHEA Grapalat" w:cs="GHEA Grapalat"/>
          <w:sz w:val="22"/>
          <w:szCs w:val="22"/>
          <w:lang w:val="hy-AM"/>
        </w:rPr>
        <w:t>:</w:t>
      </w:r>
    </w:p>
    <w:p w:rsidR="00242C75" w:rsidRPr="00921AF2" w:rsidRDefault="00242C75" w:rsidP="00242C75">
      <w:pPr>
        <w:spacing w:line="360" w:lineRule="auto"/>
        <w:ind w:firstLine="284"/>
        <w:rPr>
          <w:rFonts w:ascii="GHEA Grapalat" w:eastAsia="GHEA Grapalat" w:hAnsi="GHEA Grapalat"/>
          <w:sz w:val="22"/>
          <w:szCs w:val="22"/>
          <w:lang w:val="hy-AM"/>
        </w:rPr>
      </w:pPr>
    </w:p>
    <w:p w:rsidR="00242C75" w:rsidRPr="00921AF2" w:rsidRDefault="00242C75" w:rsidP="00242C75">
      <w:pPr>
        <w:spacing w:line="360" w:lineRule="auto"/>
        <w:ind w:firstLine="284"/>
        <w:rPr>
          <w:rFonts w:ascii="GHEA Grapalat" w:eastAsia="GHEA Grapalat" w:hAnsi="GHEA Grapalat"/>
          <w:b/>
          <w:sz w:val="22"/>
          <w:szCs w:val="22"/>
        </w:rPr>
      </w:pPr>
      <w:r w:rsidRPr="00921AF2">
        <w:rPr>
          <w:rFonts w:ascii="GHEA Grapalat" w:eastAsia="GHEA Grapalat" w:hAnsi="GHEA Grapalat"/>
          <w:b/>
          <w:sz w:val="22"/>
          <w:szCs w:val="22"/>
        </w:rPr>
        <w:t>ՀՀ պետական բյուջեի ծախսերը</w:t>
      </w:r>
    </w:p>
    <w:p w:rsidR="00242C75" w:rsidRPr="00921AF2" w:rsidRDefault="001D7F66" w:rsidP="001D7F66">
      <w:pPr>
        <w:pStyle w:val="ListParagraph"/>
        <w:numPr>
          <w:ilvl w:val="0"/>
          <w:numId w:val="10"/>
        </w:numPr>
        <w:tabs>
          <w:tab w:val="left" w:pos="142"/>
          <w:tab w:val="left" w:pos="426"/>
          <w:tab w:val="left" w:pos="567"/>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ՀՀ 2024 թվականի պետական բյուջեի կատարումն ապահովող միջոցառումների վերաբերյալ ՀՀ կառավարության որոշմամբ ինն ամիսներին նախատեսվել էր 16</w:t>
      </w:r>
      <w:r w:rsidRPr="00921AF2">
        <w:rPr>
          <w:rFonts w:ascii="GHEA Grapalat" w:hAnsi="GHEA Grapalat" w:cs="GHEA Grapalat"/>
          <w:sz w:val="22"/>
          <w:szCs w:val="22"/>
        </w:rPr>
        <w:t>6</w:t>
      </w:r>
      <w:r w:rsidRPr="00921AF2">
        <w:rPr>
          <w:rFonts w:ascii="GHEA Grapalat" w:hAnsi="GHEA Grapalat" w:cs="GHEA Grapalat"/>
          <w:sz w:val="22"/>
          <w:szCs w:val="22"/>
          <w:lang w:val="hy-AM"/>
        </w:rPr>
        <w:t xml:space="preserve"> ծրագրերի իրականացում 47 պետական մարմինների և ՀՀ կառավարության պատասխանատվության ներքո: ՀՀ կառավարության կողմից կատարված ճշտումների արդյունքում նախատեսված ծրագրերի թիվը կազմել է 1</w:t>
      </w:r>
      <w:r w:rsidRPr="00921AF2">
        <w:rPr>
          <w:rFonts w:ascii="GHEA Grapalat" w:hAnsi="GHEA Grapalat" w:cs="GHEA Grapalat"/>
          <w:sz w:val="22"/>
          <w:szCs w:val="22"/>
        </w:rPr>
        <w:t>71</w:t>
      </w:r>
      <w:r w:rsidRPr="00921AF2">
        <w:rPr>
          <w:rFonts w:ascii="GHEA Grapalat" w:hAnsi="GHEA Grapalat" w:cs="GHEA Grapalat"/>
          <w:sz w:val="22"/>
          <w:szCs w:val="22"/>
          <w:lang w:val="hy-AM"/>
        </w:rPr>
        <w:t>, որոնցից ինն ամիսներին փաստացի միջոցներ են օգտագործվել 16</w:t>
      </w:r>
      <w:r w:rsidRPr="00921AF2">
        <w:rPr>
          <w:rFonts w:ascii="GHEA Grapalat" w:hAnsi="GHEA Grapalat" w:cs="GHEA Grapalat"/>
          <w:sz w:val="22"/>
          <w:szCs w:val="22"/>
        </w:rPr>
        <w:t>3</w:t>
      </w:r>
      <w:r w:rsidRPr="00921AF2">
        <w:rPr>
          <w:rFonts w:ascii="GHEA Grapalat" w:hAnsi="GHEA Grapalat" w:cs="GHEA Grapalat"/>
          <w:sz w:val="22"/>
          <w:szCs w:val="22"/>
          <w:lang w:val="hy-AM"/>
        </w:rPr>
        <w:t xml:space="preserve">-ի գծով, ընդ որում, ՀՀ կառավարության պատասխանատվությամբ </w:t>
      </w:r>
      <w:r w:rsidRPr="00921AF2">
        <w:rPr>
          <w:rFonts w:ascii="GHEA Grapalat" w:hAnsi="GHEA Grapalat" w:cs="GHEA Grapalat"/>
          <w:sz w:val="22"/>
          <w:szCs w:val="22"/>
        </w:rPr>
        <w:t>3</w:t>
      </w:r>
      <w:r w:rsidRPr="00921AF2">
        <w:rPr>
          <w:rFonts w:ascii="GHEA Grapalat" w:hAnsi="GHEA Grapalat" w:cs="GHEA Grapalat"/>
          <w:sz w:val="22"/>
          <w:szCs w:val="22"/>
          <w:lang w:val="hy-AM"/>
        </w:rPr>
        <w:t xml:space="preserve"> ծրագրերի շրջանակներում նախատեսված միջոցներն ըստ անհրաժեշտության վերաբաշխվել են համապատասխան ծրագրերին և միջոցառումներին:</w:t>
      </w:r>
    </w:p>
    <w:p w:rsidR="00242C75" w:rsidRPr="00921AF2" w:rsidRDefault="001D7F66"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Պետական բյուջեի փաստացի ծախսերում ամենամեծ տեսակարար կշիռներն ունեցել են ՀՀ աշխատանքի և սոցիալական հարցերի նախարարության (3</w:t>
      </w:r>
      <w:r w:rsidRPr="00921AF2">
        <w:rPr>
          <w:rFonts w:ascii="GHEA Grapalat" w:hAnsi="GHEA Grapalat" w:cs="GHEA Grapalat"/>
          <w:sz w:val="22"/>
          <w:szCs w:val="22"/>
        </w:rPr>
        <w:t>2.1</w:t>
      </w:r>
      <w:r w:rsidRPr="00921AF2">
        <w:rPr>
          <w:rFonts w:ascii="GHEA Grapalat" w:hAnsi="GHEA Grapalat" w:cs="GHEA Grapalat"/>
          <w:sz w:val="22"/>
          <w:szCs w:val="22"/>
          <w:lang w:val="hy-AM"/>
        </w:rPr>
        <w:t>%), ՀՀ պաշտպանության նախարարության (1</w:t>
      </w:r>
      <w:r w:rsidRPr="00921AF2">
        <w:rPr>
          <w:rFonts w:ascii="GHEA Grapalat" w:hAnsi="GHEA Grapalat" w:cs="GHEA Grapalat"/>
          <w:sz w:val="22"/>
          <w:szCs w:val="22"/>
        </w:rPr>
        <w:t>6.7</w:t>
      </w:r>
      <w:r w:rsidRPr="00921AF2">
        <w:rPr>
          <w:rFonts w:ascii="GHEA Grapalat" w:hAnsi="GHEA Grapalat" w:cs="GHEA Grapalat"/>
          <w:sz w:val="22"/>
          <w:szCs w:val="22"/>
          <w:lang w:val="hy-AM"/>
        </w:rPr>
        <w:t>%), ՀՀ ֆինանսների նախարարության (1</w:t>
      </w:r>
      <w:r w:rsidRPr="00921AF2">
        <w:rPr>
          <w:rFonts w:ascii="GHEA Grapalat" w:hAnsi="GHEA Grapalat" w:cs="GHEA Grapalat"/>
          <w:sz w:val="22"/>
          <w:szCs w:val="22"/>
        </w:rPr>
        <w:t>0.</w:t>
      </w:r>
      <w:r w:rsidRPr="00921AF2">
        <w:rPr>
          <w:rFonts w:ascii="GHEA Grapalat" w:hAnsi="GHEA Grapalat" w:cs="GHEA Grapalat"/>
          <w:sz w:val="22"/>
          <w:szCs w:val="22"/>
          <w:lang w:val="hy-AM"/>
        </w:rPr>
        <w:t>2%), ՀՀ կրթության, գիտության, մշակույթի և սպորտի նախարարության (9</w:t>
      </w:r>
      <w:r w:rsidRPr="00921AF2">
        <w:rPr>
          <w:rFonts w:ascii="GHEA Grapalat" w:hAnsi="GHEA Grapalat" w:cs="GHEA Grapalat"/>
          <w:sz w:val="22"/>
          <w:szCs w:val="22"/>
        </w:rPr>
        <w:t>.1</w:t>
      </w:r>
      <w:r w:rsidRPr="00921AF2">
        <w:rPr>
          <w:rFonts w:ascii="GHEA Grapalat" w:hAnsi="GHEA Grapalat" w:cs="GHEA Grapalat"/>
          <w:sz w:val="22"/>
          <w:szCs w:val="22"/>
          <w:lang w:val="hy-AM"/>
        </w:rPr>
        <w:t>%), ՀՀ տարածքային կառավարման և ենթակառուցվածքների նախարարության (</w:t>
      </w:r>
      <w:r w:rsidRPr="00921AF2">
        <w:rPr>
          <w:rFonts w:ascii="GHEA Grapalat" w:hAnsi="GHEA Grapalat" w:cs="GHEA Grapalat"/>
          <w:sz w:val="22"/>
          <w:szCs w:val="22"/>
        </w:rPr>
        <w:t>8</w:t>
      </w:r>
      <w:r w:rsidRPr="00921AF2">
        <w:rPr>
          <w:rFonts w:ascii="GHEA Grapalat" w:hAnsi="GHEA Grapalat" w:cs="GHEA Grapalat"/>
          <w:sz w:val="22"/>
          <w:szCs w:val="22"/>
          <w:lang w:val="hy-AM"/>
        </w:rPr>
        <w:t>.6%)</w:t>
      </w:r>
      <w:r w:rsidRPr="00921AF2">
        <w:rPr>
          <w:rFonts w:ascii="GHEA Grapalat" w:hAnsi="GHEA Grapalat" w:cs="GHEA Grapalat"/>
          <w:sz w:val="22"/>
          <w:szCs w:val="22"/>
        </w:rPr>
        <w:t xml:space="preserve"> և ՀՀ առողջապահության </w:t>
      </w:r>
      <w:r w:rsidRPr="00921AF2">
        <w:rPr>
          <w:rFonts w:ascii="GHEA Grapalat" w:hAnsi="GHEA Grapalat" w:cs="GHEA Grapalat"/>
          <w:sz w:val="22"/>
          <w:szCs w:val="22"/>
          <w:lang w:val="hy-AM"/>
        </w:rPr>
        <w:t>նախարարության (</w:t>
      </w:r>
      <w:r w:rsidRPr="00921AF2">
        <w:rPr>
          <w:rFonts w:ascii="GHEA Grapalat" w:hAnsi="GHEA Grapalat" w:cs="GHEA Grapalat"/>
          <w:sz w:val="22"/>
          <w:szCs w:val="22"/>
        </w:rPr>
        <w:t>5.2</w:t>
      </w:r>
      <w:r w:rsidRPr="00921AF2">
        <w:rPr>
          <w:rFonts w:ascii="GHEA Grapalat" w:hAnsi="GHEA Grapalat" w:cs="GHEA Grapalat"/>
          <w:sz w:val="22"/>
          <w:szCs w:val="22"/>
          <w:lang w:val="hy-AM"/>
        </w:rPr>
        <w:t>%)</w:t>
      </w:r>
      <w:r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պատասխանատվությամբ իրականացվող ծրագրերը:</w:t>
      </w:r>
      <w:r w:rsidR="00242C75" w:rsidRPr="00921AF2">
        <w:rPr>
          <w:rFonts w:ascii="GHEA Grapalat" w:hAnsi="GHEA Grapalat"/>
          <w:sz w:val="22"/>
          <w:szCs w:val="22"/>
          <w:lang w:val="hy-AM"/>
        </w:rPr>
        <w:t xml:space="preserve"> </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Նախորդ տարվա նույն ժամանակահատվածի համեմատ ՀՀ 2024 թվականի </w:t>
      </w:r>
      <w:r w:rsidR="00C540CA" w:rsidRPr="00921AF2">
        <w:rPr>
          <w:rFonts w:ascii="GHEA Grapalat" w:hAnsi="GHEA Grapalat"/>
          <w:sz w:val="22"/>
          <w:szCs w:val="22"/>
          <w:lang w:val="hy-AM"/>
        </w:rPr>
        <w:t>ինն ամիսների</w:t>
      </w:r>
      <w:r w:rsidRPr="00921AF2">
        <w:rPr>
          <w:rFonts w:ascii="GHEA Grapalat" w:hAnsi="GHEA Grapalat"/>
          <w:sz w:val="22"/>
          <w:szCs w:val="22"/>
          <w:lang w:val="hy-AM"/>
        </w:rPr>
        <w:t xml:space="preserve"> պետական բյուջեի՝ 2023 թվականի հետ համադրելի ծախսերի </w:t>
      </w:r>
      <w:r w:rsidR="001D7F66" w:rsidRPr="00921AF2">
        <w:rPr>
          <w:rFonts w:ascii="GHEA Grapalat" w:hAnsi="GHEA Grapalat" w:cs="GHEA Grapalat"/>
          <w:sz w:val="22"/>
          <w:szCs w:val="22"/>
          <w:lang w:val="hy-AM"/>
        </w:rPr>
        <w:t xml:space="preserve">15.3% կամ </w:t>
      </w:r>
      <w:r w:rsidR="001D7F66" w:rsidRPr="00921AF2">
        <w:rPr>
          <w:rFonts w:ascii="GHEA Grapalat" w:hAnsi="GHEA Grapalat" w:cs="GHEA Grapalat"/>
          <w:sz w:val="22"/>
          <w:szCs w:val="22"/>
        </w:rPr>
        <w:t>249.8</w:t>
      </w:r>
      <w:r w:rsidR="001D7F66" w:rsidRPr="00921AF2">
        <w:rPr>
          <w:rFonts w:ascii="GHEA Grapalat" w:hAnsi="GHEA Grapalat" w:cs="GHEA Grapalat"/>
          <w:sz w:val="22"/>
          <w:szCs w:val="22"/>
          <w:lang w:val="hy-AM"/>
        </w:rPr>
        <w:t xml:space="preserve"> մլրդ դրամ</w:t>
      </w:r>
      <w:r w:rsidR="001D7F66" w:rsidRPr="00921AF2">
        <w:rPr>
          <w:rFonts w:ascii="GHEA Grapalat" w:hAnsi="GHEA Grapalat"/>
          <w:sz w:val="22"/>
          <w:szCs w:val="22"/>
          <w:lang w:val="hy-AM"/>
        </w:rPr>
        <w:t xml:space="preserve"> </w:t>
      </w:r>
      <w:r w:rsidRPr="00921AF2">
        <w:rPr>
          <w:rFonts w:ascii="GHEA Grapalat" w:hAnsi="GHEA Grapalat"/>
          <w:sz w:val="22"/>
          <w:szCs w:val="22"/>
          <w:lang w:val="hy-AM"/>
        </w:rPr>
        <w:t xml:space="preserve">աճը հիմնականում պայմանավորված է </w:t>
      </w:r>
      <w:r w:rsidR="001D7F66" w:rsidRPr="00921AF2">
        <w:rPr>
          <w:rFonts w:ascii="GHEA Grapalat" w:hAnsi="GHEA Grapalat" w:cs="GHEA Grapalat"/>
          <w:sz w:val="22"/>
          <w:szCs w:val="22"/>
          <w:lang w:val="hy-AM"/>
        </w:rPr>
        <w:t>ՀՀ աշխատանքի և սոցիալական հարցերի նախարարության ծախսերի 2</w:t>
      </w:r>
      <w:r w:rsidR="001D7F66" w:rsidRPr="00921AF2">
        <w:rPr>
          <w:rFonts w:ascii="GHEA Grapalat" w:hAnsi="GHEA Grapalat" w:cs="GHEA Grapalat"/>
          <w:sz w:val="22"/>
          <w:szCs w:val="22"/>
        </w:rPr>
        <w:t>2.3</w:t>
      </w:r>
      <w:r w:rsidR="001D7F66" w:rsidRPr="00921AF2">
        <w:rPr>
          <w:rFonts w:ascii="GHEA Grapalat" w:hAnsi="GHEA Grapalat" w:cs="GHEA Grapalat"/>
          <w:sz w:val="22"/>
          <w:szCs w:val="22"/>
          <w:lang w:val="hy-AM"/>
        </w:rPr>
        <w:t xml:space="preserve">% (113.1 մլրդ դրամ), ՀՀ ֆինանսների նախարարության ծախսերի </w:t>
      </w:r>
      <w:r w:rsidR="001D7F66" w:rsidRPr="00921AF2">
        <w:rPr>
          <w:rFonts w:ascii="GHEA Grapalat" w:hAnsi="GHEA Grapalat" w:cs="GHEA Grapalat"/>
          <w:sz w:val="22"/>
          <w:szCs w:val="22"/>
        </w:rPr>
        <w:t>22.1</w:t>
      </w:r>
      <w:r w:rsidR="001D7F66" w:rsidRPr="00921AF2">
        <w:rPr>
          <w:rFonts w:ascii="GHEA Grapalat" w:hAnsi="GHEA Grapalat" w:cs="GHEA Grapalat"/>
          <w:sz w:val="22"/>
          <w:szCs w:val="22"/>
          <w:lang w:val="hy-AM"/>
        </w:rPr>
        <w:t>% (3</w:t>
      </w:r>
      <w:r w:rsidR="001D7F66" w:rsidRPr="00921AF2">
        <w:rPr>
          <w:rFonts w:ascii="GHEA Grapalat" w:hAnsi="GHEA Grapalat" w:cs="GHEA Grapalat"/>
          <w:sz w:val="22"/>
          <w:szCs w:val="22"/>
        </w:rPr>
        <w:t>5.6</w:t>
      </w:r>
      <w:r w:rsidR="001D7F66" w:rsidRPr="00921AF2">
        <w:rPr>
          <w:rFonts w:ascii="GHEA Grapalat" w:hAnsi="GHEA Grapalat" w:cs="GHEA Grapalat"/>
          <w:sz w:val="22"/>
          <w:szCs w:val="22"/>
          <w:lang w:val="hy-AM"/>
        </w:rPr>
        <w:t xml:space="preserve"> մլրդ դրամ), ՀՀ կրթության, գիտության, մշակույթի և սպորտի նախարարության ծախսերի 21.2% (30.9 մլրդ դրամ)</w:t>
      </w:r>
      <w:r w:rsidR="001D7F66" w:rsidRPr="00921AF2">
        <w:rPr>
          <w:rFonts w:ascii="GHEA Grapalat" w:hAnsi="GHEA Grapalat" w:cs="GHEA Grapalat"/>
          <w:sz w:val="22"/>
          <w:szCs w:val="22"/>
        </w:rPr>
        <w:t>,</w:t>
      </w:r>
      <w:r w:rsidR="001D7F66" w:rsidRPr="00921AF2">
        <w:rPr>
          <w:rFonts w:ascii="GHEA Grapalat" w:hAnsi="GHEA Grapalat" w:cs="GHEA Grapalat"/>
          <w:sz w:val="22"/>
          <w:szCs w:val="22"/>
          <w:lang w:val="hy-AM"/>
        </w:rPr>
        <w:t xml:space="preserve"> ՀՀ տարածքային կառավարման և ենթակառուցվածքների նախարարության ծախսերի </w:t>
      </w:r>
      <w:r w:rsidR="001D7F66" w:rsidRPr="00921AF2">
        <w:rPr>
          <w:rFonts w:ascii="GHEA Grapalat" w:hAnsi="GHEA Grapalat" w:cs="GHEA Grapalat"/>
          <w:sz w:val="22"/>
          <w:szCs w:val="22"/>
        </w:rPr>
        <w:t>15.6</w:t>
      </w:r>
      <w:r w:rsidR="001D7F66" w:rsidRPr="00921AF2">
        <w:rPr>
          <w:rFonts w:ascii="GHEA Grapalat" w:hAnsi="GHEA Grapalat" w:cs="GHEA Grapalat"/>
          <w:sz w:val="22"/>
          <w:szCs w:val="22"/>
          <w:lang w:val="hy-AM"/>
        </w:rPr>
        <w:t>% (</w:t>
      </w:r>
      <w:r w:rsidR="001D7F66" w:rsidRPr="00921AF2">
        <w:rPr>
          <w:rFonts w:ascii="GHEA Grapalat" w:hAnsi="GHEA Grapalat" w:cs="GHEA Grapalat"/>
          <w:sz w:val="22"/>
          <w:szCs w:val="22"/>
        </w:rPr>
        <w:t>22.5</w:t>
      </w:r>
      <w:r w:rsidR="001D7F66" w:rsidRPr="00921AF2">
        <w:rPr>
          <w:rFonts w:ascii="GHEA Grapalat" w:hAnsi="GHEA Grapalat" w:cs="GHEA Grapalat"/>
          <w:sz w:val="22"/>
          <w:szCs w:val="22"/>
          <w:lang w:val="hy-AM"/>
        </w:rPr>
        <w:t xml:space="preserve"> մլրդ դրամ)</w:t>
      </w:r>
      <w:r w:rsidR="001D7F66" w:rsidRPr="00921AF2">
        <w:rPr>
          <w:rFonts w:ascii="GHEA Grapalat" w:hAnsi="GHEA Grapalat" w:cs="GHEA Grapalat"/>
          <w:sz w:val="22"/>
          <w:szCs w:val="22"/>
        </w:rPr>
        <w:t xml:space="preserve"> և </w:t>
      </w:r>
      <w:r w:rsidR="001D7F66" w:rsidRPr="00921AF2">
        <w:rPr>
          <w:rFonts w:ascii="GHEA Grapalat" w:hAnsi="GHEA Grapalat" w:cs="GHEA Grapalat"/>
          <w:sz w:val="22"/>
          <w:szCs w:val="22"/>
          <w:lang w:val="hy-AM"/>
        </w:rPr>
        <w:t xml:space="preserve">ՀՀ պաշտպանության նախարարության </w:t>
      </w:r>
      <w:r w:rsidR="001D7F66" w:rsidRPr="00921AF2">
        <w:rPr>
          <w:rFonts w:ascii="GHEA Grapalat" w:hAnsi="GHEA Grapalat" w:cs="GHEA Grapalat"/>
          <w:sz w:val="22"/>
          <w:szCs w:val="22"/>
        </w:rPr>
        <w:t>ծախսերի 7.3</w:t>
      </w:r>
      <w:r w:rsidR="001D7F66" w:rsidRPr="00921AF2">
        <w:rPr>
          <w:rFonts w:ascii="GHEA Grapalat" w:hAnsi="GHEA Grapalat" w:cs="GHEA Grapalat"/>
          <w:sz w:val="22"/>
          <w:szCs w:val="22"/>
          <w:lang w:val="hy-AM"/>
        </w:rPr>
        <w:t>% (</w:t>
      </w:r>
      <w:r w:rsidR="001D7F66" w:rsidRPr="00921AF2">
        <w:rPr>
          <w:rFonts w:ascii="GHEA Grapalat" w:hAnsi="GHEA Grapalat" w:cs="GHEA Grapalat"/>
          <w:sz w:val="22"/>
          <w:szCs w:val="22"/>
        </w:rPr>
        <w:t xml:space="preserve">21.9 </w:t>
      </w:r>
      <w:r w:rsidR="001D7F66" w:rsidRPr="00921AF2">
        <w:rPr>
          <w:rFonts w:ascii="GHEA Grapalat" w:hAnsi="GHEA Grapalat" w:cs="GHEA Grapalat"/>
          <w:sz w:val="22"/>
          <w:szCs w:val="22"/>
          <w:lang w:val="hy-AM"/>
        </w:rPr>
        <w:t>մլրդ դրամ)</w:t>
      </w:r>
      <w:r w:rsidR="001D7F66" w:rsidRPr="00921AF2">
        <w:rPr>
          <w:rFonts w:ascii="GHEA Grapalat" w:hAnsi="GHEA Grapalat" w:cs="GHEA Grapalat"/>
          <w:sz w:val="22"/>
          <w:szCs w:val="22"/>
        </w:rPr>
        <w:t xml:space="preserve"> </w:t>
      </w:r>
      <w:r w:rsidR="001D7F66" w:rsidRPr="00921AF2">
        <w:rPr>
          <w:rFonts w:ascii="GHEA Grapalat" w:hAnsi="GHEA Grapalat" w:cs="GHEA Grapalat"/>
          <w:sz w:val="22"/>
          <w:szCs w:val="22"/>
          <w:lang w:val="hy-AM"/>
        </w:rPr>
        <w:t>աճով</w:t>
      </w:r>
      <w:r w:rsidRPr="00921AF2">
        <w:rPr>
          <w:rFonts w:ascii="GHEA Grapalat" w:hAnsi="GHEA Grapalat"/>
          <w:sz w:val="22"/>
          <w:szCs w:val="22"/>
          <w:lang w:val="hy-AM"/>
        </w:rPr>
        <w:t>:</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Ըստ տնտեսագիտական կառուցվածքի բյուջեի ծախսերի 84</w:t>
      </w:r>
      <w:r w:rsidR="00B31028" w:rsidRPr="00921AF2">
        <w:rPr>
          <w:rFonts w:ascii="GHEA Grapalat" w:hAnsi="GHEA Grapalat"/>
          <w:sz w:val="22"/>
          <w:szCs w:val="22"/>
        </w:rPr>
        <w:t>.9</w:t>
      </w:r>
      <w:r w:rsidRPr="00921AF2">
        <w:rPr>
          <w:rFonts w:ascii="GHEA Grapalat" w:hAnsi="GHEA Grapalat"/>
          <w:sz w:val="22"/>
          <w:szCs w:val="22"/>
          <w:lang w:val="hy-AM"/>
        </w:rPr>
        <w:t xml:space="preserve">%-ը՝ </w:t>
      </w:r>
      <w:r w:rsidR="00B31028" w:rsidRPr="00921AF2">
        <w:rPr>
          <w:rFonts w:ascii="GHEA Grapalat" w:hAnsi="GHEA Grapalat"/>
          <w:sz w:val="22"/>
          <w:szCs w:val="22"/>
          <w:lang w:val="hy-AM"/>
        </w:rPr>
        <w:t>1,</w:t>
      </w:r>
      <w:r w:rsidR="00B31028" w:rsidRPr="00921AF2">
        <w:rPr>
          <w:rFonts w:ascii="GHEA Grapalat" w:hAnsi="GHEA Grapalat"/>
          <w:sz w:val="22"/>
          <w:szCs w:val="22"/>
        </w:rPr>
        <w:t>640</w:t>
      </w:r>
      <w:r w:rsidRPr="00921AF2">
        <w:rPr>
          <w:rFonts w:ascii="GHEA Grapalat" w:hAnsi="GHEA Grapalat"/>
          <w:sz w:val="22"/>
          <w:szCs w:val="22"/>
          <w:lang w:val="hy-AM"/>
        </w:rPr>
        <w:t>.9 մլրդ դրամը, բաժ</w:t>
      </w:r>
      <w:r w:rsidR="00B31028" w:rsidRPr="00921AF2">
        <w:rPr>
          <w:rFonts w:ascii="GHEA Grapalat" w:hAnsi="GHEA Grapalat"/>
          <w:sz w:val="22"/>
          <w:szCs w:val="22"/>
          <w:lang w:val="hy-AM"/>
        </w:rPr>
        <w:t>ին է ընկել ընթացիկ ծախսերին, 15.1</w:t>
      </w:r>
      <w:r w:rsidRPr="00921AF2">
        <w:rPr>
          <w:rFonts w:ascii="GHEA Grapalat" w:hAnsi="GHEA Grapalat"/>
          <w:sz w:val="22"/>
          <w:szCs w:val="22"/>
          <w:lang w:val="hy-AM"/>
        </w:rPr>
        <w:t xml:space="preserve">%-ը` </w:t>
      </w:r>
      <w:r w:rsidR="00B31028" w:rsidRPr="00921AF2">
        <w:rPr>
          <w:rFonts w:ascii="GHEA Grapalat" w:hAnsi="GHEA Grapalat"/>
          <w:sz w:val="22"/>
          <w:szCs w:val="22"/>
        </w:rPr>
        <w:t>292.5</w:t>
      </w:r>
      <w:r w:rsidRPr="00921AF2">
        <w:rPr>
          <w:rFonts w:ascii="GHEA Grapalat" w:hAnsi="GHEA Grapalat"/>
          <w:sz w:val="22"/>
          <w:szCs w:val="22"/>
          <w:lang w:val="hy-AM"/>
        </w:rPr>
        <w:t xml:space="preserve"> մլրդ դրամը, ոչ ֆինանսական ակտիվների հետ գործառնություններին:</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cs="GHEA Grapalat"/>
          <w:sz w:val="22"/>
          <w:szCs w:val="22"/>
          <w:lang w:val="hy-AM"/>
        </w:rPr>
      </w:pPr>
      <w:r w:rsidRPr="00921AF2">
        <w:rPr>
          <w:rFonts w:ascii="GHEA Grapalat" w:hAnsi="GHEA Grapalat"/>
          <w:sz w:val="22"/>
          <w:szCs w:val="22"/>
          <w:lang w:val="hy-AM"/>
        </w:rPr>
        <w:lastRenderedPageBreak/>
        <w:t xml:space="preserve">Հաշվետու ժամանակահատվածում կապիտալ ծախսերը կազմել են </w:t>
      </w:r>
      <w:r w:rsidR="00345982" w:rsidRPr="00921AF2">
        <w:rPr>
          <w:rFonts w:ascii="GHEA Grapalat" w:hAnsi="GHEA Grapalat"/>
          <w:sz w:val="22"/>
          <w:szCs w:val="22"/>
        </w:rPr>
        <w:t>303.1</w:t>
      </w:r>
      <w:r w:rsidRPr="00921AF2">
        <w:rPr>
          <w:rFonts w:ascii="GHEA Grapalat" w:hAnsi="GHEA Grapalat"/>
          <w:sz w:val="22"/>
          <w:szCs w:val="22"/>
          <w:lang w:val="hy-AM"/>
        </w:rPr>
        <w:t xml:space="preserve"> մլրդ դրամ կամ ճշտված ծրագրի 7</w:t>
      </w:r>
      <w:r w:rsidR="00345982" w:rsidRPr="00921AF2">
        <w:rPr>
          <w:rFonts w:ascii="GHEA Grapalat" w:hAnsi="GHEA Grapalat"/>
          <w:sz w:val="22"/>
          <w:szCs w:val="22"/>
        </w:rPr>
        <w:t>0.9</w:t>
      </w:r>
      <w:r w:rsidRPr="00921AF2">
        <w:rPr>
          <w:rFonts w:ascii="GHEA Grapalat" w:hAnsi="GHEA Grapalat"/>
          <w:sz w:val="22"/>
          <w:szCs w:val="22"/>
          <w:lang w:val="hy-AM"/>
        </w:rPr>
        <w:t xml:space="preserve">%-ը և </w:t>
      </w:r>
      <w:r w:rsidR="00345982" w:rsidRPr="00921AF2">
        <w:rPr>
          <w:rFonts w:ascii="GHEA Grapalat" w:hAnsi="GHEA Grapalat"/>
          <w:sz w:val="22"/>
          <w:szCs w:val="22"/>
          <w:lang w:val="hy-AM"/>
        </w:rPr>
        <w:t>27.3</w:t>
      </w:r>
      <w:r w:rsidRPr="00921AF2">
        <w:rPr>
          <w:rFonts w:ascii="GHEA Grapalat" w:hAnsi="GHEA Grapalat"/>
          <w:sz w:val="22"/>
          <w:szCs w:val="22"/>
          <w:lang w:val="hy-AM"/>
        </w:rPr>
        <w:t>%-ով</w:t>
      </w:r>
      <w:r w:rsidR="00345982" w:rsidRPr="00921AF2">
        <w:rPr>
          <w:rFonts w:ascii="GHEA Grapalat" w:hAnsi="GHEA Grapalat"/>
          <w:sz w:val="22"/>
          <w:szCs w:val="22"/>
          <w:lang w:val="hy-AM"/>
        </w:rPr>
        <w:t xml:space="preserve"> (</w:t>
      </w:r>
      <w:r w:rsidR="00345982" w:rsidRPr="00921AF2">
        <w:rPr>
          <w:rFonts w:ascii="GHEA Grapalat" w:hAnsi="GHEA Grapalat"/>
          <w:sz w:val="22"/>
          <w:szCs w:val="22"/>
        </w:rPr>
        <w:t>64.9</w:t>
      </w:r>
      <w:r w:rsidRPr="00921AF2">
        <w:rPr>
          <w:rFonts w:ascii="GHEA Grapalat" w:hAnsi="GHEA Grapalat"/>
          <w:sz w:val="22"/>
          <w:szCs w:val="22"/>
          <w:lang w:val="hy-AM"/>
        </w:rPr>
        <w:t xml:space="preserve"> մլրդ դրամով) գերազանցել նախորդ տարվա նույն ժամանակահատվածի ցուցանիշը: </w:t>
      </w:r>
      <w:r w:rsidRPr="00921AF2">
        <w:rPr>
          <w:rFonts w:ascii="GHEA Grapalat" w:hAnsi="GHEA Grapalat" w:cs="GHEA Grapalat"/>
          <w:sz w:val="22"/>
          <w:szCs w:val="22"/>
          <w:lang w:val="hy-AM"/>
        </w:rPr>
        <w:t xml:space="preserve">Հարկ է նշել, որ նախորդ տարվա </w:t>
      </w:r>
      <w:r w:rsidR="00C540CA" w:rsidRPr="00921AF2">
        <w:rPr>
          <w:rFonts w:ascii="GHEA Grapalat" w:hAnsi="GHEA Grapalat" w:cs="GHEA Grapalat"/>
          <w:sz w:val="22"/>
          <w:szCs w:val="22"/>
          <w:lang w:val="hy-AM"/>
        </w:rPr>
        <w:t>ինն ամիսների</w:t>
      </w:r>
      <w:r w:rsidRPr="00921AF2">
        <w:rPr>
          <w:rFonts w:ascii="GHEA Grapalat" w:hAnsi="GHEA Grapalat" w:cs="GHEA Grapalat"/>
          <w:sz w:val="22"/>
          <w:szCs w:val="22"/>
          <w:lang w:val="hy-AM"/>
        </w:rPr>
        <w:t xml:space="preserve"> համեմատ արձանագրվել է կապիտալ ծախսերի ինչպես ծավալների, այնպես էլ կատարողականի աճ</w:t>
      </w:r>
      <w:r w:rsidR="00345982" w:rsidRPr="00921AF2">
        <w:rPr>
          <w:rFonts w:ascii="GHEA Grapalat" w:hAnsi="GHEA Grapalat" w:cs="GHEA Grapalat"/>
          <w:sz w:val="22"/>
          <w:szCs w:val="22"/>
        </w:rPr>
        <w:t xml:space="preserve"> </w:t>
      </w:r>
      <w:r w:rsidR="00345982" w:rsidRPr="00921AF2">
        <w:rPr>
          <w:rFonts w:ascii="GHEA Grapalat" w:hAnsi="GHEA Grapalat" w:cs="GHEA Grapalat"/>
          <w:color w:val="000000"/>
          <w:sz w:val="22"/>
          <w:szCs w:val="22"/>
          <w:lang w:val="hy-AM"/>
        </w:rPr>
        <w:t>(13.5 տոկոսային կետով)</w:t>
      </w:r>
      <w:r w:rsidRPr="00921AF2">
        <w:rPr>
          <w:rFonts w:ascii="GHEA Grapalat" w:hAnsi="GHEA Grapalat" w:cs="GHEA Grapalat"/>
          <w:sz w:val="22"/>
          <w:szCs w:val="22"/>
          <w:lang w:val="hy-AM"/>
        </w:rPr>
        <w:t xml:space="preserve">, ընդ որում, աճ է արձանագրվել ինչպես արտաքին աջակցությամբ, այնպես էլ ներքին ռեսուրսների հաշվին իրականացվող կապիտալ ծախսերում: Առանց ՀՀ պաշտպանության նախարարության կապիտալ ծախսերի՝ պետական բյուջեի կապիտալ ծախսերի գծով գրանցվել է </w:t>
      </w:r>
      <w:r w:rsidR="00E65372" w:rsidRPr="00921AF2">
        <w:rPr>
          <w:rFonts w:ascii="GHEA Grapalat" w:hAnsi="GHEA Grapalat" w:cs="GHEA Grapalat"/>
          <w:sz w:val="22"/>
          <w:szCs w:val="22"/>
          <w:lang w:val="hy-AM"/>
        </w:rPr>
        <w:t>13.5</w:t>
      </w:r>
      <w:r w:rsidRPr="00921AF2">
        <w:rPr>
          <w:rFonts w:ascii="GHEA Grapalat" w:hAnsi="GHEA Grapalat" w:cs="GHEA Grapalat"/>
          <w:sz w:val="22"/>
          <w:szCs w:val="22"/>
          <w:lang w:val="hy-AM"/>
        </w:rPr>
        <w:t>% (</w:t>
      </w:r>
      <w:r w:rsidR="00E65372" w:rsidRPr="00921AF2">
        <w:rPr>
          <w:rFonts w:ascii="GHEA Grapalat" w:hAnsi="GHEA Grapalat" w:cs="GHEA Grapalat"/>
          <w:sz w:val="22"/>
          <w:szCs w:val="22"/>
          <w:lang w:val="hy-AM"/>
        </w:rPr>
        <w:t>13.7</w:t>
      </w:r>
      <w:r w:rsidRPr="00921AF2">
        <w:rPr>
          <w:rFonts w:ascii="GHEA Grapalat" w:hAnsi="GHEA Grapalat" w:cs="GHEA Grapalat"/>
          <w:sz w:val="22"/>
          <w:szCs w:val="22"/>
          <w:lang w:val="hy-AM"/>
        </w:rPr>
        <w:t xml:space="preserve"> մլրդ դրամ) աճ:</w:t>
      </w:r>
    </w:p>
    <w:p w:rsidR="00242C75" w:rsidRPr="00921AF2" w:rsidRDefault="00242C75" w:rsidP="00242C75">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242C75" w:rsidRPr="00921AF2" w:rsidRDefault="00242C75" w:rsidP="00242C75">
      <w:pPr>
        <w:spacing w:line="360" w:lineRule="auto"/>
        <w:ind w:firstLine="284"/>
        <w:rPr>
          <w:rFonts w:ascii="GHEA Grapalat" w:eastAsia="GHEA Grapalat" w:hAnsi="GHEA Grapalat"/>
          <w:b/>
          <w:sz w:val="22"/>
          <w:szCs w:val="22"/>
        </w:rPr>
      </w:pPr>
      <w:r w:rsidRPr="00921AF2">
        <w:rPr>
          <w:rFonts w:ascii="GHEA Grapalat" w:eastAsia="GHEA Grapalat" w:hAnsi="GHEA Grapalat"/>
          <w:b/>
          <w:sz w:val="22"/>
          <w:szCs w:val="22"/>
        </w:rPr>
        <w:t>ՀՀ պետական բյուջեի պակասուրդը</w:t>
      </w:r>
    </w:p>
    <w:p w:rsidR="00242C75" w:rsidRPr="00921AF2" w:rsidRDefault="00E65372"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2024 թվականի ինն ամիսներին ՀՀ պետական բյուջեն կատարվել է 73</w:t>
      </w:r>
      <w:r w:rsidRPr="00921AF2">
        <w:rPr>
          <w:rFonts w:ascii="GHEA Grapalat" w:hAnsi="GHEA Grapalat" w:cs="Calibri"/>
          <w:sz w:val="22"/>
          <w:szCs w:val="22"/>
          <w:lang w:val="hy-AM"/>
        </w:rPr>
        <w:t xml:space="preserve"> </w:t>
      </w:r>
      <w:r w:rsidRPr="00921AF2">
        <w:rPr>
          <w:rFonts w:ascii="GHEA Grapalat" w:hAnsi="GHEA Grapalat" w:cs="GHEA Grapalat"/>
          <w:sz w:val="22"/>
          <w:szCs w:val="22"/>
          <w:lang w:val="hy-AM"/>
        </w:rPr>
        <w:t xml:space="preserve">մլրդ դրամ </w:t>
      </w:r>
      <w:r w:rsidRPr="00921AF2">
        <w:rPr>
          <w:rFonts w:ascii="GHEA Grapalat" w:hAnsi="GHEA Grapalat" w:cs="GHEA Grapalat"/>
          <w:sz w:val="22"/>
          <w:szCs w:val="22"/>
        </w:rPr>
        <w:t>պակաս</w:t>
      </w:r>
      <w:r w:rsidRPr="00921AF2">
        <w:rPr>
          <w:rFonts w:ascii="GHEA Grapalat" w:hAnsi="GHEA Grapalat" w:cs="GHEA Grapalat"/>
          <w:sz w:val="22"/>
          <w:szCs w:val="22"/>
          <w:lang w:val="hy-AM"/>
        </w:rPr>
        <w:t xml:space="preserve">ուրդով՝ ծրագրված 234.3 մլրդ դրամ պակասուրդի և նախորդ տարվա նույն ժամանակահատվածի 74.6 մլրդ դրամ հավելուրդի դիմաց: Ծրագրի համեմատ պակասուրդի ցածր մակարդակը հիմնականում </w:t>
      </w:r>
      <w:r w:rsidRPr="00921AF2">
        <w:rPr>
          <w:rFonts w:ascii="GHEA Grapalat" w:hAnsi="GHEA Grapalat"/>
          <w:sz w:val="22"/>
          <w:szCs w:val="22"/>
          <w:lang w:val="hy-AM"/>
        </w:rPr>
        <w:t>պայմանավորված</w:t>
      </w:r>
      <w:r w:rsidRPr="00921AF2">
        <w:rPr>
          <w:rFonts w:ascii="GHEA Grapalat" w:hAnsi="GHEA Grapalat" w:cs="GHEA Grapalat"/>
          <w:sz w:val="22"/>
          <w:szCs w:val="22"/>
          <w:lang w:val="hy-AM"/>
        </w:rPr>
        <w:t xml:space="preserve">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82.9 մլրդ դրամով: Բացի այդ, ցածր ցուցանիշ է արձանագրվել արտաքին աղբյուրներից ստացվող վարկերի գծով, որոնք կազմել են 46.1 մլրդ դրամ կամ ծրագրի 60.4%-ը:</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Հաշվետու ժամանակահատվածում ֆինանսավորման ներքին աղբյուրները կազմել են </w:t>
      </w:r>
      <w:r w:rsidR="00B61B51" w:rsidRPr="00921AF2">
        <w:rPr>
          <w:rFonts w:ascii="GHEA Grapalat" w:hAnsi="GHEA Grapalat"/>
          <w:sz w:val="22"/>
          <w:szCs w:val="22"/>
        </w:rPr>
        <w:t>162.5</w:t>
      </w:r>
      <w:r w:rsidRPr="00921AF2">
        <w:rPr>
          <w:rFonts w:ascii="GHEA Grapalat" w:hAnsi="GHEA Grapalat"/>
          <w:sz w:val="22"/>
          <w:szCs w:val="22"/>
          <w:lang w:val="hy-AM"/>
        </w:rPr>
        <w:t xml:space="preserve"> մլրդ դրամ (կատարողականը՝ </w:t>
      </w:r>
      <w:r w:rsidR="00B61B51" w:rsidRPr="00921AF2">
        <w:rPr>
          <w:rFonts w:ascii="GHEA Grapalat" w:hAnsi="GHEA Grapalat"/>
          <w:sz w:val="22"/>
          <w:szCs w:val="22"/>
          <w:lang w:val="hy-AM"/>
        </w:rPr>
        <w:t>55</w:t>
      </w:r>
      <w:r w:rsidRPr="00921AF2">
        <w:rPr>
          <w:rFonts w:ascii="GHEA Grapalat" w:hAnsi="GHEA Grapalat"/>
          <w:sz w:val="22"/>
          <w:szCs w:val="22"/>
          <w:lang w:val="hy-AM"/>
        </w:rPr>
        <w:t>.4%), արտաքին աղբյուրները՝ -</w:t>
      </w:r>
      <w:r w:rsidR="00B61B51" w:rsidRPr="00921AF2">
        <w:rPr>
          <w:rFonts w:ascii="GHEA Grapalat" w:hAnsi="GHEA Grapalat"/>
          <w:sz w:val="22"/>
          <w:szCs w:val="22"/>
        </w:rPr>
        <w:t>89.4</w:t>
      </w:r>
      <w:r w:rsidRPr="00921AF2">
        <w:rPr>
          <w:rFonts w:ascii="GHEA Grapalat" w:hAnsi="GHEA Grapalat"/>
          <w:sz w:val="22"/>
          <w:szCs w:val="22"/>
          <w:lang w:val="hy-AM"/>
        </w:rPr>
        <w:t xml:space="preserve"> մլրդ դրամ (կատարողականը՝ 1</w:t>
      </w:r>
      <w:r w:rsidR="00B61B51" w:rsidRPr="00921AF2">
        <w:rPr>
          <w:rFonts w:ascii="GHEA Grapalat" w:hAnsi="GHEA Grapalat"/>
          <w:sz w:val="22"/>
          <w:szCs w:val="22"/>
        </w:rPr>
        <w:t>5</w:t>
      </w:r>
      <w:r w:rsidRPr="00921AF2">
        <w:rPr>
          <w:rFonts w:ascii="GHEA Grapalat" w:hAnsi="GHEA Grapalat"/>
          <w:sz w:val="22"/>
          <w:szCs w:val="22"/>
          <w:lang w:val="hy-AM"/>
        </w:rPr>
        <w:t>1.9%):</w:t>
      </w:r>
    </w:p>
    <w:p w:rsidR="00242C75" w:rsidRPr="00921AF2" w:rsidRDefault="00242C75" w:rsidP="00242C75">
      <w:pPr>
        <w:pStyle w:val="ListParagraph"/>
        <w:autoSpaceDE w:val="0"/>
        <w:autoSpaceDN w:val="0"/>
        <w:adjustRightInd w:val="0"/>
        <w:spacing w:line="360" w:lineRule="auto"/>
        <w:ind w:left="284"/>
        <w:contextualSpacing w:val="0"/>
        <w:jc w:val="both"/>
        <w:rPr>
          <w:rFonts w:ascii="GHEA Grapalat" w:hAnsi="GHEA Grapalat" w:cs="GHEA Grapalat"/>
          <w:sz w:val="22"/>
          <w:szCs w:val="22"/>
          <w:lang w:val="hy-AM"/>
        </w:rPr>
      </w:pPr>
    </w:p>
    <w:p w:rsidR="00242C75" w:rsidRPr="00921AF2" w:rsidRDefault="00242C75" w:rsidP="00242C75">
      <w:pPr>
        <w:spacing w:line="360" w:lineRule="auto"/>
        <w:rPr>
          <w:rFonts w:ascii="GHEA Grapalat" w:eastAsia="GHEA Grapalat" w:hAnsi="GHEA Grapalat"/>
          <w:b/>
          <w:sz w:val="22"/>
          <w:szCs w:val="22"/>
        </w:rPr>
      </w:pPr>
      <w:r w:rsidRPr="00921AF2">
        <w:rPr>
          <w:rFonts w:ascii="GHEA Grapalat" w:eastAsia="GHEA Grapalat" w:hAnsi="GHEA Grapalat"/>
          <w:b/>
          <w:sz w:val="22"/>
          <w:szCs w:val="22"/>
        </w:rPr>
        <w:t>ՀՀ ՊԵՏԱԿԱՆ ՊԱՐՏՔԸ</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sz w:val="22"/>
          <w:szCs w:val="22"/>
          <w:lang w:val="hy-AM"/>
        </w:rPr>
        <w:t xml:space="preserve"> </w:t>
      </w:r>
      <w:r w:rsidR="00C577F0" w:rsidRPr="00921AF2">
        <w:rPr>
          <w:rFonts w:ascii="GHEA Grapalat" w:hAnsi="GHEA Grapalat" w:cs="GHEA Grapalat"/>
          <w:sz w:val="22"/>
          <w:szCs w:val="22"/>
          <w:lang w:val="hy-AM"/>
        </w:rPr>
        <w:t>2024 թվականի սեպտեմբերի 30-ի դրությամբ ՀՀ պետական պարտքը կազմել է 4,842</w:t>
      </w:r>
      <w:r w:rsidR="00C577F0" w:rsidRPr="00921AF2">
        <w:rPr>
          <w:rFonts w:ascii="Cambria Math" w:hAnsi="Cambria Math" w:cs="Cambria Math"/>
          <w:sz w:val="22"/>
          <w:szCs w:val="22"/>
          <w:lang w:val="hy-AM"/>
        </w:rPr>
        <w:t>․</w:t>
      </w:r>
      <w:r w:rsidR="00C577F0" w:rsidRPr="00921AF2">
        <w:rPr>
          <w:rFonts w:ascii="GHEA Grapalat" w:hAnsi="GHEA Grapalat" w:cs="GHEA Grapalat"/>
          <w:sz w:val="22"/>
          <w:szCs w:val="22"/>
          <w:lang w:val="hy-AM"/>
        </w:rPr>
        <w:t>1 մլրդ դրամ (12,501.5 մլն ԱՄՆ դոլար):</w:t>
      </w:r>
      <w:r w:rsidRPr="00921AF2">
        <w:rPr>
          <w:rFonts w:ascii="GHEA Grapalat" w:hAnsi="GHEA Grapalat"/>
          <w:sz w:val="22"/>
          <w:szCs w:val="22"/>
          <w:lang w:val="hy-AM"/>
        </w:rPr>
        <w:t xml:space="preserve"> </w:t>
      </w:r>
      <w:r w:rsidR="00C577F0" w:rsidRPr="00921AF2">
        <w:rPr>
          <w:rFonts w:ascii="GHEA Grapalat" w:hAnsi="GHEA Grapalat" w:cs="GHEA Grapalat"/>
          <w:sz w:val="22"/>
          <w:szCs w:val="22"/>
          <w:lang w:val="hy-AM"/>
        </w:rPr>
        <w:t>ՀՀ պետական պարտքում 2,438.5 մլրդ դրամը (6,295.9 մլն ԱՄՆ դոլարը) կազմել է արտաքին պարտքը, 2,403.6</w:t>
      </w:r>
      <w:r w:rsidR="00C577F0" w:rsidRPr="00921AF2">
        <w:rPr>
          <w:rFonts w:ascii="Calibri" w:hAnsi="Calibri" w:cs="Calibri"/>
          <w:sz w:val="22"/>
          <w:szCs w:val="22"/>
          <w:lang w:val="hy-AM"/>
        </w:rPr>
        <w:t> </w:t>
      </w:r>
      <w:r w:rsidR="00C577F0" w:rsidRPr="00921AF2">
        <w:rPr>
          <w:rFonts w:ascii="GHEA Grapalat" w:hAnsi="GHEA Grapalat" w:cs="GHEA Grapalat"/>
          <w:sz w:val="22"/>
          <w:szCs w:val="22"/>
          <w:lang w:val="hy-AM"/>
        </w:rPr>
        <w:t>մլրդ դրամը (6,205.6 մլն ԱՄՆ դոլարը)՝ ներքին պարտքը:</w:t>
      </w:r>
      <w:r w:rsidRPr="00921AF2">
        <w:rPr>
          <w:rFonts w:ascii="GHEA Grapalat" w:hAnsi="GHEA Grapalat"/>
          <w:sz w:val="22"/>
          <w:szCs w:val="22"/>
          <w:lang w:val="hy-AM"/>
        </w:rPr>
        <w:t xml:space="preserve"> </w:t>
      </w:r>
    </w:p>
    <w:p w:rsidR="00242C75" w:rsidRPr="00921AF2" w:rsidRDefault="00493C11"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Դրամային արտահայտությամբ նախորդ տարեվերջի համեմատությամբ ՀՀ պետական պարտքն աճել է 1%-ով, իսկ ԱՄՆ դոլարով արտահայտված</w:t>
      </w:r>
      <w:r w:rsidRPr="00921AF2">
        <w:rPr>
          <w:rFonts w:ascii="GHEA Grapalat" w:hAnsi="GHEA Grapalat" w:cs="GHEA Grapalat"/>
          <w:sz w:val="22"/>
          <w:szCs w:val="22"/>
        </w:rPr>
        <w:t>՝</w:t>
      </w:r>
      <w:r w:rsidRPr="00921AF2">
        <w:rPr>
          <w:rFonts w:ascii="GHEA Grapalat" w:hAnsi="GHEA Grapalat" w:cs="GHEA Grapalat"/>
          <w:sz w:val="22"/>
          <w:szCs w:val="22"/>
          <w:lang w:val="hy-AM"/>
        </w:rPr>
        <w:t xml:space="preserve"> 5.5%</w:t>
      </w:r>
      <w:r w:rsidRPr="00921AF2">
        <w:rPr>
          <w:rFonts w:ascii="GHEA Grapalat" w:hAnsi="GHEA Grapalat" w:cs="GHEA Grapalat"/>
          <w:sz w:val="22"/>
          <w:szCs w:val="22"/>
          <w:lang w:val="hy-AM"/>
        </w:rPr>
        <w:noBreakHyphen/>
        <w:t>ով: Աճի տեմպի տարբերությունը պայմանավորված է 2023 թվականի տարեվերջի և 2024 թվականի երրորդ եռամսյակի վերջի դրությամբ ձևավորված ԱՄՆ դոլար/ՀՀ դրամ փոխարժեքների տարբերությամբ. ԱՄՆ դոլար/ՀՀ դրամ փոխարժեքը նշված ժամանակահատվածում նվազել է 4.3%-ով՝ 404.79-ից դառնալով 387.32:</w:t>
      </w:r>
    </w:p>
    <w:p w:rsidR="00242C75" w:rsidRPr="00921AF2" w:rsidRDefault="00242C75"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cs="GHEA Grapalat"/>
          <w:sz w:val="22"/>
          <w:szCs w:val="22"/>
          <w:lang w:val="hy-AM"/>
        </w:rPr>
      </w:pPr>
      <w:r w:rsidRPr="00921AF2">
        <w:rPr>
          <w:rFonts w:ascii="GHEA Grapalat" w:hAnsi="GHEA Grapalat"/>
          <w:sz w:val="22"/>
          <w:szCs w:val="22"/>
          <w:lang w:val="hy-AM"/>
        </w:rPr>
        <w:lastRenderedPageBreak/>
        <w:t xml:space="preserve">ՀՀ կառավարության պարտքը 2024 թվականի </w:t>
      </w:r>
      <w:r w:rsidR="00493C11" w:rsidRPr="00921AF2">
        <w:rPr>
          <w:rFonts w:ascii="GHEA Grapalat" w:hAnsi="GHEA Grapalat" w:cs="GHEA Grapalat"/>
          <w:sz w:val="22"/>
          <w:szCs w:val="22"/>
          <w:lang w:val="hy-AM"/>
        </w:rPr>
        <w:t xml:space="preserve">սեպտեմբերի </w:t>
      </w:r>
      <w:r w:rsidRPr="00921AF2">
        <w:rPr>
          <w:rFonts w:ascii="GHEA Grapalat" w:hAnsi="GHEA Grapalat"/>
          <w:sz w:val="22"/>
          <w:szCs w:val="22"/>
          <w:lang w:val="hy-AM"/>
        </w:rPr>
        <w:t>30-ի դրությամբ կազմել է 4,</w:t>
      </w:r>
      <w:r w:rsidR="00A632CA" w:rsidRPr="00921AF2">
        <w:rPr>
          <w:rFonts w:ascii="GHEA Grapalat" w:hAnsi="GHEA Grapalat"/>
          <w:sz w:val="22"/>
          <w:szCs w:val="22"/>
        </w:rPr>
        <w:t>640.0</w:t>
      </w:r>
      <w:r w:rsidRPr="00921AF2">
        <w:rPr>
          <w:rFonts w:ascii="Calibri" w:hAnsi="Calibri" w:cs="Calibri"/>
          <w:sz w:val="22"/>
          <w:szCs w:val="22"/>
          <w:lang w:val="hy-AM"/>
        </w:rPr>
        <w:t> </w:t>
      </w:r>
      <w:r w:rsidRPr="00921AF2">
        <w:rPr>
          <w:rFonts w:ascii="GHEA Grapalat" w:hAnsi="GHEA Grapalat"/>
          <w:sz w:val="22"/>
          <w:szCs w:val="22"/>
          <w:lang w:val="hy-AM"/>
        </w:rPr>
        <w:t xml:space="preserve">մլրդ </w:t>
      </w:r>
      <w:r w:rsidRPr="00921AF2">
        <w:rPr>
          <w:rFonts w:ascii="GHEA Grapalat" w:hAnsi="GHEA Grapalat" w:cs="GHEA Grapalat"/>
          <w:sz w:val="22"/>
          <w:szCs w:val="22"/>
          <w:lang w:val="hy-AM"/>
        </w:rPr>
        <w:t>դրամ (11,</w:t>
      </w:r>
      <w:r w:rsidR="00A632CA" w:rsidRPr="00921AF2">
        <w:rPr>
          <w:rFonts w:ascii="GHEA Grapalat" w:hAnsi="GHEA Grapalat" w:cs="GHEA Grapalat"/>
          <w:sz w:val="22"/>
          <w:szCs w:val="22"/>
          <w:lang w:val="hy-AM"/>
        </w:rPr>
        <w:t>979.9</w:t>
      </w:r>
      <w:r w:rsidRPr="00921AF2">
        <w:rPr>
          <w:rFonts w:ascii="GHEA Grapalat" w:hAnsi="GHEA Grapalat" w:cs="GHEA Grapalat"/>
          <w:sz w:val="22"/>
          <w:szCs w:val="22"/>
          <w:lang w:val="hy-AM"/>
        </w:rPr>
        <w:t xml:space="preserve"> մլն ԱՄՆ դոլար), որից արտաքին պարտքը՝ </w:t>
      </w:r>
      <w:r w:rsidR="00A632CA" w:rsidRPr="00921AF2">
        <w:rPr>
          <w:rFonts w:ascii="GHEA Grapalat" w:hAnsi="GHEA Grapalat" w:cs="GHEA Grapalat"/>
          <w:sz w:val="22"/>
          <w:szCs w:val="22"/>
          <w:lang w:val="hy-AM"/>
        </w:rPr>
        <w:t xml:space="preserve">2,236.5 </w:t>
      </w:r>
      <w:r w:rsidRPr="00921AF2">
        <w:rPr>
          <w:rFonts w:ascii="GHEA Grapalat" w:hAnsi="GHEA Grapalat" w:cs="GHEA Grapalat"/>
          <w:sz w:val="22"/>
          <w:szCs w:val="22"/>
          <w:lang w:val="hy-AM"/>
        </w:rPr>
        <w:t>մլրդ դրամ (</w:t>
      </w:r>
      <w:r w:rsidR="006D384C" w:rsidRPr="00921AF2">
        <w:rPr>
          <w:rFonts w:ascii="GHEA Grapalat" w:hAnsi="GHEA Grapalat" w:cs="GHEA Grapalat"/>
          <w:sz w:val="22"/>
          <w:szCs w:val="22"/>
          <w:lang w:val="hy-AM"/>
        </w:rPr>
        <w:t>5,774.2</w:t>
      </w:r>
      <w:r w:rsidR="006D384C" w:rsidRPr="00921AF2">
        <w:rPr>
          <w:rFonts w:ascii="Calibri" w:hAnsi="Calibri" w:cs="Calibri"/>
          <w:sz w:val="22"/>
          <w:szCs w:val="22"/>
        </w:rPr>
        <w:t> </w:t>
      </w:r>
      <w:r w:rsidRPr="00921AF2">
        <w:rPr>
          <w:rFonts w:ascii="GHEA Grapalat" w:hAnsi="GHEA Grapalat" w:cs="GHEA Grapalat"/>
          <w:sz w:val="22"/>
          <w:szCs w:val="22"/>
          <w:lang w:val="hy-AM"/>
        </w:rPr>
        <w:t xml:space="preserve">մլն ԱՄՆ դոլար), իսկ ներքին պարտքը՝ </w:t>
      </w:r>
      <w:r w:rsidR="00A632CA" w:rsidRPr="00921AF2">
        <w:rPr>
          <w:rFonts w:ascii="GHEA Grapalat" w:hAnsi="GHEA Grapalat" w:cs="GHEA Grapalat"/>
          <w:sz w:val="22"/>
          <w:szCs w:val="22"/>
          <w:lang w:val="hy-AM"/>
        </w:rPr>
        <w:t xml:space="preserve">2,403.6 </w:t>
      </w:r>
      <w:r w:rsidRPr="00921AF2">
        <w:rPr>
          <w:rFonts w:ascii="GHEA Grapalat" w:hAnsi="GHEA Grapalat" w:cs="GHEA Grapalat"/>
          <w:sz w:val="22"/>
          <w:szCs w:val="22"/>
          <w:lang w:val="hy-AM"/>
        </w:rPr>
        <w:t>մլրդ դրամ (</w:t>
      </w:r>
      <w:r w:rsidR="00A632CA" w:rsidRPr="00921AF2">
        <w:rPr>
          <w:rFonts w:ascii="GHEA Grapalat" w:hAnsi="GHEA Grapalat" w:cs="GHEA Grapalat"/>
          <w:sz w:val="22"/>
          <w:szCs w:val="22"/>
          <w:lang w:val="hy-AM"/>
        </w:rPr>
        <w:t>6,205.6</w:t>
      </w:r>
      <w:r w:rsidR="006F41F6"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մլն ԱՄՆ դոլար):</w:t>
      </w:r>
    </w:p>
    <w:p w:rsidR="00242C75" w:rsidRPr="00921AF2" w:rsidRDefault="006D384C" w:rsidP="00242C75">
      <w:pPr>
        <w:pStyle w:val="ListParagraph"/>
        <w:numPr>
          <w:ilvl w:val="0"/>
          <w:numId w:val="10"/>
        </w:numPr>
        <w:tabs>
          <w:tab w:val="left" w:pos="142"/>
          <w:tab w:val="left" w:pos="284"/>
          <w:tab w:val="left" w:pos="426"/>
        </w:tabs>
        <w:autoSpaceDE w:val="0"/>
        <w:autoSpaceDN w:val="0"/>
        <w:adjustRightInd w:val="0"/>
        <w:spacing w:line="360" w:lineRule="auto"/>
        <w:ind w:left="284" w:hanging="284"/>
        <w:contextualSpacing w:val="0"/>
        <w:jc w:val="both"/>
        <w:rPr>
          <w:rFonts w:ascii="GHEA Grapalat" w:hAnsi="GHEA Grapalat"/>
          <w:sz w:val="22"/>
          <w:szCs w:val="22"/>
          <w:lang w:val="hy-AM"/>
        </w:rPr>
      </w:pPr>
      <w:r w:rsidRPr="00921AF2">
        <w:rPr>
          <w:rFonts w:ascii="GHEA Grapalat" w:hAnsi="GHEA Grapalat" w:cs="GHEA Grapalat"/>
          <w:sz w:val="22"/>
          <w:szCs w:val="22"/>
          <w:lang w:val="hy-AM"/>
        </w:rPr>
        <w:t>2024 թվականի սեպտեմբերի 30-ի դրությամբ ՀՀ կառավարության պարտքի ծավալը 2023 թվականի տարեվերջի համեմատությամբ աճել է 68.1 մլրդ դրամով կամ 1.5%-ով (դոլարային արտահայտությամբ այն աճել է 685.2 մլն ԱՄՆ դոլարով կամ 6.1%-ով)</w:t>
      </w:r>
      <w:r w:rsidR="00242C75" w:rsidRPr="00921AF2">
        <w:rPr>
          <w:rFonts w:ascii="GHEA Grapalat" w:hAnsi="GHEA Grapalat"/>
          <w:sz w:val="22"/>
          <w:szCs w:val="22"/>
          <w:lang w:val="hy-AM"/>
        </w:rPr>
        <w:t>:</w:t>
      </w:r>
    </w:p>
    <w:p w:rsidR="00563135" w:rsidRPr="00921AF2" w:rsidRDefault="00242C75" w:rsidP="00242C75">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r w:rsidRPr="00921AF2">
        <w:rPr>
          <w:rFonts w:ascii="GHEA Grapalat" w:hAnsi="GHEA Grapalat"/>
          <w:sz w:val="22"/>
          <w:szCs w:val="22"/>
          <w:lang w:val="hy-AM"/>
        </w:rPr>
        <w:br w:type="page"/>
      </w:r>
      <w:bookmarkStart w:id="10" w:name="_Toc181975815"/>
      <w:r w:rsidR="00563135" w:rsidRPr="00921AF2">
        <w:rPr>
          <w:rFonts w:ascii="GHEA Grapalat" w:hAnsi="GHEA Grapalat" w:cs="Sylfaen"/>
          <w:noProof/>
          <w:sz w:val="22"/>
          <w:szCs w:val="22"/>
          <w:lang w:val="hy-AM"/>
        </w:rPr>
        <w:lastRenderedPageBreak/>
        <w:t>ՀԱՅԱՍՏԱՆԻ ՀԱՆՐԱՊԵՏՈՒԹՅԱՆ ՄԱԿՐՈՏՆՏԵՍԱԿԱՆ ԵՎ ՀԱՐ</w:t>
      </w:r>
      <w:r w:rsidR="00991268" w:rsidRPr="00921AF2">
        <w:rPr>
          <w:rFonts w:ascii="GHEA Grapalat" w:hAnsi="GHEA Grapalat" w:cs="Sylfaen"/>
          <w:noProof/>
          <w:sz w:val="22"/>
          <w:szCs w:val="22"/>
          <w:lang w:val="hy-AM"/>
        </w:rPr>
        <w:t>ԿԱԲՅՈՒՋԵՏԱՅԻՆ ԶԱՐԳԱՑՈՒՄՆԵՐԸ 202</w:t>
      </w:r>
      <w:r w:rsidR="00F57E3E" w:rsidRPr="00921AF2">
        <w:rPr>
          <w:rFonts w:ascii="GHEA Grapalat" w:hAnsi="GHEA Grapalat" w:cs="Sylfaen"/>
          <w:noProof/>
          <w:sz w:val="22"/>
          <w:szCs w:val="22"/>
          <w:lang w:val="hy-AM"/>
        </w:rPr>
        <w:t>4</w:t>
      </w:r>
      <w:r w:rsidR="00563135" w:rsidRPr="00921AF2">
        <w:rPr>
          <w:rFonts w:ascii="GHEA Grapalat" w:hAnsi="GHEA Grapalat" w:cs="Sylfaen"/>
          <w:noProof/>
          <w:sz w:val="22"/>
          <w:szCs w:val="22"/>
          <w:lang w:val="hy-AM"/>
        </w:rPr>
        <w:t xml:space="preserve"> ԹՎԱԿԱՆԻ </w:t>
      </w:r>
      <w:bookmarkEnd w:id="9"/>
      <w:r w:rsidR="00C540CA" w:rsidRPr="00921AF2">
        <w:rPr>
          <w:rFonts w:ascii="GHEA Grapalat" w:hAnsi="GHEA Grapalat" w:cs="Sylfaen"/>
          <w:noProof/>
          <w:sz w:val="22"/>
          <w:szCs w:val="22"/>
          <w:lang w:val="hy-AM"/>
        </w:rPr>
        <w:t>ԻՆՆ ԱՄԻՍՆԵՐԻՆ</w:t>
      </w:r>
      <w:bookmarkEnd w:id="10"/>
    </w:p>
    <w:p w:rsidR="00563135" w:rsidRPr="00921AF2" w:rsidRDefault="00563135" w:rsidP="008D28B3">
      <w:pPr>
        <w:pStyle w:val="Heading1"/>
        <w:overflowPunct/>
        <w:autoSpaceDE/>
        <w:autoSpaceDN/>
        <w:adjustRightInd/>
        <w:spacing w:line="240" w:lineRule="auto"/>
        <w:ind w:firstLine="0"/>
        <w:jc w:val="left"/>
        <w:textAlignment w:val="auto"/>
        <w:rPr>
          <w:rFonts w:ascii="GHEA Grapalat" w:hAnsi="GHEA Grapalat" w:cs="Sylfaen"/>
          <w:noProof/>
          <w:sz w:val="22"/>
          <w:szCs w:val="22"/>
          <w:lang w:val="hy-AM"/>
        </w:rPr>
      </w:pPr>
      <w:bookmarkStart w:id="11" w:name="_Toc71283305"/>
    </w:p>
    <w:p w:rsidR="00563135" w:rsidRPr="00921AF2" w:rsidRDefault="00563135" w:rsidP="00563135">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12" w:name="_Toc71311879"/>
      <w:bookmarkStart w:id="13" w:name="_Toc181975816"/>
      <w:r w:rsidRPr="00921AF2">
        <w:rPr>
          <w:rFonts w:ascii="GHEA Grapalat" w:hAnsi="GHEA Grapalat"/>
          <w:i w:val="0"/>
          <w:noProof/>
          <w:sz w:val="22"/>
          <w:szCs w:val="22"/>
          <w:lang w:val="de-AT"/>
        </w:rPr>
        <w:t>ՄԱԿՐՈՏՆՏԵՍԱԿԱՆ ԶԱՐԳԱՑՈՒՄՆԵՐ</w:t>
      </w:r>
      <w:bookmarkEnd w:id="11"/>
      <w:bookmarkEnd w:id="12"/>
      <w:bookmarkEnd w:id="13"/>
    </w:p>
    <w:p w:rsidR="00563135" w:rsidRPr="00921AF2"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14" w:name="_Toc71283306"/>
      <w:bookmarkStart w:id="15" w:name="_Toc71311880"/>
      <w:bookmarkStart w:id="16" w:name="_Toc181975817"/>
      <w:r w:rsidRPr="00921AF2">
        <w:rPr>
          <w:rFonts w:ascii="GHEA Grapalat" w:hAnsi="GHEA Grapalat"/>
          <w:bCs/>
          <w:i w:val="0"/>
          <w:noProof/>
          <w:sz w:val="22"/>
          <w:szCs w:val="22"/>
          <w:lang w:val="de-AT"/>
        </w:rPr>
        <w:t>Արտաքին միջավայրի զարգացումներ</w:t>
      </w:r>
      <w:bookmarkEnd w:id="14"/>
      <w:bookmarkEnd w:id="15"/>
      <w:bookmarkEnd w:id="16"/>
    </w:p>
    <w:p w:rsidR="009B3E9B" w:rsidRPr="00921AF2" w:rsidRDefault="00664493" w:rsidP="009B3E9B">
      <w:pPr>
        <w:spacing w:line="360" w:lineRule="auto"/>
        <w:ind w:firstLine="567"/>
        <w:jc w:val="both"/>
        <w:rPr>
          <w:rFonts w:ascii="GHEA Grapalat" w:hAnsi="GHEA Grapalat"/>
          <w:sz w:val="22"/>
          <w:szCs w:val="22"/>
          <w:lang w:val="hy-AM"/>
        </w:rPr>
      </w:pPr>
      <w:bookmarkStart w:id="17" w:name="_Toc71283307"/>
      <w:bookmarkStart w:id="18" w:name="_Toc71311881"/>
      <w:r w:rsidRPr="00921AF2">
        <w:rPr>
          <w:rFonts w:ascii="GHEA Grapalat" w:eastAsia="GHEA Grapalat" w:hAnsi="GHEA Grapalat" w:cs="GHEA Grapalat"/>
          <w:b/>
          <w:i/>
          <w:sz w:val="22"/>
          <w:szCs w:val="22"/>
          <w:lang w:val="hy-AM"/>
        </w:rPr>
        <w:t>Տնտեսական զարգացումներ</w:t>
      </w:r>
      <w:r w:rsidRPr="00921AF2">
        <w:rPr>
          <w:rFonts w:ascii="GHEA Grapalat" w:hAnsi="GHEA Grapalat"/>
          <w:b/>
          <w:i/>
          <w:sz w:val="22"/>
          <w:szCs w:val="22"/>
          <w:lang w:val="af-ZA"/>
        </w:rPr>
        <w:t>:</w:t>
      </w:r>
      <w:r w:rsidR="00885F56" w:rsidRPr="00921AF2">
        <w:rPr>
          <w:rFonts w:ascii="GHEA Grapalat" w:hAnsi="GHEA Grapalat"/>
          <w:sz w:val="22"/>
          <w:szCs w:val="22"/>
          <w:lang w:val="af-ZA"/>
        </w:rPr>
        <w:t xml:space="preserve"> </w:t>
      </w:r>
      <w:bookmarkStart w:id="19" w:name="_Toc102746160"/>
      <w:bookmarkStart w:id="20" w:name="_Toc71532744"/>
      <w:r w:rsidR="009B3E9B" w:rsidRPr="00921AF2">
        <w:rPr>
          <w:rFonts w:ascii="GHEA Grapalat" w:hAnsi="GHEA Grapalat"/>
          <w:sz w:val="22"/>
          <w:szCs w:val="22"/>
          <w:lang w:val="hy-AM"/>
        </w:rPr>
        <w:t>2024 թվականի ինն ամիսներին հիմնական գործընկեր երկրներում տնտեսական աճը շարունակում է մնալ դրական տիրույթում. Եվրագոտու տնտեսությունում</w:t>
      </w:r>
      <w:r w:rsidR="006F41F6" w:rsidRPr="00921AF2">
        <w:rPr>
          <w:rFonts w:ascii="GHEA Grapalat" w:hAnsi="GHEA Grapalat"/>
          <w:sz w:val="22"/>
          <w:szCs w:val="22"/>
          <w:lang w:val="hy-AM"/>
        </w:rPr>
        <w:t xml:space="preserve"> </w:t>
      </w:r>
      <w:r w:rsidR="009B3E9B" w:rsidRPr="00921AF2">
        <w:rPr>
          <w:rFonts w:ascii="GHEA Grapalat" w:hAnsi="GHEA Grapalat"/>
          <w:sz w:val="22"/>
          <w:szCs w:val="22"/>
          <w:lang w:val="hy-AM"/>
        </w:rPr>
        <w:t>դիտվել է աճի տեմպի աստիճանական արագացում, իսկ մյուսներում միտումը նվազող է:</w:t>
      </w:r>
      <w:r w:rsidR="009B3E9B" w:rsidRPr="00921AF2">
        <w:rPr>
          <w:rFonts w:ascii="GHEA Grapalat" w:hAnsi="GHEA Grapalat"/>
          <w:sz w:val="22"/>
          <w:szCs w:val="22"/>
          <w:lang w:val="de-AT"/>
        </w:rPr>
        <w:t xml:space="preserve"> 2024 </w:t>
      </w:r>
      <w:r w:rsidR="009B3E9B" w:rsidRPr="00921AF2">
        <w:rPr>
          <w:rFonts w:ascii="GHEA Grapalat" w:hAnsi="GHEA Grapalat"/>
          <w:sz w:val="22"/>
          <w:szCs w:val="22"/>
          <w:lang w:val="hy-AM"/>
        </w:rPr>
        <w:t xml:space="preserve">թվականի հունվար-սեպտեմբեր ամիսներին ԱՄՆ տնտեսությունը նախորդ տարվա համապատասխան ժամանակահատվածի նկատմամբ գրանցել է միջինում </w:t>
      </w:r>
      <w:r w:rsidR="009B3E9B" w:rsidRPr="00921AF2">
        <w:rPr>
          <w:rFonts w:ascii="GHEA Grapalat" w:hAnsi="GHEA Grapalat"/>
          <w:sz w:val="22"/>
          <w:szCs w:val="22"/>
          <w:lang w:val="de-AT"/>
        </w:rPr>
        <w:t xml:space="preserve">2.9% </w:t>
      </w:r>
      <w:r w:rsidR="009B3E9B" w:rsidRPr="00921AF2">
        <w:rPr>
          <w:rFonts w:ascii="GHEA Grapalat" w:hAnsi="GHEA Grapalat"/>
          <w:sz w:val="22"/>
          <w:szCs w:val="22"/>
          <w:lang w:val="hy-AM"/>
        </w:rPr>
        <w:t>աճ` պայմանավորված մասնավոր և պետական սպառման աճով: Ընդ որում, առաջին եռամսյակում աճը կազմել է 2.9</w:t>
      </w:r>
      <w:r w:rsidR="009B3E9B" w:rsidRPr="00921AF2">
        <w:rPr>
          <w:rFonts w:ascii="GHEA Grapalat" w:hAnsi="GHEA Grapalat"/>
          <w:sz w:val="22"/>
          <w:szCs w:val="22"/>
          <w:lang w:val="de-AT"/>
        </w:rPr>
        <w:t>%,</w:t>
      </w:r>
      <w:r w:rsidR="009B3E9B" w:rsidRPr="00921AF2">
        <w:rPr>
          <w:rFonts w:ascii="GHEA Grapalat" w:hAnsi="GHEA Grapalat"/>
          <w:sz w:val="22"/>
          <w:szCs w:val="22"/>
          <w:lang w:val="hy-AM"/>
        </w:rPr>
        <w:t xml:space="preserve"> երկրորդ եռամսյակում</w:t>
      </w:r>
      <w:r w:rsidR="007B4A74" w:rsidRPr="00921AF2">
        <w:rPr>
          <w:rFonts w:ascii="GHEA Grapalat" w:hAnsi="GHEA Grapalat"/>
          <w:sz w:val="22"/>
          <w:szCs w:val="22"/>
        </w:rPr>
        <w:t>`</w:t>
      </w:r>
      <w:r w:rsidR="009B3E9B" w:rsidRPr="00921AF2">
        <w:rPr>
          <w:rFonts w:ascii="GHEA Grapalat" w:hAnsi="GHEA Grapalat"/>
          <w:sz w:val="22"/>
          <w:szCs w:val="22"/>
          <w:lang w:val="de-AT"/>
        </w:rPr>
        <w:t xml:space="preserve"> 3%</w:t>
      </w:r>
      <w:r w:rsidR="009B3E9B" w:rsidRPr="00921AF2">
        <w:rPr>
          <w:rFonts w:ascii="GHEA Grapalat" w:hAnsi="GHEA Grapalat"/>
          <w:sz w:val="22"/>
          <w:szCs w:val="22"/>
          <w:lang w:val="hy-AM"/>
        </w:rPr>
        <w:t>, իսկ երրորդում՝ 2.7</w:t>
      </w:r>
      <w:r w:rsidR="009B3E9B" w:rsidRPr="00921AF2">
        <w:rPr>
          <w:rFonts w:ascii="GHEA Grapalat" w:hAnsi="GHEA Grapalat"/>
          <w:sz w:val="22"/>
          <w:szCs w:val="22"/>
          <w:lang w:val="de-AT"/>
        </w:rPr>
        <w:t>%</w:t>
      </w:r>
      <w:r w:rsidR="009B3E9B" w:rsidRPr="00921AF2">
        <w:rPr>
          <w:rFonts w:ascii="GHEA Grapalat" w:hAnsi="GHEA Grapalat"/>
          <w:sz w:val="22"/>
          <w:szCs w:val="22"/>
          <w:vertAlign w:val="superscript"/>
        </w:rPr>
        <w:footnoteReference w:id="2"/>
      </w:r>
      <w:r w:rsidR="009B3E9B" w:rsidRPr="00921AF2">
        <w:rPr>
          <w:rFonts w:ascii="GHEA Grapalat" w:hAnsi="GHEA Grapalat"/>
          <w:sz w:val="22"/>
          <w:szCs w:val="22"/>
          <w:lang w:val="hy-AM"/>
        </w:rPr>
        <w:t>: Նույն ժամանակահատվածում Եվրագոտու տնտեսությունը գրանցել է միջինում 0.7</w:t>
      </w:r>
      <w:r w:rsidR="009B3E9B" w:rsidRPr="00921AF2">
        <w:rPr>
          <w:rFonts w:ascii="GHEA Grapalat" w:hAnsi="GHEA Grapalat"/>
          <w:sz w:val="22"/>
          <w:szCs w:val="22"/>
          <w:lang w:val="de-AT"/>
        </w:rPr>
        <w:t>%</w:t>
      </w:r>
      <w:r w:rsidR="009B3E9B" w:rsidRPr="00921AF2">
        <w:rPr>
          <w:rFonts w:ascii="GHEA Grapalat" w:hAnsi="GHEA Grapalat"/>
          <w:sz w:val="22"/>
          <w:szCs w:val="22"/>
          <w:lang w:val="hy-AM"/>
        </w:rPr>
        <w:t xml:space="preserve"> աճ, ընդ որում՝ աճի տեմպն առաջին եռամսյակից սկսած ա</w:t>
      </w:r>
      <w:r w:rsidR="007B4A74" w:rsidRPr="00921AF2">
        <w:rPr>
          <w:rFonts w:ascii="GHEA Grapalat" w:hAnsi="GHEA Grapalat"/>
          <w:sz w:val="22"/>
          <w:szCs w:val="22"/>
          <w:lang w:val="hy-AM"/>
        </w:rPr>
        <w:t>ստիճանաբար արագացել է՝ կազմելով</w:t>
      </w:r>
      <w:r w:rsidR="009B3E9B" w:rsidRPr="00921AF2">
        <w:rPr>
          <w:rFonts w:ascii="GHEA Grapalat" w:hAnsi="GHEA Grapalat"/>
          <w:sz w:val="22"/>
          <w:szCs w:val="22"/>
          <w:lang w:val="hy-AM"/>
        </w:rPr>
        <w:t xml:space="preserve"> համապատասխանաբար </w:t>
      </w:r>
      <w:r w:rsidR="009B3E9B" w:rsidRPr="00921AF2">
        <w:rPr>
          <w:rFonts w:ascii="GHEA Grapalat" w:hAnsi="GHEA Grapalat"/>
          <w:sz w:val="22"/>
          <w:szCs w:val="22"/>
          <w:lang w:val="de-AT"/>
        </w:rPr>
        <w:t xml:space="preserve">0.5%, 0.6% </w:t>
      </w:r>
      <w:r w:rsidR="009B3E9B" w:rsidRPr="00921AF2">
        <w:rPr>
          <w:rFonts w:ascii="GHEA Grapalat" w:hAnsi="GHEA Grapalat"/>
          <w:sz w:val="22"/>
          <w:szCs w:val="22"/>
          <w:lang w:val="hy-AM"/>
        </w:rPr>
        <w:t xml:space="preserve">և </w:t>
      </w:r>
      <w:r w:rsidR="009B3E9B" w:rsidRPr="00921AF2">
        <w:rPr>
          <w:rFonts w:ascii="GHEA Grapalat" w:hAnsi="GHEA Grapalat"/>
          <w:sz w:val="22"/>
          <w:szCs w:val="22"/>
          <w:lang w:val="de-AT"/>
        </w:rPr>
        <w:t>0.9%</w:t>
      </w:r>
      <w:r w:rsidR="009B3E9B" w:rsidRPr="00921AF2">
        <w:rPr>
          <w:rFonts w:ascii="GHEA Grapalat" w:hAnsi="GHEA Grapalat"/>
          <w:sz w:val="22"/>
          <w:szCs w:val="22"/>
          <w:vertAlign w:val="superscript"/>
        </w:rPr>
        <w:footnoteReference w:id="3"/>
      </w:r>
      <w:r w:rsidR="009B3E9B" w:rsidRPr="00921AF2">
        <w:rPr>
          <w:rFonts w:ascii="GHEA Grapalat" w:hAnsi="GHEA Grapalat"/>
          <w:sz w:val="22"/>
          <w:szCs w:val="22"/>
          <w:lang w:val="de-AT"/>
        </w:rPr>
        <w:t xml:space="preserve">: </w:t>
      </w:r>
      <w:r w:rsidR="009B3E9B" w:rsidRPr="00921AF2">
        <w:rPr>
          <w:rFonts w:ascii="GHEA Grapalat" w:hAnsi="GHEA Grapalat"/>
          <w:sz w:val="22"/>
          <w:szCs w:val="22"/>
          <w:lang w:val="hy-AM"/>
        </w:rPr>
        <w:t xml:space="preserve">Եվրագոտում գրանցված աճի աղբյուրը մասնավոր և պետական սպառման աճն է, իսկ մյուս կողմից մշակող արդյունաբերությունը շարունակում է անկում գրանցել: </w:t>
      </w:r>
    </w:p>
    <w:p w:rsidR="009B3E9B" w:rsidRPr="00921AF2" w:rsidRDefault="009B3E9B" w:rsidP="009B3E9B">
      <w:pPr>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Չինաստանում գրանցվել է միջինում 4.9</w:t>
      </w:r>
      <w:r w:rsidRPr="00921AF2">
        <w:rPr>
          <w:rFonts w:ascii="GHEA Grapalat" w:hAnsi="GHEA Grapalat"/>
          <w:sz w:val="22"/>
          <w:szCs w:val="22"/>
          <w:lang w:val="de-AT"/>
        </w:rPr>
        <w:t>%</w:t>
      </w:r>
      <w:r w:rsidRPr="00921AF2">
        <w:rPr>
          <w:rFonts w:ascii="GHEA Grapalat" w:hAnsi="GHEA Grapalat"/>
          <w:sz w:val="22"/>
          <w:szCs w:val="22"/>
          <w:lang w:val="hy-AM"/>
        </w:rPr>
        <w:t xml:space="preserve"> աճ, ընդ որում՝ առաջին եռամսյակում գրանցվել է </w:t>
      </w:r>
      <w:r w:rsidRPr="00921AF2">
        <w:rPr>
          <w:rFonts w:ascii="GHEA Grapalat" w:hAnsi="GHEA Grapalat"/>
          <w:sz w:val="22"/>
          <w:szCs w:val="22"/>
          <w:lang w:val="de-AT"/>
        </w:rPr>
        <w:t>5.3%</w:t>
      </w:r>
      <w:r w:rsidRPr="00921AF2">
        <w:rPr>
          <w:rFonts w:ascii="GHEA Grapalat" w:hAnsi="GHEA Grapalat"/>
          <w:sz w:val="22"/>
          <w:szCs w:val="22"/>
          <w:lang w:val="hy-AM"/>
        </w:rPr>
        <w:t xml:space="preserve"> տնտեսական աճ, երկրորդ եռամսյակում՝ 4.7</w:t>
      </w:r>
      <w:r w:rsidRPr="00921AF2">
        <w:rPr>
          <w:rFonts w:ascii="GHEA Grapalat" w:hAnsi="GHEA Grapalat"/>
          <w:sz w:val="22"/>
          <w:szCs w:val="22"/>
          <w:lang w:val="de-AT"/>
        </w:rPr>
        <w:t>%</w:t>
      </w:r>
      <w:r w:rsidRPr="00921AF2">
        <w:rPr>
          <w:rFonts w:ascii="GHEA Grapalat" w:hAnsi="GHEA Grapalat"/>
          <w:sz w:val="22"/>
          <w:szCs w:val="22"/>
          <w:lang w:val="hy-AM"/>
        </w:rPr>
        <w:t xml:space="preserve"> և երրորդում՝ 4.6</w:t>
      </w:r>
      <w:r w:rsidRPr="00921AF2">
        <w:rPr>
          <w:rFonts w:ascii="GHEA Grapalat" w:hAnsi="GHEA Grapalat"/>
          <w:sz w:val="22"/>
          <w:szCs w:val="22"/>
          <w:lang w:val="de-AT"/>
        </w:rPr>
        <w:t>%</w:t>
      </w:r>
      <w:r w:rsidRPr="00921AF2">
        <w:rPr>
          <w:rFonts w:ascii="GHEA Grapalat" w:hAnsi="GHEA Grapalat"/>
          <w:sz w:val="22"/>
          <w:szCs w:val="22"/>
          <w:vertAlign w:val="superscript"/>
        </w:rPr>
        <w:footnoteReference w:id="4"/>
      </w:r>
      <w:r w:rsidRPr="00921AF2">
        <w:rPr>
          <w:rFonts w:ascii="GHEA Grapalat" w:hAnsi="GHEA Grapalat"/>
          <w:sz w:val="22"/>
          <w:szCs w:val="22"/>
          <w:lang w:val="hy-AM"/>
        </w:rPr>
        <w:t>: Առաջին եռամսյակի աճը պայմանավորված էր անշարժ գույքի շուկայում առկա անկայունության մեղմացմանը միտված</w:t>
      </w:r>
      <w:r w:rsidR="007B4A74" w:rsidRPr="00921AF2">
        <w:rPr>
          <w:rFonts w:ascii="GHEA Grapalat" w:hAnsi="GHEA Grapalat"/>
          <w:sz w:val="22"/>
          <w:szCs w:val="22"/>
        </w:rPr>
        <w:t>`</w:t>
      </w:r>
      <w:r w:rsidRPr="00921AF2">
        <w:rPr>
          <w:rFonts w:ascii="GHEA Grapalat" w:hAnsi="GHEA Grapalat"/>
          <w:sz w:val="22"/>
          <w:szCs w:val="22"/>
          <w:lang w:val="hy-AM"/>
        </w:rPr>
        <w:t xml:space="preserve"> կառավարության խթանող միջոցառումներով, ինչպես նաև ներքին սպառման աճով։ Իսկ երկրորդ եռամսյակում աճի դանդաղման հիմնական գործոններն են հանդիսացել անշարժ գույքի ոլորտի անկումը, մշակող արդյունաբերության և ՏՏ ծառայությունների աճի դանդաղումը։ Երրորդ եռամսյակում շարունակել են պահպանվել անշարժ գույքի շուկայի անկայունությունը, թույլ ներքին պահանջարկը, գնանկման ռիսկերը և Արևմուտքի հետ առևտրային բախումները, որոնց արդյունքում նախորդող եռամսյակների համեմատ աճը երրորդ եռամսյակում դանդաղել է: </w:t>
      </w:r>
    </w:p>
    <w:p w:rsidR="009B3E9B" w:rsidRPr="00921AF2" w:rsidRDefault="009B3E9B" w:rsidP="009B3E9B">
      <w:pPr>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Ռուսաստանի Դաշնությունում հունվար-սեպտեմբեր ամիսներին տնտեսական աճը միջինում կազմել է 4.1%, ընդ որում՝ առաջին եռամսյակում գրանցված 5.4% աճից հետո հաջորդող եռամսյակներում աստիճանաբար նվազել է՝ երկրորդ եռամսյակում կազմելով 4.1%, երրորդ եռամսյակում միջինում՝ 2.9%</w:t>
      </w:r>
      <w:r w:rsidRPr="00921AF2">
        <w:rPr>
          <w:rFonts w:ascii="GHEA Grapalat" w:hAnsi="GHEA Grapalat"/>
          <w:sz w:val="22"/>
          <w:szCs w:val="22"/>
          <w:vertAlign w:val="superscript"/>
        </w:rPr>
        <w:footnoteReference w:id="5"/>
      </w:r>
      <w:r w:rsidRPr="00921AF2">
        <w:rPr>
          <w:rFonts w:ascii="GHEA Grapalat" w:hAnsi="GHEA Grapalat"/>
          <w:sz w:val="22"/>
          <w:szCs w:val="22"/>
          <w:lang w:val="hy-AM"/>
        </w:rPr>
        <w:t>, մասնավորապես</w:t>
      </w:r>
      <w:r w:rsidR="00F97611" w:rsidRPr="00921AF2">
        <w:rPr>
          <w:rFonts w:ascii="GHEA Grapalat" w:hAnsi="GHEA Grapalat"/>
          <w:sz w:val="22"/>
          <w:szCs w:val="22"/>
        </w:rPr>
        <w:t>,</w:t>
      </w:r>
      <w:r w:rsidRPr="00921AF2">
        <w:rPr>
          <w:rFonts w:ascii="GHEA Grapalat" w:hAnsi="GHEA Grapalat"/>
          <w:sz w:val="22"/>
          <w:szCs w:val="22"/>
          <w:lang w:val="hy-AM"/>
        </w:rPr>
        <w:t xml:space="preserve"> հուլիսին՝ 3.5%, օգոստոսին` 2.4% և սեպտեմբերին՝ </w:t>
      </w:r>
      <w:r w:rsidRPr="00921AF2">
        <w:rPr>
          <w:rFonts w:ascii="GHEA Grapalat" w:hAnsi="GHEA Grapalat"/>
          <w:sz w:val="22"/>
          <w:szCs w:val="22"/>
          <w:lang w:val="hy-AM"/>
        </w:rPr>
        <w:lastRenderedPageBreak/>
        <w:t>2.9%: ՌԴ-ում աճ</w:t>
      </w:r>
      <w:r w:rsidR="00CC14B3" w:rsidRPr="00921AF2">
        <w:rPr>
          <w:rFonts w:ascii="GHEA Grapalat" w:hAnsi="GHEA Grapalat"/>
          <w:sz w:val="22"/>
          <w:szCs w:val="22"/>
        </w:rPr>
        <w:t>ն</w:t>
      </w:r>
      <w:r w:rsidRPr="00921AF2">
        <w:rPr>
          <w:rFonts w:ascii="GHEA Grapalat" w:hAnsi="GHEA Grapalat"/>
          <w:sz w:val="22"/>
          <w:szCs w:val="22"/>
          <w:lang w:val="hy-AM"/>
        </w:rPr>
        <w:t xml:space="preserve"> առավելապես պայմանավորված է եղել պետական խթանող միջոցառումների արդյունքում պահանջարկի աճով:</w:t>
      </w:r>
    </w:p>
    <w:p w:rsidR="009B3E9B" w:rsidRPr="00921AF2" w:rsidRDefault="009B3E9B" w:rsidP="009B3E9B">
      <w:pPr>
        <w:spacing w:line="360" w:lineRule="auto"/>
        <w:ind w:firstLine="567"/>
        <w:jc w:val="both"/>
        <w:rPr>
          <w:rFonts w:ascii="GHEA Grapalat" w:hAnsi="GHEA Grapalat"/>
          <w:sz w:val="22"/>
          <w:szCs w:val="22"/>
          <w:lang w:val="de-AT"/>
        </w:rPr>
      </w:pPr>
    </w:p>
    <w:p w:rsidR="009B3E9B" w:rsidRPr="00921AF2" w:rsidRDefault="009B3E9B" w:rsidP="009B3E9B">
      <w:pPr>
        <w:keepNext/>
        <w:keepLines/>
        <w:numPr>
          <w:ilvl w:val="0"/>
          <w:numId w:val="12"/>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Գործընկեր երկրների տնտեսական աճեր</w:t>
      </w:r>
      <w:r w:rsidRPr="00921AF2">
        <w:rPr>
          <w:rFonts w:ascii="GHEA Grapalat" w:hAnsi="GHEA Grapalat"/>
          <w:sz w:val="22"/>
          <w:szCs w:val="22"/>
          <w:vertAlign w:val="superscript"/>
          <w:lang w:val="hy-AM"/>
        </w:rPr>
        <w:footnoteReference w:id="6"/>
      </w:r>
      <w:r w:rsidRPr="00921AF2">
        <w:rPr>
          <w:rFonts w:ascii="GHEA Grapalat" w:hAnsi="GHEA Grapalat" w:cs="Sylfaen"/>
          <w:sz w:val="22"/>
          <w:szCs w:val="22"/>
          <w:lang w:val="hy-AM"/>
        </w:rPr>
        <w:t>, եռամսյակային, տ/տ, %</w:t>
      </w:r>
    </w:p>
    <w:p w:rsidR="009B3E9B" w:rsidRPr="00921AF2" w:rsidRDefault="009B3E9B" w:rsidP="009B3E9B">
      <w:pPr>
        <w:keepNext/>
        <w:keepLines/>
        <w:autoSpaceDE w:val="0"/>
        <w:autoSpaceDN w:val="0"/>
        <w:adjustRightInd w:val="0"/>
        <w:spacing w:after="240" w:line="360" w:lineRule="auto"/>
        <w:contextualSpacing/>
        <w:jc w:val="both"/>
        <w:rPr>
          <w:rFonts w:ascii="GHEA Grapalat" w:hAnsi="GHEA Grapalat" w:cs="Sylfaen"/>
          <w:sz w:val="22"/>
          <w:szCs w:val="22"/>
          <w:lang w:val="hy-AM"/>
        </w:rPr>
      </w:pPr>
      <w:r w:rsidRPr="00921AF2">
        <w:rPr>
          <w:rFonts w:ascii="GHEA Grapalat" w:hAnsi="GHEA Grapalat" w:cs="Sylfaen"/>
          <w:sz w:val="22"/>
          <w:szCs w:val="22"/>
          <w:lang w:val="hy-AM"/>
        </w:rPr>
        <w:t xml:space="preserve"> </w:t>
      </w:r>
      <w:r w:rsidRPr="00921AF2">
        <w:rPr>
          <w:rFonts w:ascii="GHEA Grapalat" w:hAnsi="GHEA Grapalat" w:cs="Sylfaen"/>
          <w:noProof/>
          <w:sz w:val="22"/>
          <w:szCs w:val="22"/>
        </w:rPr>
        <w:drawing>
          <wp:inline distT="0" distB="0" distL="0" distR="0" wp14:anchorId="3EDEB81F" wp14:editId="014A4785">
            <wp:extent cx="6246495" cy="1988288"/>
            <wp:effectExtent l="0" t="0" r="1905" b="12065"/>
            <wp:docPr id="1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97E51" w:rsidRPr="00921AF2" w:rsidRDefault="00397E51" w:rsidP="00833DE7">
      <w:pPr>
        <w:spacing w:line="360" w:lineRule="auto"/>
        <w:ind w:firstLine="567"/>
        <w:jc w:val="both"/>
        <w:rPr>
          <w:rFonts w:ascii="GHEA Grapalat" w:hAnsi="GHEA Grapalat" w:cs="GHEA Grapalat"/>
          <w:sz w:val="22"/>
          <w:szCs w:val="22"/>
          <w:lang w:val="hy-AM"/>
        </w:rPr>
      </w:pPr>
    </w:p>
    <w:p w:rsidR="009B3E9B" w:rsidRPr="00921AF2" w:rsidRDefault="009B3E9B" w:rsidP="00833DE7">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Գործընկեր երկրների կողմից գնաճի թուլացող տեմպերին զուգահեռ (բացառությամբ ՌԴ-ի) կենտրոնական բանկերի կողմից իրականցվող զսպող քաղաքականությունն աստիճանաբար գնում է մեղմացման ուղղությամբ, բացառությամբ՝ ՌԴ-ի, որտեղ հիմնական տոկոսադրույքը շարունակաբար աճել է: 2024 թվականի առաջին կիսամյակի ընթացքում կայուն պահելով նախորդ տարեվերջին սահմանված տոկոսադրույքները՝ հուլիսից</w:t>
      </w:r>
      <w:r w:rsidR="008841F7" w:rsidRPr="00921AF2">
        <w:rPr>
          <w:rFonts w:ascii="GHEA Grapalat" w:hAnsi="GHEA Grapalat" w:cs="GHEA Grapalat"/>
          <w:sz w:val="22"/>
          <w:szCs w:val="22"/>
          <w:lang w:val="hy-AM"/>
        </w:rPr>
        <w:t xml:space="preserve"> դրանք</w:t>
      </w:r>
      <w:r w:rsidRPr="00921AF2">
        <w:rPr>
          <w:rFonts w:ascii="GHEA Grapalat" w:hAnsi="GHEA Grapalat" w:cs="GHEA Grapalat"/>
          <w:sz w:val="22"/>
          <w:szCs w:val="22"/>
          <w:lang w:val="hy-AM"/>
        </w:rPr>
        <w:t xml:space="preserve"> աստիճանաբար նվազել են: Արդյունքում, սեպտեմբեր ամսին ԱՄՆ ԴՊՀ կողմից քաղաքականության տոկոսադրույքն իջեցվել է 0.5 տոկոսային կետով՝ սահմանելով այն 4.75-5.0 մակարդակում, ԵԿԲ-ն հունիսի նվազեցումից հետո սեպտեմբեր</w:t>
      </w:r>
      <w:r w:rsidR="001C19A6" w:rsidRPr="00921AF2">
        <w:rPr>
          <w:rFonts w:ascii="GHEA Grapalat" w:hAnsi="GHEA Grapalat" w:cs="GHEA Grapalat"/>
          <w:sz w:val="22"/>
          <w:szCs w:val="22"/>
          <w:lang w:val="hy-AM"/>
        </w:rPr>
        <w:t>ին քաղաքականության տոկոսադրույքն</w:t>
      </w:r>
      <w:r w:rsidRPr="00921AF2">
        <w:rPr>
          <w:rFonts w:ascii="GHEA Grapalat" w:hAnsi="GHEA Grapalat" w:cs="GHEA Grapalat"/>
          <w:sz w:val="22"/>
          <w:szCs w:val="22"/>
          <w:lang w:val="hy-AM"/>
        </w:rPr>
        <w:t xml:space="preserve"> իջեցրել է ևս 0.25 տոկոսային կետով՝ սահմանելով 3.65% մակարդակում։ Հոկտեմբերին ԵԿԲ տոկոսադրույքն իջեցրել է ևս 0.25 տոկոսային կետով: Չինաստանի բանկը </w:t>
      </w:r>
      <w:r w:rsidR="001C19A6" w:rsidRPr="00921AF2">
        <w:rPr>
          <w:rFonts w:ascii="GHEA Grapalat" w:hAnsi="GHEA Grapalat" w:cs="GHEA Grapalat"/>
          <w:sz w:val="22"/>
          <w:szCs w:val="22"/>
          <w:lang w:val="hy-AM"/>
        </w:rPr>
        <w:t>հուլիսին 3.35% սահմանելուց հետո</w:t>
      </w:r>
      <w:r w:rsidRPr="00921AF2">
        <w:rPr>
          <w:rFonts w:ascii="GHEA Grapalat" w:hAnsi="GHEA Grapalat" w:cs="GHEA Grapalat"/>
          <w:sz w:val="22"/>
          <w:szCs w:val="22"/>
          <w:lang w:val="hy-AM"/>
        </w:rPr>
        <w:t xml:space="preserve"> սեպտեմբերին ևս պահպանել է քաղաքականության տոկոսադրույքի մակարդակը՝ պայմանավորված օգոստոսին գրանցված տնտեսական ակտիվության անորոշությամբ, որն էլ իր հերթին պայմանավորված էր մշակող արդյունաբերության թույլ աճով և գործազրկության բարձր մակադակով։ </w:t>
      </w:r>
    </w:p>
    <w:p w:rsidR="009B3E9B" w:rsidRPr="00921AF2" w:rsidRDefault="009B3E9B" w:rsidP="00833DE7">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 </w:t>
      </w:r>
    </w:p>
    <w:p w:rsidR="009B3E9B" w:rsidRPr="00921AF2" w:rsidRDefault="009B3E9B" w:rsidP="009B3E9B">
      <w:pPr>
        <w:keepNext/>
        <w:keepLines/>
        <w:numPr>
          <w:ilvl w:val="0"/>
          <w:numId w:val="12"/>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Գնաճն ու դրամավարկային քաղաքականության արձագանքը գործընկեր երկրներում</w:t>
      </w:r>
      <w:r w:rsidRPr="00921AF2">
        <w:rPr>
          <w:rFonts w:ascii="GHEA Grapalat" w:hAnsi="GHEA Grapalat" w:cs="Sylfaen"/>
          <w:sz w:val="22"/>
          <w:szCs w:val="22"/>
          <w:vertAlign w:val="superscript"/>
          <w:lang w:val="hy-AM"/>
        </w:rPr>
        <w:footnoteReference w:id="7"/>
      </w:r>
    </w:p>
    <w:tbl>
      <w:tblPr>
        <w:tblW w:w="8401" w:type="dxa"/>
        <w:jc w:val="center"/>
        <w:tblLook w:val="04A0" w:firstRow="1" w:lastRow="0" w:firstColumn="1" w:lastColumn="0" w:noHBand="0" w:noVBand="1"/>
      </w:tblPr>
      <w:tblGrid>
        <w:gridCol w:w="10056"/>
      </w:tblGrid>
      <w:tr w:rsidR="009B3E9B" w:rsidRPr="00921AF2" w:rsidTr="008157FA">
        <w:trPr>
          <w:trHeight w:val="2763"/>
          <w:jc w:val="center"/>
        </w:trPr>
        <w:tc>
          <w:tcPr>
            <w:tcW w:w="8401" w:type="dxa"/>
            <w:shd w:val="clear" w:color="auto" w:fill="auto"/>
          </w:tcPr>
          <w:p w:rsidR="009B3E9B" w:rsidRPr="00921AF2" w:rsidRDefault="009B3E9B" w:rsidP="008157FA">
            <w:pPr>
              <w:jc w:val="both"/>
              <w:rPr>
                <w:rFonts w:ascii="GHEA Grapalat" w:hAnsi="GHEA Grapalat"/>
                <w:b/>
                <w:sz w:val="22"/>
                <w:lang w:val="hy-AM"/>
              </w:rPr>
            </w:pPr>
            <w:r w:rsidRPr="00921AF2">
              <w:rPr>
                <w:rFonts w:ascii="GHEA Grapalat" w:hAnsi="GHEA Grapalat"/>
                <w:b/>
                <w:noProof/>
                <w:sz w:val="22"/>
              </w:rPr>
              <w:drawing>
                <wp:inline distT="0" distB="0" distL="0" distR="0" wp14:anchorId="19A66D05" wp14:editId="20B11909">
                  <wp:extent cx="3110865" cy="1860550"/>
                  <wp:effectExtent l="0" t="0" r="13335"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921AF2">
              <w:rPr>
                <w:rFonts w:ascii="GHEA Grapalat" w:hAnsi="GHEA Grapalat"/>
                <w:b/>
                <w:noProof/>
                <w:sz w:val="22"/>
              </w:rPr>
              <w:drawing>
                <wp:inline distT="0" distB="0" distL="0" distR="0" wp14:anchorId="451A206F" wp14:editId="165B2053">
                  <wp:extent cx="3099460" cy="1857375"/>
                  <wp:effectExtent l="0" t="0" r="5715" b="9525"/>
                  <wp:docPr id="1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921AF2">
              <w:rPr>
                <w:rFonts w:ascii="GHEA Grapalat" w:hAnsi="GHEA Grapalat"/>
                <w:b/>
                <w:noProof/>
                <w:sz w:val="22"/>
              </w:rPr>
              <w:drawing>
                <wp:inline distT="0" distB="0" distL="0" distR="0" wp14:anchorId="40F3D1CA" wp14:editId="64C410B7">
                  <wp:extent cx="6237515" cy="219710"/>
                  <wp:effectExtent l="0" t="0" r="11430" b="8890"/>
                  <wp:docPr id="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B3E9B" w:rsidRPr="00921AF2" w:rsidRDefault="009B3E9B" w:rsidP="008157FA">
            <w:pPr>
              <w:jc w:val="both"/>
              <w:rPr>
                <w:rFonts w:ascii="GHEA Grapalat" w:hAnsi="GHEA Grapalat"/>
                <w:i/>
                <w:sz w:val="18"/>
                <w:szCs w:val="22"/>
                <w:lang w:val="hy-AM"/>
              </w:rPr>
            </w:pPr>
            <w:r w:rsidRPr="00921AF2">
              <w:rPr>
                <w:rFonts w:ascii="GHEA Grapalat" w:hAnsi="GHEA Grapalat"/>
                <w:i/>
                <w:sz w:val="18"/>
                <w:szCs w:val="22"/>
                <w:lang w:val="hy-AM"/>
              </w:rPr>
              <w:t>Աղբյուրը՝ ԱՄՆ ԴՊՀ, ԵԿԲ, Չինաստանի ժողովրդական բանկ, ՌԴ ԿԲ</w:t>
            </w:r>
          </w:p>
        </w:tc>
      </w:tr>
    </w:tbl>
    <w:p w:rsidR="009B3E9B" w:rsidRPr="00921AF2" w:rsidRDefault="009B3E9B" w:rsidP="009B3E9B">
      <w:pPr>
        <w:spacing w:line="360" w:lineRule="auto"/>
        <w:ind w:firstLine="567"/>
        <w:jc w:val="both"/>
        <w:rPr>
          <w:rFonts w:ascii="GHEA Grapalat" w:hAnsi="GHEA Grapalat"/>
          <w:b/>
          <w:i/>
          <w:iCs/>
          <w:sz w:val="22"/>
          <w:lang w:val="hy-AM"/>
        </w:rPr>
      </w:pPr>
    </w:p>
    <w:p w:rsidR="009B3E9B" w:rsidRPr="00921AF2" w:rsidRDefault="009B3E9B" w:rsidP="00833DE7">
      <w:pPr>
        <w:spacing w:line="360" w:lineRule="auto"/>
        <w:ind w:firstLine="562"/>
        <w:contextualSpacing/>
        <w:jc w:val="both"/>
        <w:rPr>
          <w:rFonts w:ascii="GHEA Grapalat" w:hAnsi="GHEA Grapalat"/>
          <w:sz w:val="22"/>
          <w:lang w:val="hy-AM"/>
        </w:rPr>
      </w:pPr>
      <w:r w:rsidRPr="00921AF2">
        <w:rPr>
          <w:rFonts w:ascii="GHEA Grapalat" w:hAnsi="GHEA Grapalat"/>
          <w:b/>
          <w:i/>
          <w:iCs/>
          <w:sz w:val="22"/>
          <w:lang w:val="hy-AM"/>
        </w:rPr>
        <w:t>Միջազգային գներ</w:t>
      </w:r>
      <w:r w:rsidRPr="00921AF2">
        <w:rPr>
          <w:rFonts w:ascii="GHEA Grapalat" w:hAnsi="GHEA Grapalat"/>
          <w:b/>
          <w:i/>
          <w:iCs/>
          <w:sz w:val="22"/>
          <w:vertAlign w:val="superscript"/>
        </w:rPr>
        <w:footnoteReference w:id="8"/>
      </w:r>
      <w:r w:rsidRPr="00921AF2">
        <w:rPr>
          <w:rFonts w:ascii="GHEA Grapalat" w:hAnsi="GHEA Grapalat"/>
          <w:b/>
          <w:sz w:val="22"/>
          <w:lang w:val="hy-AM"/>
        </w:rPr>
        <w:t>:</w:t>
      </w:r>
      <w:r w:rsidRPr="00921AF2">
        <w:rPr>
          <w:rFonts w:ascii="GHEA Grapalat" w:hAnsi="GHEA Grapalat"/>
          <w:sz w:val="22"/>
          <w:lang w:val="hy-AM"/>
        </w:rPr>
        <w:t xml:space="preserve"> 2024 թվականի ինն ամիսներին հումքային և պարենային ապրանքների շուկայում նավթի արդյունահանման և արտադրության կրճատման, պղնձի առաջարկի կրճատման և Չինաստանի կողմից պահանջարկի թուլացման արդյունքում գրանցվել է նավթի և պղնձի միջազգային գների աճ և պարենի գնի նվազում: Նավթի միջազգային գինը 2024 թվականի ինն ամիսներին նախորդ տարվա համապատասխան ժամանակահատվածի նկատմամբ աճել է միջինում 0.7%-ով՝ օգոստոս-սեպտեմբեր ամիսներին կտրուկ նվազելով և սեպտեմբերին հասնելով տարվա ընթացում գրանցված նվազագույն մակարդակին՝ 74 ԱՄՆ դոլար մեկ բարելի դիմաց: Նավթի գնի աճը տարվա առաջին կիսամյակում պայմանավորված է եղել ՕՊԵԿ+-ի կողմից սահմանված արտադրության և արտահանման կրճատումների երկարաձգմամբ, ինչպես նաև աշխարհաքաղաքական անորոշություններով։ Երրորդ եռամսյակի ընթացքում գնի նվազումը պայմանավորված է եղել Չինաստանի պահանջարկի նվազմամբ և ՕՊԵԿ+-ի կողմից արդյունահանման ծավալների մեծացման վերաբերյալ հայտարարությամբ: Պղնձի միջազգային գինը նախորդ տարվա համապատասխան ժամանակահատվածի նկատմամբ աճելով 6.2%-ով՝ սեպտեմբերին կազմել է 9,237 ԱՄՆ դոլար մեկ տոննայի դիմաց: Պղնձի գների զգալի աճը պայմանավորված է եղել խտանյութի առաջարկի կրճատմամբ՝ պայմանավորված կարևոր հանքավայրերի շահագործման դադարեցմամբ, ինչպես նաև էներգետիկ ոլորտում պահանջարկով:</w:t>
      </w:r>
    </w:p>
    <w:p w:rsidR="009B3E9B" w:rsidRPr="00921AF2" w:rsidRDefault="009B3E9B" w:rsidP="00833DE7">
      <w:pPr>
        <w:spacing w:line="360" w:lineRule="auto"/>
        <w:ind w:firstLine="567"/>
        <w:contextualSpacing/>
        <w:jc w:val="both"/>
        <w:rPr>
          <w:rFonts w:ascii="GHEA Grapalat" w:hAnsi="GHEA Grapalat"/>
          <w:sz w:val="22"/>
          <w:lang w:val="hy-AM"/>
        </w:rPr>
      </w:pPr>
      <w:r w:rsidRPr="00921AF2">
        <w:rPr>
          <w:rFonts w:ascii="GHEA Grapalat" w:hAnsi="GHEA Grapalat"/>
          <w:sz w:val="22"/>
          <w:lang w:val="hy-AM"/>
        </w:rPr>
        <w:lastRenderedPageBreak/>
        <w:t>Պարենի միջազգային գները</w:t>
      </w:r>
      <w:r w:rsidRPr="00921AF2">
        <w:rPr>
          <w:rFonts w:ascii="GHEA Grapalat" w:hAnsi="GHEA Grapalat"/>
          <w:sz w:val="22"/>
          <w:szCs w:val="22"/>
          <w:vertAlign w:val="superscript"/>
        </w:rPr>
        <w:footnoteReference w:id="9"/>
      </w:r>
      <w:r w:rsidRPr="00921AF2">
        <w:rPr>
          <w:rFonts w:ascii="GHEA Grapalat" w:hAnsi="GHEA Grapalat"/>
          <w:sz w:val="22"/>
          <w:lang w:val="hy-AM"/>
        </w:rPr>
        <w:t xml:space="preserve"> 2024 թվականի ինն ամիսներին նախորդ տարվա համապատասխան ժամանակահատվածի համեմատ նվազել են 4.9%-ով՝ պայմանավորված հացահատիկի և շաքարավազի գների կտրուկ անկմամբ:</w:t>
      </w:r>
    </w:p>
    <w:p w:rsidR="00CC52A2" w:rsidRPr="00921AF2" w:rsidRDefault="00CC52A2" w:rsidP="00686ECB">
      <w:pPr>
        <w:spacing w:line="360" w:lineRule="auto"/>
        <w:ind w:firstLine="567"/>
        <w:contextualSpacing/>
        <w:jc w:val="both"/>
        <w:rPr>
          <w:rFonts w:ascii="GHEA Grapalat" w:hAnsi="GHEA Grapalat"/>
          <w:sz w:val="22"/>
          <w:szCs w:val="22"/>
          <w:lang w:val="hy-AM"/>
        </w:rPr>
      </w:pPr>
    </w:p>
    <w:p w:rsidR="009B3E9B" w:rsidRPr="00921AF2" w:rsidRDefault="009B3E9B" w:rsidP="009B3E9B">
      <w:pPr>
        <w:keepNext/>
        <w:keepLines/>
        <w:numPr>
          <w:ilvl w:val="0"/>
          <w:numId w:val="12"/>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Նավթի, պղնձի և պարենի գների զարգացումներ</w:t>
      </w:r>
    </w:p>
    <w:p w:rsidR="009B3E9B" w:rsidRPr="00921AF2" w:rsidRDefault="009B3E9B" w:rsidP="009B3E9B">
      <w:pPr>
        <w:keepNext/>
        <w:keepLines/>
        <w:tabs>
          <w:tab w:val="left" w:pos="284"/>
          <w:tab w:val="left" w:pos="1560"/>
          <w:tab w:val="left" w:pos="5529"/>
        </w:tabs>
        <w:autoSpaceDE w:val="0"/>
        <w:autoSpaceDN w:val="0"/>
        <w:adjustRightInd w:val="0"/>
        <w:spacing w:after="120" w:line="276" w:lineRule="auto"/>
        <w:jc w:val="both"/>
        <w:rPr>
          <w:rFonts w:ascii="GHEA Grapalat" w:hAnsi="GHEA Grapalat" w:cs="Sylfaen"/>
          <w:sz w:val="22"/>
          <w:szCs w:val="22"/>
        </w:rPr>
      </w:pPr>
      <w:r w:rsidRPr="00921AF2">
        <w:rPr>
          <w:rFonts w:ascii="GHEA Grapalat" w:hAnsi="GHEA Grapalat" w:cs="Sylfaen"/>
          <w:sz w:val="22"/>
          <w:szCs w:val="22"/>
          <w:lang w:val="hy-AM"/>
        </w:rPr>
        <w:t xml:space="preserve"> </w:t>
      </w:r>
      <w:r w:rsidRPr="00921AF2">
        <w:rPr>
          <w:rFonts w:ascii="GHEA Grapalat" w:hAnsi="GHEA Grapalat"/>
          <w:b/>
          <w:noProof/>
          <w:color w:val="365F91" w:themeColor="accent1" w:themeShade="BF"/>
          <w:sz w:val="26"/>
          <w:szCs w:val="26"/>
        </w:rPr>
        <w:drawing>
          <wp:inline distT="0" distB="0" distL="0" distR="0" wp14:anchorId="50C2309E" wp14:editId="44D00C11">
            <wp:extent cx="3111500" cy="2504661"/>
            <wp:effectExtent l="0" t="0" r="12700" b="1016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921AF2">
        <w:rPr>
          <w:rFonts w:ascii="GHEA Grapalat" w:hAnsi="GHEA Grapalat"/>
          <w:noProof/>
        </w:rPr>
        <w:drawing>
          <wp:inline distT="0" distB="0" distL="0" distR="0" wp14:anchorId="7C6BCCE0" wp14:editId="4E9FB25F">
            <wp:extent cx="3110865" cy="2504661"/>
            <wp:effectExtent l="0" t="0" r="13335" b="1016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W w:w="0" w:type="auto"/>
        <w:jc w:val="center"/>
        <w:tblLook w:val="04A0" w:firstRow="1" w:lastRow="0" w:firstColumn="1" w:lastColumn="0" w:noHBand="0" w:noVBand="1"/>
      </w:tblPr>
      <w:tblGrid>
        <w:gridCol w:w="4395"/>
        <w:gridCol w:w="4961"/>
      </w:tblGrid>
      <w:tr w:rsidR="009B3E9B" w:rsidRPr="00921AF2" w:rsidTr="008157FA">
        <w:trPr>
          <w:trHeight w:val="113"/>
          <w:jc w:val="center"/>
        </w:trPr>
        <w:tc>
          <w:tcPr>
            <w:tcW w:w="4395" w:type="dxa"/>
            <w:shd w:val="clear" w:color="auto" w:fill="auto"/>
          </w:tcPr>
          <w:p w:rsidR="009B3E9B" w:rsidRPr="00921AF2" w:rsidRDefault="009B3E9B" w:rsidP="008157FA">
            <w:pPr>
              <w:rPr>
                <w:rFonts w:ascii="GHEA Grapalat" w:eastAsia="Calibri" w:hAnsi="GHEA Grapalat"/>
                <w:i/>
                <w:sz w:val="20"/>
                <w:szCs w:val="20"/>
              </w:rPr>
            </w:pPr>
            <w:r w:rsidRPr="00921AF2">
              <w:rPr>
                <w:rFonts w:ascii="GHEA Grapalat" w:eastAsia="Calibri" w:hAnsi="GHEA Grapalat"/>
                <w:i/>
                <w:sz w:val="20"/>
                <w:szCs w:val="20"/>
              </w:rPr>
              <w:t>Աղբյուրը՝ Համաշխարհային բանկ</w:t>
            </w:r>
          </w:p>
          <w:p w:rsidR="009B3E9B" w:rsidRPr="00921AF2" w:rsidRDefault="009B3E9B" w:rsidP="008157FA">
            <w:pPr>
              <w:rPr>
                <w:rFonts w:ascii="GHEA Grapalat" w:eastAsia="Calibri" w:hAnsi="GHEA Grapalat"/>
                <w:sz w:val="20"/>
                <w:szCs w:val="20"/>
              </w:rPr>
            </w:pPr>
          </w:p>
        </w:tc>
        <w:tc>
          <w:tcPr>
            <w:tcW w:w="4961" w:type="dxa"/>
            <w:shd w:val="clear" w:color="auto" w:fill="auto"/>
          </w:tcPr>
          <w:p w:rsidR="009B3E9B" w:rsidRPr="00921AF2" w:rsidRDefault="009B3E9B" w:rsidP="008157FA">
            <w:pPr>
              <w:rPr>
                <w:rFonts w:ascii="GHEA Grapalat" w:eastAsia="GHEA Grapalat" w:hAnsi="GHEA Grapalat" w:cs="GHEA Grapalat"/>
                <w:i/>
                <w:sz w:val="20"/>
                <w:szCs w:val="20"/>
              </w:rPr>
            </w:pPr>
            <w:r w:rsidRPr="00921AF2">
              <w:rPr>
                <w:rFonts w:ascii="GHEA Grapalat" w:eastAsia="GHEA Grapalat" w:hAnsi="GHEA Grapalat" w:cs="GHEA Grapalat"/>
                <w:i/>
                <w:sz w:val="20"/>
                <w:szCs w:val="20"/>
              </w:rPr>
              <w:t>Աղբյուրը՝ ՄԱԿ–ի պարենի և գյուղատնտեսության կազմակերպություն</w:t>
            </w:r>
          </w:p>
        </w:tc>
      </w:tr>
    </w:tbl>
    <w:p w:rsidR="008B387C" w:rsidRPr="00921AF2" w:rsidRDefault="008B387C" w:rsidP="009E0AA5">
      <w:pPr>
        <w:ind w:firstLine="567"/>
        <w:jc w:val="both"/>
        <w:rPr>
          <w:rFonts w:ascii="GHEA Grapalat" w:hAnsi="GHEA Grapalat" w:cs="GHEA Grapalat"/>
          <w:sz w:val="22"/>
          <w:szCs w:val="22"/>
          <w:lang w:val="hy-AM"/>
        </w:rPr>
      </w:pPr>
    </w:p>
    <w:p w:rsidR="00563135" w:rsidRPr="00921AF2" w:rsidRDefault="00563135" w:rsidP="00563135">
      <w:pPr>
        <w:pStyle w:val="Heading2"/>
        <w:overflowPunct/>
        <w:autoSpaceDE/>
        <w:autoSpaceDN/>
        <w:adjustRightInd/>
        <w:spacing w:before="360" w:after="240"/>
        <w:jc w:val="both"/>
        <w:textAlignment w:val="auto"/>
        <w:rPr>
          <w:rFonts w:ascii="GHEA Grapalat" w:hAnsi="GHEA Grapalat"/>
          <w:bCs/>
          <w:i w:val="0"/>
          <w:noProof/>
          <w:sz w:val="22"/>
          <w:szCs w:val="22"/>
          <w:lang w:val="de-AT"/>
        </w:rPr>
      </w:pPr>
      <w:bookmarkStart w:id="21" w:name="_Toc181975818"/>
      <w:bookmarkEnd w:id="19"/>
      <w:bookmarkEnd w:id="20"/>
      <w:r w:rsidRPr="00921AF2">
        <w:rPr>
          <w:rFonts w:ascii="GHEA Grapalat" w:hAnsi="GHEA Grapalat"/>
          <w:bCs/>
          <w:i w:val="0"/>
          <w:noProof/>
          <w:sz w:val="22"/>
          <w:szCs w:val="22"/>
          <w:lang w:val="de-AT"/>
        </w:rPr>
        <w:t>ՀՀ մակրոտնտեսական զարգացումներ</w:t>
      </w:r>
      <w:bookmarkEnd w:id="17"/>
      <w:bookmarkEnd w:id="18"/>
      <w:bookmarkEnd w:id="21"/>
    </w:p>
    <w:p w:rsidR="00563135" w:rsidRPr="00921AF2" w:rsidRDefault="00563135" w:rsidP="00563135">
      <w:pPr>
        <w:pStyle w:val="Heading6"/>
        <w:ind w:left="567"/>
        <w:rPr>
          <w:rFonts w:ascii="GHEA Grapalat" w:hAnsi="GHEA Grapalat"/>
          <w:b/>
          <w:sz w:val="22"/>
          <w:szCs w:val="22"/>
          <w:u w:val="none"/>
        </w:rPr>
      </w:pPr>
      <w:bookmarkStart w:id="22" w:name="_Toc71311882"/>
      <w:r w:rsidRPr="00921AF2">
        <w:rPr>
          <w:rFonts w:ascii="GHEA Grapalat" w:hAnsi="GHEA Grapalat"/>
          <w:b/>
          <w:sz w:val="22"/>
          <w:szCs w:val="22"/>
          <w:u w:val="none"/>
        </w:rPr>
        <w:t>Համախառն առաջարկ և պահանջարկ</w:t>
      </w:r>
      <w:bookmarkEnd w:id="22"/>
    </w:p>
    <w:p w:rsidR="00397E51" w:rsidRPr="00921AF2" w:rsidRDefault="00664493" w:rsidP="00397E51">
      <w:pPr>
        <w:spacing w:line="336" w:lineRule="auto"/>
        <w:ind w:firstLine="547"/>
        <w:jc w:val="both"/>
        <w:rPr>
          <w:rFonts w:ascii="GHEA Grapalat" w:eastAsia="GHEA Grapalat" w:hAnsi="GHEA Grapalat" w:cs="GHEA Grapalat"/>
          <w:b/>
          <w:sz w:val="22"/>
          <w:szCs w:val="22"/>
          <w:lang w:val="hy-AM"/>
        </w:rPr>
      </w:pPr>
      <w:r w:rsidRPr="00921AF2">
        <w:rPr>
          <w:rFonts w:ascii="GHEA Grapalat" w:eastAsia="GHEA Grapalat" w:hAnsi="GHEA Grapalat" w:cs="GHEA Grapalat"/>
          <w:b/>
          <w:i/>
          <w:iCs/>
          <w:sz w:val="22"/>
          <w:szCs w:val="22"/>
          <w:lang w:val="hy-AM"/>
        </w:rPr>
        <w:t>Համախառն առաջարկ:</w:t>
      </w:r>
      <w:r w:rsidR="00E00207" w:rsidRPr="00921AF2">
        <w:rPr>
          <w:rFonts w:ascii="GHEA Grapalat" w:hAnsi="GHEA Grapalat"/>
          <w:sz w:val="22"/>
          <w:szCs w:val="22"/>
          <w:lang w:val="hy-AM"/>
        </w:rPr>
        <w:t xml:space="preserve"> </w:t>
      </w:r>
      <w:r w:rsidR="00397E51" w:rsidRPr="00921AF2">
        <w:rPr>
          <w:rFonts w:ascii="GHEA Grapalat" w:eastAsia="GHEA Grapalat" w:hAnsi="GHEA Grapalat" w:cs="GHEA Grapalat"/>
          <w:sz w:val="22"/>
          <w:szCs w:val="22"/>
          <w:lang w:val="hy-AM"/>
        </w:rPr>
        <w:t>2024 թվական</w:t>
      </w:r>
      <w:r w:rsidR="00397E51" w:rsidRPr="00921AF2">
        <w:rPr>
          <w:rFonts w:ascii="GHEA Grapalat" w:eastAsia="GHEA Grapalat" w:hAnsi="GHEA Grapalat" w:cs="GHEA Grapalat"/>
          <w:bCs/>
          <w:sz w:val="22"/>
          <w:szCs w:val="22"/>
          <w:lang w:val="hy-AM"/>
        </w:rPr>
        <w:t>ը սկսվել է տնտեսական աճի բարձր տեմպով, որ</w:t>
      </w:r>
      <w:r w:rsidR="00C05FE2" w:rsidRPr="00921AF2">
        <w:rPr>
          <w:rFonts w:ascii="GHEA Grapalat" w:eastAsia="GHEA Grapalat" w:hAnsi="GHEA Grapalat" w:cs="GHEA Grapalat"/>
          <w:bCs/>
          <w:sz w:val="22"/>
          <w:szCs w:val="22"/>
        </w:rPr>
        <w:t>ն</w:t>
      </w:r>
      <w:r w:rsidR="00397E51" w:rsidRPr="00921AF2">
        <w:rPr>
          <w:rFonts w:ascii="GHEA Grapalat" w:eastAsia="GHEA Grapalat" w:hAnsi="GHEA Grapalat" w:cs="GHEA Grapalat"/>
          <w:bCs/>
          <w:sz w:val="22"/>
          <w:szCs w:val="22"/>
          <w:lang w:val="hy-AM"/>
        </w:rPr>
        <w:t xml:space="preserve"> աստիճանաբար դանդաղել է, սակայն մնացել է</w:t>
      </w:r>
      <w:r w:rsidR="00397E51" w:rsidRPr="00921AF2">
        <w:rPr>
          <w:rFonts w:ascii="GHEA Grapalat" w:eastAsia="GHEA Grapalat" w:hAnsi="GHEA Grapalat" w:cs="GHEA Grapalat"/>
          <w:b/>
          <w:sz w:val="22"/>
          <w:szCs w:val="22"/>
          <w:lang w:val="hy-AM"/>
        </w:rPr>
        <w:t xml:space="preserve"> </w:t>
      </w:r>
      <w:r w:rsidR="00397E51" w:rsidRPr="00921AF2">
        <w:rPr>
          <w:rFonts w:ascii="GHEA Grapalat" w:eastAsia="GHEA Grapalat" w:hAnsi="GHEA Grapalat" w:cs="GHEA Grapalat"/>
          <w:bCs/>
          <w:sz w:val="22"/>
          <w:szCs w:val="22"/>
          <w:lang w:val="hy-AM"/>
        </w:rPr>
        <w:t>բարձր մակարդակում՝ իր վրա կրելով նաև հիմնային մետաղների արտադրության կտրուկ աճի</w:t>
      </w:r>
      <w:r w:rsidR="00397E51" w:rsidRPr="00921AF2">
        <w:rPr>
          <w:rStyle w:val="FootnoteReference"/>
          <w:rFonts w:ascii="GHEA Grapalat" w:eastAsia="GHEA Grapalat" w:hAnsi="GHEA Grapalat" w:cs="GHEA Grapalat"/>
          <w:bCs/>
          <w:sz w:val="22"/>
          <w:szCs w:val="22"/>
          <w:lang w:val="hy-AM"/>
        </w:rPr>
        <w:footnoteReference w:id="10"/>
      </w:r>
      <w:r w:rsidR="00397E51" w:rsidRPr="00921AF2">
        <w:rPr>
          <w:rFonts w:ascii="GHEA Grapalat" w:eastAsia="GHEA Grapalat" w:hAnsi="GHEA Grapalat" w:cs="GHEA Grapalat"/>
          <w:bCs/>
          <w:sz w:val="22"/>
          <w:szCs w:val="22"/>
          <w:lang w:val="hy-AM"/>
        </w:rPr>
        <w:t xml:space="preserve"> և Լեռնային Ղարաբաղից ՀՀ բռնի տեղահանված մեր հայրենակիցների սպառման և տնտեսական գործունեության ազդեցությունները</w:t>
      </w:r>
      <w:r w:rsidR="00397E51" w:rsidRPr="00921AF2">
        <w:rPr>
          <w:rFonts w:ascii="GHEA Grapalat" w:hAnsi="GHEA Grapalat"/>
          <w:bCs/>
          <w:sz w:val="22"/>
          <w:lang w:val="hy-AM"/>
        </w:rPr>
        <w:t>:</w:t>
      </w:r>
      <w:r w:rsidR="00397E51" w:rsidRPr="00921AF2">
        <w:rPr>
          <w:rFonts w:ascii="GHEA Grapalat" w:eastAsia="GHEA Grapalat" w:hAnsi="GHEA Grapalat" w:cs="GHEA Grapalat"/>
          <w:b/>
          <w:sz w:val="22"/>
          <w:szCs w:val="22"/>
          <w:lang w:val="hy-AM"/>
        </w:rPr>
        <w:t xml:space="preserve"> </w:t>
      </w:r>
      <w:r w:rsidR="00397E51" w:rsidRPr="00921AF2">
        <w:rPr>
          <w:rFonts w:ascii="GHEA Grapalat" w:eastAsia="GHEA Grapalat" w:hAnsi="GHEA Grapalat" w:cs="GHEA Grapalat"/>
          <w:sz w:val="22"/>
          <w:szCs w:val="22"/>
          <w:lang w:val="hy-AM"/>
        </w:rPr>
        <w:t>2024 թվականի առաջին</w:t>
      </w:r>
      <w:r w:rsidR="006F41F6" w:rsidRPr="00921AF2">
        <w:rPr>
          <w:rFonts w:ascii="GHEA Grapalat" w:eastAsia="GHEA Grapalat" w:hAnsi="GHEA Grapalat" w:cs="GHEA Grapalat"/>
          <w:sz w:val="22"/>
          <w:szCs w:val="22"/>
          <w:lang w:val="hy-AM"/>
        </w:rPr>
        <w:t xml:space="preserve"> </w:t>
      </w:r>
      <w:r w:rsidR="00397E51" w:rsidRPr="00921AF2">
        <w:rPr>
          <w:rFonts w:ascii="GHEA Grapalat" w:eastAsia="GHEA Grapalat" w:hAnsi="GHEA Grapalat" w:cs="GHEA Grapalat"/>
          <w:sz w:val="22"/>
          <w:szCs w:val="22"/>
          <w:lang w:val="hy-AM"/>
        </w:rPr>
        <w:t>կիսամյակի աճի բարձր տեմպերը հուլիս-օգոստոս ամիսներին աստիճանաբար դանդաղել են, սակայն սեպտեմբեր ամսին սկսել են արագանալ` պայմանավորված ծառայությունների և արդյունաբերության աճի տեմպերի արագացմամբ:</w:t>
      </w:r>
      <w:r w:rsidR="00397E51" w:rsidRPr="00921AF2">
        <w:rPr>
          <w:rFonts w:ascii="GHEA Grapalat" w:eastAsia="GHEA Grapalat" w:hAnsi="GHEA Grapalat" w:cs="GHEA Grapalat"/>
          <w:b/>
          <w:sz w:val="22"/>
          <w:szCs w:val="22"/>
          <w:lang w:val="hy-AM"/>
        </w:rPr>
        <w:t xml:space="preserve"> </w:t>
      </w:r>
      <w:r w:rsidR="00397E51" w:rsidRPr="00921AF2">
        <w:rPr>
          <w:rFonts w:ascii="GHEA Grapalat" w:eastAsia="GHEA Grapalat" w:hAnsi="GHEA Grapalat" w:cs="GHEA Grapalat"/>
          <w:sz w:val="22"/>
          <w:szCs w:val="22"/>
          <w:lang w:val="hy-AM"/>
        </w:rPr>
        <w:t xml:space="preserve">Արդյունքում 2024 թվականի հունվար-սեպտեմբերին նախորդ տարվա նույն ժամանակահատվածի համեմատ գրանցվել է տնտեսական </w:t>
      </w:r>
      <w:r w:rsidR="00397E51" w:rsidRPr="00921AF2">
        <w:rPr>
          <w:rFonts w:ascii="GHEA Grapalat" w:eastAsia="GHEA Grapalat" w:hAnsi="GHEA Grapalat" w:cs="GHEA Grapalat"/>
          <w:sz w:val="22"/>
          <w:szCs w:val="22"/>
          <w:lang w:val="hy-AM"/>
        </w:rPr>
        <w:lastRenderedPageBreak/>
        <w:t>ակտիվության ցուցանիշի 8.7% աճ</w:t>
      </w:r>
      <w:r w:rsidR="00397E51" w:rsidRPr="00921AF2">
        <w:rPr>
          <w:rStyle w:val="FootnoteReference"/>
          <w:rFonts w:ascii="GHEA Grapalat" w:eastAsia="GHEA Grapalat" w:hAnsi="GHEA Grapalat" w:cs="GHEA Grapalat"/>
          <w:sz w:val="22"/>
          <w:szCs w:val="22"/>
          <w:lang w:val="hy-AM"/>
        </w:rPr>
        <w:footnoteReference w:id="11"/>
      </w:r>
      <w:r w:rsidR="00397E51" w:rsidRPr="00921AF2">
        <w:rPr>
          <w:rFonts w:ascii="GHEA Grapalat" w:eastAsia="GHEA Grapalat" w:hAnsi="GHEA Grapalat" w:cs="GHEA Grapalat"/>
          <w:sz w:val="22"/>
          <w:szCs w:val="22"/>
          <w:lang w:val="hy-AM"/>
        </w:rPr>
        <w:t xml:space="preserve">։ Տնտեսական ակտիվության աճը </w:t>
      </w:r>
      <w:r w:rsidR="00397E51" w:rsidRPr="00921AF2">
        <w:rPr>
          <w:rFonts w:ascii="GHEA Grapalat" w:hAnsi="GHEA Grapalat"/>
          <w:sz w:val="22"/>
          <w:szCs w:val="22"/>
          <w:lang w:val="hy-AM"/>
        </w:rPr>
        <w:t xml:space="preserve">հիմնականում պայմանավորված է եղել ծառայությունների, առևտրի և արդյունաբերության աճերով </w:t>
      </w:r>
      <w:r w:rsidR="00397E51" w:rsidRPr="00921AF2">
        <w:rPr>
          <w:rFonts w:ascii="GHEA Grapalat" w:eastAsia="GHEA Grapalat" w:hAnsi="GHEA Grapalat" w:cs="GHEA Grapalat"/>
          <w:sz w:val="22"/>
          <w:szCs w:val="22"/>
          <w:lang w:val="hy-AM"/>
        </w:rPr>
        <w:t xml:space="preserve">(նպաստումները` </w:t>
      </w:r>
      <w:r w:rsidR="00C81441" w:rsidRPr="00921AF2">
        <w:rPr>
          <w:rFonts w:ascii="GHEA Grapalat" w:eastAsia="GHEA Grapalat" w:hAnsi="GHEA Grapalat" w:cs="GHEA Grapalat"/>
          <w:sz w:val="22"/>
          <w:szCs w:val="22"/>
          <w:lang w:val="hy-AM"/>
        </w:rPr>
        <w:t>համապատասխանաբար</w:t>
      </w:r>
      <w:r w:rsidR="00397E51" w:rsidRPr="00921AF2">
        <w:rPr>
          <w:rFonts w:ascii="GHEA Grapalat" w:eastAsia="GHEA Grapalat" w:hAnsi="GHEA Grapalat" w:cs="GHEA Grapalat"/>
          <w:sz w:val="22"/>
          <w:szCs w:val="22"/>
          <w:lang w:val="hy-AM"/>
        </w:rPr>
        <w:t xml:space="preserve"> 3</w:t>
      </w:r>
      <w:r w:rsidR="00397E51" w:rsidRPr="00921AF2">
        <w:rPr>
          <w:rFonts w:ascii="GHEA Grapalat" w:hAnsi="GHEA Grapalat"/>
          <w:sz w:val="22"/>
          <w:szCs w:val="22"/>
          <w:lang w:val="hy-AM"/>
        </w:rPr>
        <w:t>.0, 2.7 և 2.3 տոկոսային կետեր): Շինարարության և գյուղատնտեսության ճյուղերի աճերը ևս նպաստել են տնտեսական ակտիվությանը։</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Տնտեսական զարգացումներին իր դրական նպաստումն է շարունակել ունենալ բնակարանային շինարարության ոլորտի բարձր աշխուժությունը, որին նպաստել է հի</w:t>
      </w:r>
      <w:r w:rsidR="00C81441" w:rsidRPr="00921AF2">
        <w:rPr>
          <w:rFonts w:ascii="GHEA Grapalat" w:eastAsia="GHEA Grapalat" w:hAnsi="GHEA Grapalat" w:cs="GHEA Grapalat"/>
          <w:sz w:val="22"/>
          <w:szCs w:val="22"/>
        </w:rPr>
        <w:t>պոտ</w:t>
      </w:r>
      <w:r w:rsidRPr="00921AF2">
        <w:rPr>
          <w:rFonts w:ascii="GHEA Grapalat" w:eastAsia="GHEA Grapalat" w:hAnsi="GHEA Grapalat" w:cs="GHEA Grapalat"/>
          <w:sz w:val="22"/>
          <w:szCs w:val="22"/>
          <w:lang w:val="hy-AM"/>
        </w:rPr>
        <w:t>ե</w:t>
      </w:r>
      <w:r w:rsidR="00C81441" w:rsidRPr="00921AF2">
        <w:rPr>
          <w:rFonts w:ascii="GHEA Grapalat" w:eastAsia="GHEA Grapalat" w:hAnsi="GHEA Grapalat" w:cs="GHEA Grapalat"/>
          <w:sz w:val="22"/>
          <w:szCs w:val="22"/>
        </w:rPr>
        <w:t>կ</w:t>
      </w:r>
      <w:r w:rsidRPr="00921AF2">
        <w:rPr>
          <w:rFonts w:ascii="GHEA Grapalat" w:eastAsia="GHEA Grapalat" w:hAnsi="GHEA Grapalat" w:cs="GHEA Grapalat"/>
          <w:sz w:val="22"/>
          <w:szCs w:val="22"/>
          <w:lang w:val="hy-AM"/>
        </w:rPr>
        <w:t>ային վարկերի տոկոսավճարների</w:t>
      </w:r>
      <w:r w:rsidR="00C81441"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եկամտահարկից վերադարձման պետական աջակցության ծրագիրը, ծրագրի</w:t>
      </w:r>
      <w:r w:rsidR="00C81441"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Երևան քաղաքից </w:t>
      </w:r>
      <w:r w:rsidR="00C81441" w:rsidRPr="00921AF2">
        <w:rPr>
          <w:rFonts w:ascii="GHEA Grapalat" w:eastAsia="GHEA Grapalat" w:hAnsi="GHEA Grapalat" w:cs="GHEA Grapalat"/>
          <w:sz w:val="22"/>
          <w:szCs w:val="22"/>
          <w:lang w:val="hy-AM"/>
        </w:rPr>
        <w:t xml:space="preserve">աստիճանական </w:t>
      </w:r>
      <w:r w:rsidRPr="00921AF2">
        <w:rPr>
          <w:rFonts w:ascii="GHEA Grapalat" w:eastAsia="GHEA Grapalat" w:hAnsi="GHEA Grapalat" w:cs="GHEA Grapalat"/>
          <w:sz w:val="22"/>
          <w:szCs w:val="22"/>
          <w:lang w:val="hy-AM"/>
        </w:rPr>
        <w:t>դուրսբերման մասով կատարված օրենսդրական փոփոխությունները՝ ձևավորելով նորակառույց բնակարանների և բնակելի տների նկատմամբ բարձր պահանջարկ:</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2023 թվականի սեպտեմբերի 19-ին Լեռնային Ղարաբաղի բնակչության դեմ Ադրբեջանի կողմից սանձազերծված ռազմական գործողությունների և դրան հաջորդած</w:t>
      </w:r>
      <w:r w:rsidR="00273F9D"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ԼՂ բնակչության դեպի ՀՀ բռնի տեղահանման արդյունքում ձևավորվել է լրացուցիչ պահանջարկ՝ դրական ազդեցություն ունենալով</w:t>
      </w:r>
      <w:r w:rsidR="006F41F6" w:rsidRPr="00921AF2">
        <w:rPr>
          <w:rFonts w:ascii="GHEA Grapalat" w:eastAsia="GHEA Grapalat" w:hAnsi="GHEA Grapalat" w:cs="GHEA Grapalat"/>
          <w:sz w:val="22"/>
          <w:szCs w:val="22"/>
          <w:lang w:val="hy-AM"/>
        </w:rPr>
        <w:t xml:space="preserve"> </w:t>
      </w:r>
      <w:r w:rsidRPr="00921AF2">
        <w:rPr>
          <w:rFonts w:ascii="GHEA Grapalat" w:eastAsia="GHEA Grapalat" w:hAnsi="GHEA Grapalat" w:cs="GHEA Grapalat"/>
          <w:sz w:val="22"/>
          <w:szCs w:val="22"/>
          <w:lang w:val="hy-AM"/>
        </w:rPr>
        <w:t>տնտեսական զարգացումների վրա։</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b/>
          <w:i/>
          <w:iCs/>
          <w:sz w:val="22"/>
          <w:szCs w:val="22"/>
          <w:lang w:val="hy-AM"/>
        </w:rPr>
        <w:t>Արդյունաբերություն</w:t>
      </w:r>
      <w:r w:rsidRPr="00921AF2">
        <w:rPr>
          <w:rFonts w:ascii="GHEA Grapalat" w:eastAsia="GHEA Grapalat" w:hAnsi="GHEA Grapalat" w:cs="GHEA Grapalat"/>
          <w:bCs/>
          <w:sz w:val="22"/>
          <w:szCs w:val="22"/>
          <w:vertAlign w:val="superscript"/>
          <w:lang w:val="hy-AM"/>
        </w:rPr>
        <w:footnoteReference w:id="12"/>
      </w:r>
      <w:r w:rsidRPr="00921AF2">
        <w:rPr>
          <w:rFonts w:ascii="GHEA Grapalat" w:eastAsia="GHEA Grapalat" w:hAnsi="GHEA Grapalat" w:cs="GHEA Grapalat"/>
          <w:b/>
          <w:i/>
          <w:iCs/>
          <w:sz w:val="22"/>
          <w:szCs w:val="22"/>
          <w:lang w:val="hy-AM"/>
        </w:rPr>
        <w:t>։</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sz w:val="22"/>
          <w:szCs w:val="22"/>
          <w:lang w:val="hy-AM"/>
        </w:rPr>
        <w:t xml:space="preserve">Արդյունաբերության՝ դեռևս նախորդ տարվա նոյեմբերից սկիզբ առած բարձր աճի </w:t>
      </w:r>
      <w:r w:rsidR="00273F9D" w:rsidRPr="00921AF2">
        <w:rPr>
          <w:rFonts w:ascii="GHEA Grapalat" w:eastAsia="GHEA Grapalat" w:hAnsi="GHEA Grapalat" w:cs="GHEA Grapalat"/>
          <w:sz w:val="22"/>
          <w:szCs w:val="22"/>
          <w:lang w:val="hy-AM"/>
        </w:rPr>
        <w:t>տեմպերն</w:t>
      </w:r>
      <w:r w:rsidRPr="00921AF2">
        <w:rPr>
          <w:rFonts w:ascii="GHEA Grapalat" w:eastAsia="GHEA Grapalat" w:hAnsi="GHEA Grapalat" w:cs="GHEA Grapalat"/>
          <w:sz w:val="22"/>
          <w:szCs w:val="22"/>
          <w:lang w:val="hy-AM"/>
        </w:rPr>
        <w:t xml:space="preserve"> ապրիլից սկսել են կտրուկ դանդաղել՝ հիմնականում պայմանավորված ոսկերչական արտադրատեսակների և հիմնային մետաղների արտադրության աճի տեմպերի դանդաղմամբ, սակայն հուլիս ամսից կրկին նկատվել է ճյուղի աճի տեմպի արագացման միտում:</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bCs/>
          <w:sz w:val="22"/>
          <w:szCs w:val="22"/>
          <w:lang w:val="hy-AM"/>
        </w:rPr>
        <w:t xml:space="preserve">Այնուամենայնիվ 2024 թվականի հունվար-սեպտեմբերին արդյունաբերության ճյուղում շարունակվել է գրանցվել բարձր՝ 12.6% թողարկման աճ՝ </w:t>
      </w:r>
      <w:r w:rsidRPr="00921AF2">
        <w:rPr>
          <w:rFonts w:ascii="GHEA Grapalat" w:eastAsia="GHEA Grapalat" w:hAnsi="GHEA Grapalat" w:cs="GHEA Grapalat"/>
          <w:sz w:val="22"/>
          <w:szCs w:val="22"/>
          <w:lang w:val="hy-AM"/>
        </w:rPr>
        <w:t>պայմանավորված հիմնականում մշակող արդյունաբերության աճով (նպաստումը՝ 12.6 տոկոսային կետ): Արդյունաբերության աճին նպաստել է նաև էլեկտրաէներգիայի արտադրություն, հաղորդում և բաշխում ենթաճյուղի աճը (նպաստումը` 1.5 տոկոսային կետ): Չնայած հանքագործական արդյունաբերություն և բացահանքերի շահագործում ենթաճյուղի նվազման տեմպերի վերջին ամսիներին աստիճանաբար դանդաղմանը (հիմնականում պայմանավորված Սոթքի հանքավայրի շահագործմամբ)</w:t>
      </w:r>
      <w:r w:rsidR="001F36B2" w:rsidRPr="00921AF2">
        <w:rPr>
          <w:rFonts w:ascii="GHEA Grapalat" w:eastAsia="GHEA Grapalat" w:hAnsi="GHEA Grapalat" w:cs="GHEA Grapalat"/>
          <w:sz w:val="22"/>
          <w:szCs w:val="22"/>
          <w:lang w:val="hy-AM"/>
        </w:rPr>
        <w:t>՝</w:t>
      </w:r>
      <w:r w:rsidRPr="00921AF2">
        <w:rPr>
          <w:rFonts w:ascii="GHEA Grapalat" w:eastAsia="GHEA Grapalat" w:hAnsi="GHEA Grapalat" w:cs="GHEA Grapalat"/>
          <w:sz w:val="22"/>
          <w:szCs w:val="22"/>
          <w:lang w:val="hy-AM"/>
        </w:rPr>
        <w:t xml:space="preserve"> հունվար-սեպտեմբեր ամիսներին ենթաճյուղը նվազել է՝ հակազդելով արդյունաբերության ճյուղի աճին (նպաստումը՝ 1.5 տոկոսային կետ):</w:t>
      </w:r>
      <w:r w:rsidR="006F41F6" w:rsidRPr="00921AF2">
        <w:rPr>
          <w:rFonts w:ascii="GHEA Grapalat" w:eastAsia="GHEA Grapalat" w:hAnsi="GHEA Grapalat" w:cs="GHEA Grapalat"/>
          <w:sz w:val="22"/>
          <w:szCs w:val="22"/>
          <w:lang w:val="hy-AM"/>
        </w:rPr>
        <w:t xml:space="preserve"> </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Մշակող արդյունաբերության աճին նպաստել է արտաքին պահանջարկի աճը: Ենթաճյուղի</w:t>
      </w:r>
      <w:r w:rsidRPr="00921AF2">
        <w:rPr>
          <w:rFonts w:ascii="GHEA Grapalat" w:eastAsia="GHEA Grapalat" w:hAnsi="GHEA Grapalat" w:cs="Arial"/>
          <w:sz w:val="22"/>
          <w:szCs w:val="22"/>
          <w:lang w:val="hy-AM"/>
        </w:rPr>
        <w:t xml:space="preserve"> </w:t>
      </w:r>
      <w:r w:rsidRPr="00921AF2">
        <w:rPr>
          <w:rFonts w:ascii="GHEA Grapalat" w:eastAsia="GHEA Grapalat" w:hAnsi="GHEA Grapalat" w:cs="GHEA Grapalat"/>
          <w:sz w:val="22"/>
          <w:szCs w:val="22"/>
          <w:lang w:val="hy-AM"/>
        </w:rPr>
        <w:t xml:space="preserve">աճը հիմնականում պայմանավորված է եղել հիմնային մետաղների արտադրության աճով (նպաստումը` 19.5 տոկոսային կետ): </w:t>
      </w:r>
    </w:p>
    <w:p w:rsidR="00397E51" w:rsidRPr="00921AF2" w:rsidRDefault="00397E51" w:rsidP="00397E51">
      <w:pPr>
        <w:spacing w:line="336" w:lineRule="auto"/>
        <w:ind w:firstLine="567"/>
        <w:jc w:val="both"/>
        <w:rPr>
          <w:rFonts w:ascii="GHEA Grapalat" w:eastAsia="GHEA Grapalat" w:hAnsi="GHEA Grapalat" w:cs="GHEA Grapalat"/>
          <w:sz w:val="22"/>
          <w:szCs w:val="22"/>
          <w:lang w:val="hy-AM"/>
        </w:rPr>
      </w:pPr>
      <w:r w:rsidRPr="00921AF2">
        <w:rPr>
          <w:rFonts w:ascii="GHEA Grapalat" w:eastAsia="GHEA Grapalat" w:hAnsi="GHEA Grapalat" w:cs="GHEA Grapalat"/>
          <w:b/>
          <w:i/>
          <w:iCs/>
          <w:sz w:val="22"/>
          <w:szCs w:val="22"/>
          <w:lang w:val="hy-AM"/>
        </w:rPr>
        <w:lastRenderedPageBreak/>
        <w:t>Գյուղատնտեսություն։</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bCs/>
          <w:sz w:val="22"/>
          <w:szCs w:val="22"/>
          <w:lang w:val="hy-AM"/>
        </w:rPr>
        <w:t>2024 թվականի հունվար-սեպտեմբերին</w:t>
      </w:r>
      <w:r w:rsidRPr="00921AF2">
        <w:rPr>
          <w:rFonts w:ascii="GHEA Grapalat" w:eastAsia="GHEA Grapalat" w:hAnsi="GHEA Grapalat" w:cs="GHEA Grapalat"/>
          <w:sz w:val="22"/>
          <w:szCs w:val="22"/>
          <w:lang w:val="hy-AM"/>
        </w:rPr>
        <w:t xml:space="preserve"> գ</w:t>
      </w:r>
      <w:r w:rsidRPr="00921AF2">
        <w:rPr>
          <w:rFonts w:ascii="GHEA Grapalat" w:eastAsia="GHEA Grapalat" w:hAnsi="GHEA Grapalat" w:cs="GHEA Grapalat"/>
          <w:bCs/>
          <w:sz w:val="22"/>
          <w:szCs w:val="22"/>
          <w:lang w:val="hy-AM"/>
        </w:rPr>
        <w:t>յուղատնտեսության, անտառային տնտեսության և ձկնորսության համախառն արտադրանքն աճել է 2.0%-ով՝</w:t>
      </w:r>
      <w:r w:rsidRPr="00921AF2">
        <w:rPr>
          <w:rFonts w:ascii="GHEA Grapalat" w:eastAsia="GHEA Grapalat" w:hAnsi="GHEA Grapalat" w:cs="GHEA Grapalat"/>
          <w:sz w:val="22"/>
          <w:szCs w:val="22"/>
          <w:lang w:val="hy-AM"/>
        </w:rPr>
        <w:t xml:space="preserve"> պայմանավորված հիմնականում բուսաբուծության աճով (</w:t>
      </w:r>
      <w:r w:rsidRPr="00921AF2">
        <w:rPr>
          <w:rFonts w:ascii="GHEA Grapalat" w:eastAsia="GHEA Grapalat" w:hAnsi="GHEA Grapalat" w:cs="Sylfaen"/>
          <w:sz w:val="22"/>
          <w:szCs w:val="22"/>
          <w:lang w:val="hy-AM"/>
        </w:rPr>
        <w:t>նպաստումը</w:t>
      </w:r>
      <w:r w:rsidRPr="00921AF2">
        <w:rPr>
          <w:rFonts w:ascii="GHEA Grapalat" w:eastAsia="GHEA Grapalat" w:hAnsi="GHEA Grapalat" w:cs="GHEA Grapalat"/>
          <w:sz w:val="22"/>
          <w:szCs w:val="22"/>
          <w:lang w:val="hy-AM"/>
        </w:rPr>
        <w:t xml:space="preserve">` 1.0 </w:t>
      </w:r>
      <w:r w:rsidRPr="00921AF2">
        <w:rPr>
          <w:rFonts w:ascii="GHEA Grapalat" w:eastAsia="GHEA Grapalat" w:hAnsi="GHEA Grapalat" w:cs="Sylfaen"/>
          <w:sz w:val="22"/>
          <w:szCs w:val="22"/>
          <w:lang w:val="hy-AM"/>
        </w:rPr>
        <w:t>տոկոսային</w:t>
      </w:r>
      <w:r w:rsidRPr="00921AF2">
        <w:rPr>
          <w:rFonts w:ascii="GHEA Grapalat" w:eastAsia="GHEA Grapalat" w:hAnsi="GHEA Grapalat" w:cs="GHEA Grapalat"/>
          <w:sz w:val="22"/>
          <w:szCs w:val="22"/>
          <w:lang w:val="hy-AM"/>
        </w:rPr>
        <w:t xml:space="preserve"> </w:t>
      </w:r>
      <w:r w:rsidRPr="00921AF2">
        <w:rPr>
          <w:rFonts w:ascii="GHEA Grapalat" w:eastAsia="GHEA Grapalat" w:hAnsi="GHEA Grapalat" w:cs="Sylfaen"/>
          <w:sz w:val="22"/>
          <w:szCs w:val="22"/>
          <w:lang w:val="hy-AM"/>
        </w:rPr>
        <w:t xml:space="preserve">կետ)։ Բուսաբուծության աճն իր հերթին պայմանավորված է եղել բոստանի և բանջարեղենի բերքի աճով։ Անասնաբուծությունը և ձկնորսությունը ևս աճել են՝ նպաստելով գյուղատնտեսության աճին: </w:t>
      </w:r>
      <w:r w:rsidRPr="00921AF2">
        <w:rPr>
          <w:rFonts w:ascii="GHEA Grapalat" w:eastAsia="GHEA Grapalat" w:hAnsi="GHEA Grapalat" w:cs="GHEA Grapalat"/>
          <w:sz w:val="22"/>
          <w:szCs w:val="22"/>
          <w:lang w:val="hy-AM"/>
        </w:rPr>
        <w:t>Անասնաբուծության աճն իր հերթին պայմանավորված է եղել սպանդի համար գյուղատնտեսական կենդանու և թռչնի իրացման աճով:</w:t>
      </w:r>
    </w:p>
    <w:p w:rsidR="00397E51" w:rsidRPr="00921AF2" w:rsidRDefault="00397E51" w:rsidP="00397E51">
      <w:pPr>
        <w:spacing w:line="336" w:lineRule="auto"/>
        <w:ind w:firstLine="567"/>
        <w:jc w:val="both"/>
        <w:rPr>
          <w:rFonts w:ascii="GHEA Grapalat" w:eastAsia="GHEA Grapalat" w:hAnsi="GHEA Grapalat" w:cs="Sylfaen"/>
          <w:sz w:val="22"/>
          <w:szCs w:val="22"/>
          <w:lang w:val="hy-AM"/>
        </w:rPr>
      </w:pPr>
      <w:r w:rsidRPr="00921AF2">
        <w:rPr>
          <w:rFonts w:ascii="GHEA Grapalat" w:eastAsia="GHEA Grapalat" w:hAnsi="GHEA Grapalat" w:cs="GHEA Grapalat"/>
          <w:b/>
          <w:i/>
          <w:iCs/>
          <w:sz w:val="22"/>
          <w:szCs w:val="22"/>
          <w:lang w:val="hy-AM"/>
        </w:rPr>
        <w:t>Շինարարություն։</w:t>
      </w:r>
      <w:r w:rsidRPr="00921AF2">
        <w:rPr>
          <w:rFonts w:ascii="GHEA Grapalat" w:eastAsia="GHEA Grapalat" w:hAnsi="GHEA Grapalat" w:cs="GHEA Grapalat"/>
          <w:sz w:val="22"/>
          <w:szCs w:val="22"/>
          <w:lang w:val="hy-AM"/>
        </w:rPr>
        <w:t xml:space="preserve"> Շինարարության ճյուղում գրանցված 15.9% աճը պայմանավորված է եղել հիմնականում բնակչության և պետական բյուջեի (այդ թվում՝ միջազգային վարկերով ֆինանսավորվող) միջոցներով իրականացված շինարարության ծավալների աճով (նպաստումները` համապատասխանաբար 10.5 և 5.5 տոկոսային կետեր): Կազմակերպությունների միջոցներով իրականացված շինարարության ծավալները ևս աճել են՝ նպաստելով ընդհանուր շինարարության աճին (նպաստումը՝ 1.5 տոկոսային կետ): Կազմակերպությունների և բնակչության միջոցներով ֆինանսավորվող շինարարության աճերը վկայում են ներքին միջոցներով իրականացվող մասնավոր ներդրումների աճի մասին (պայմանավորված հիմնականում բնակարանային շինարարության ծավալների աճով, որին նպաստել է </w:t>
      </w:r>
      <w:r w:rsidR="00C64799" w:rsidRPr="00921AF2">
        <w:rPr>
          <w:rFonts w:ascii="GHEA Grapalat" w:eastAsia="GHEA Grapalat" w:hAnsi="GHEA Grapalat" w:cs="GHEA Grapalat"/>
          <w:sz w:val="22"/>
          <w:szCs w:val="22"/>
          <w:lang w:val="hy-AM"/>
        </w:rPr>
        <w:t>հի</w:t>
      </w:r>
      <w:r w:rsidR="00C64799" w:rsidRPr="00921AF2">
        <w:rPr>
          <w:rFonts w:ascii="GHEA Grapalat" w:eastAsia="GHEA Grapalat" w:hAnsi="GHEA Grapalat" w:cs="GHEA Grapalat"/>
          <w:sz w:val="22"/>
          <w:szCs w:val="22"/>
        </w:rPr>
        <w:t>պոտեկ</w:t>
      </w:r>
      <w:r w:rsidRPr="00921AF2">
        <w:rPr>
          <w:rFonts w:ascii="GHEA Grapalat" w:eastAsia="GHEA Grapalat" w:hAnsi="GHEA Grapalat" w:cs="GHEA Grapalat"/>
          <w:sz w:val="22"/>
          <w:szCs w:val="22"/>
          <w:lang w:val="hy-AM"/>
        </w:rPr>
        <w:t>ային վարկերի տոկոսավճարների</w:t>
      </w:r>
      <w:r w:rsidR="00C64799"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եկամտահարկից վերադարձման պետական աջակցության ծրագիրը</w:t>
      </w:r>
      <w:r w:rsidRPr="00921AF2">
        <w:rPr>
          <w:rFonts w:ascii="GHEA Grapalat" w:eastAsia="GHEA Grapalat" w:hAnsi="GHEA Grapalat" w:cs="Sylfaen"/>
          <w:sz w:val="22"/>
          <w:szCs w:val="22"/>
          <w:lang w:val="hy-AM"/>
        </w:rPr>
        <w:t>)։</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Ըստ տնտեսական գործունեության տեսակների՝ շինարարության աճին հիմնականում նպաստել են անշարժ գույքի հետ կապված գործունեության (հիմնականում՝ բնակարանաշինություն), տրանսպորտի, ինչպես նաև էլեկտրականության, գազի, գոլորշու և լավորակ օդի մատակարարում ոլորտներում շինարարության ծավալների աճերը: Ջրամատակարարում, կոյուղի, թափոնների կառավարում և վերամշակում, գյուղատնտեսություն, անտառային տնտեսություն և ձկնորսություն, ինչպես նաև առևտրի ոլորտներում շինարարության ծավալների աճերը ևս նպաստել են շինարարության աճին:</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b/>
          <w:i/>
          <w:iCs/>
          <w:sz w:val="22"/>
          <w:szCs w:val="22"/>
          <w:lang w:val="hy-AM"/>
        </w:rPr>
        <w:t>Ծառայություններ և առևտուր։</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bCs/>
          <w:sz w:val="22"/>
          <w:szCs w:val="22"/>
          <w:lang w:val="hy-AM"/>
        </w:rPr>
        <w:t>Ծառայություններն աճել են 5.9%-ով՝</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sz w:val="22"/>
          <w:szCs w:val="22"/>
          <w:lang w:val="hy-AM"/>
        </w:rPr>
        <w:t>հիմնականում պայմանավորված ֆինանսական և ապահովագրական գործունեության աճով (</w:t>
      </w:r>
      <w:r w:rsidRPr="00921AF2">
        <w:rPr>
          <w:rFonts w:ascii="GHEA Grapalat" w:eastAsia="GHEA Grapalat" w:hAnsi="GHEA Grapalat" w:cs="Sylfaen"/>
          <w:sz w:val="22"/>
          <w:szCs w:val="22"/>
          <w:lang w:val="hy-AM"/>
        </w:rPr>
        <w:t>նպաստումը</w:t>
      </w:r>
      <w:r w:rsidRPr="00921AF2">
        <w:rPr>
          <w:rFonts w:ascii="GHEA Grapalat" w:eastAsia="GHEA Grapalat" w:hAnsi="GHEA Grapalat" w:cs="GHEA Grapalat"/>
          <w:sz w:val="22"/>
          <w:szCs w:val="22"/>
          <w:lang w:val="hy-AM"/>
        </w:rPr>
        <w:t xml:space="preserve">` 5.8 </w:t>
      </w:r>
      <w:r w:rsidRPr="00921AF2">
        <w:rPr>
          <w:rFonts w:ascii="GHEA Grapalat" w:eastAsia="GHEA Grapalat" w:hAnsi="GHEA Grapalat" w:cs="Sylfaen"/>
          <w:sz w:val="22"/>
          <w:szCs w:val="22"/>
          <w:lang w:val="hy-AM"/>
        </w:rPr>
        <w:t>տոկոսային</w:t>
      </w:r>
      <w:r w:rsidRPr="00921AF2">
        <w:rPr>
          <w:rFonts w:ascii="GHEA Grapalat" w:eastAsia="GHEA Grapalat" w:hAnsi="GHEA Grapalat" w:cs="GHEA Grapalat"/>
          <w:sz w:val="22"/>
          <w:szCs w:val="22"/>
          <w:lang w:val="hy-AM"/>
        </w:rPr>
        <w:t xml:space="preserve"> </w:t>
      </w:r>
      <w:r w:rsidRPr="00921AF2">
        <w:rPr>
          <w:rFonts w:ascii="GHEA Grapalat" w:eastAsia="GHEA Grapalat" w:hAnsi="GHEA Grapalat" w:cs="Sylfaen"/>
          <w:sz w:val="22"/>
          <w:szCs w:val="22"/>
          <w:lang w:val="hy-AM"/>
        </w:rPr>
        <w:t>կետ), որն իր հերթին պայմանավորված է եղել բանկերի գործունեության աճով։</w:t>
      </w:r>
      <w:r w:rsidRPr="00921AF2">
        <w:rPr>
          <w:rFonts w:ascii="GHEA Grapalat" w:eastAsia="GHEA Grapalat" w:hAnsi="GHEA Grapalat" w:cs="GHEA Grapalat"/>
          <w:sz w:val="22"/>
          <w:szCs w:val="22"/>
          <w:lang w:val="hy-AM"/>
        </w:rPr>
        <w:t xml:space="preserve"> Ճյուղի աճին հիմնականում բացասաբար են ազդել տրանսպորտ ու տեղեկատվություն և կապ ենթաճյուղերի նվազումները (</w:t>
      </w:r>
      <w:r w:rsidRPr="00921AF2">
        <w:rPr>
          <w:rFonts w:ascii="GHEA Grapalat" w:eastAsia="GHEA Grapalat" w:hAnsi="GHEA Grapalat" w:cs="Sylfaen"/>
          <w:sz w:val="22"/>
          <w:szCs w:val="22"/>
          <w:lang w:val="hy-AM"/>
        </w:rPr>
        <w:t>նպաստումները</w:t>
      </w:r>
      <w:r w:rsidRPr="00921AF2">
        <w:rPr>
          <w:rFonts w:ascii="GHEA Grapalat" w:eastAsia="GHEA Grapalat" w:hAnsi="GHEA Grapalat" w:cs="GHEA Grapalat"/>
          <w:sz w:val="22"/>
          <w:szCs w:val="22"/>
          <w:lang w:val="hy-AM"/>
        </w:rPr>
        <w:t xml:space="preserve">` 1.8-ական </w:t>
      </w:r>
      <w:r w:rsidRPr="00921AF2">
        <w:rPr>
          <w:rFonts w:ascii="GHEA Grapalat" w:eastAsia="GHEA Grapalat" w:hAnsi="GHEA Grapalat" w:cs="Sylfaen"/>
          <w:sz w:val="22"/>
          <w:szCs w:val="22"/>
          <w:lang w:val="hy-AM"/>
        </w:rPr>
        <w:t>տոկոսային</w:t>
      </w:r>
      <w:r w:rsidRPr="00921AF2">
        <w:rPr>
          <w:rFonts w:ascii="GHEA Grapalat" w:eastAsia="GHEA Grapalat" w:hAnsi="GHEA Grapalat" w:cs="GHEA Grapalat"/>
          <w:sz w:val="22"/>
          <w:szCs w:val="22"/>
          <w:lang w:val="hy-AM"/>
        </w:rPr>
        <w:t xml:space="preserve"> </w:t>
      </w:r>
      <w:r w:rsidRPr="00921AF2">
        <w:rPr>
          <w:rFonts w:ascii="GHEA Grapalat" w:eastAsia="GHEA Grapalat" w:hAnsi="GHEA Grapalat" w:cs="Sylfaen"/>
          <w:sz w:val="22"/>
          <w:szCs w:val="22"/>
          <w:lang w:val="hy-AM"/>
        </w:rPr>
        <w:t>կետեր): Տրանսպորտ ենթաճյուղի նվազումն իր հերթին պայմանավորված է եղել հիմնականում օդային տրանսպորտով մատուցված ծառայությունների նվազմամբ, իսկ տեղեկատվություն և կապ ենթաճյուղի նվազմանը հիմնականում նպաստել է ՏՏ ենթաճյուղում մատուցված ծառայությունների նվազումը:</w:t>
      </w:r>
      <w:r w:rsidR="006F41F6" w:rsidRPr="00921AF2">
        <w:rPr>
          <w:rFonts w:ascii="GHEA Grapalat" w:eastAsia="GHEA Grapalat" w:hAnsi="GHEA Grapalat" w:cs="Sylfaen"/>
          <w:sz w:val="22"/>
          <w:szCs w:val="22"/>
          <w:lang w:val="hy-AM"/>
        </w:rPr>
        <w:t xml:space="preserve"> </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 xml:space="preserve">Առևտրի 19.5% աճը հիմնականում պայմանավորված է եղել մեծածախ առևտրի աճով (նպաստումը՝ 16.9 տոկոսային կետ)։ Մեծածախ առևտրի բարձր աճը պայմանավորված է </w:t>
      </w:r>
      <w:r w:rsidRPr="00921AF2">
        <w:rPr>
          <w:rFonts w:ascii="GHEA Grapalat" w:eastAsia="GHEA Grapalat" w:hAnsi="GHEA Grapalat" w:cs="GHEA Grapalat"/>
          <w:sz w:val="22"/>
          <w:szCs w:val="22"/>
          <w:lang w:val="hy-AM"/>
        </w:rPr>
        <w:lastRenderedPageBreak/>
        <w:t xml:space="preserve">տնտեսության մյուս հատվածներում առկա բարձր պահանջարկով, ինչպես նաև մեծածախ առևտրում վերաարտահանման մարժայի մեծ դերով: Առևտրի և ծառայությունների աճն ուղեկցվել է ներքին (մասնավորապես՝ մասնավոր սպառման) և արտաքին պահանջարկի աճերով: </w:t>
      </w:r>
    </w:p>
    <w:p w:rsidR="00397E51" w:rsidRPr="00921AF2" w:rsidRDefault="00397E51" w:rsidP="00686ECB">
      <w:pPr>
        <w:spacing w:line="360" w:lineRule="auto"/>
        <w:ind w:firstLine="567"/>
        <w:jc w:val="both"/>
        <w:rPr>
          <w:rFonts w:ascii="GHEA Grapalat" w:eastAsia="GHEA Grapalat" w:hAnsi="GHEA Grapalat" w:cs="GHEA Grapalat"/>
          <w:sz w:val="22"/>
          <w:szCs w:val="22"/>
          <w:lang w:val="hy-AM"/>
        </w:rPr>
      </w:pPr>
      <w:r w:rsidRPr="00921AF2">
        <w:rPr>
          <w:rFonts w:ascii="GHEA Grapalat" w:eastAsia="GHEA Grapalat" w:hAnsi="GHEA Grapalat" w:cs="GHEA Grapalat"/>
          <w:bCs/>
          <w:sz w:val="22"/>
          <w:szCs w:val="22"/>
          <w:lang w:val="hy-AM"/>
        </w:rPr>
        <w:t>Հաշվետու ժամանակահատվածում ուղևորափոխադրումների ծավալն աճել է, իսկ բեռնափոխադրումների ծավալը՝ նվազել:</w:t>
      </w:r>
      <w:r w:rsidRPr="00921AF2">
        <w:rPr>
          <w:rFonts w:ascii="GHEA Grapalat" w:eastAsia="GHEA Grapalat" w:hAnsi="GHEA Grapalat" w:cs="GHEA Grapalat"/>
          <w:sz w:val="22"/>
          <w:szCs w:val="22"/>
          <w:lang w:val="hy-AM"/>
        </w:rPr>
        <w:t xml:space="preserve"> Ուղևորափոխադրումների 19.8% աճը հիմնականում պայմանավորված է եղել ավտոմոբիլային ուղևորափոխադրումների աճով (նպաստումը՝ 17.5 տոկոսային կետ): Ուղևորափոխադրումների աճին նպաստել է նաև էլեկտրատրանսպորտով փոխադրումների աճը (նպաստումը՝ 2.2 տոկոսային կետ): Բեռնափոխադրումների ծավալի 11.7% նվազումը հիմնականում պայմանավորված է եղել ներհանրապետական ավտոմոբիլային և երկաթուղային բեռնափոխադրումների նվազմամբ (նպաստումները՝ համապատասխանաբար՝ 6.8 և 4.4 տոկոսային կետեր)՝ հիմնականում պայմանավորված 2024 թվականի առաջին կեսին Սոթքի հանքավայրի չաշխատելու հանգամանքով:</w:t>
      </w:r>
    </w:p>
    <w:p w:rsidR="00686ECB" w:rsidRPr="00921AF2" w:rsidRDefault="00686ECB" w:rsidP="00686ECB">
      <w:pPr>
        <w:ind w:firstLine="567"/>
        <w:jc w:val="both"/>
        <w:rPr>
          <w:rFonts w:ascii="GHEA Grapalat" w:eastAsia="GHEA Grapalat" w:hAnsi="GHEA Grapalat" w:cs="GHEA Grapalat"/>
          <w:sz w:val="22"/>
          <w:szCs w:val="22"/>
          <w:lang w:val="hy-AM"/>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4"/>
        <w:gridCol w:w="5002"/>
      </w:tblGrid>
      <w:tr w:rsidR="00397E51" w:rsidRPr="00921AF2" w:rsidTr="008157FA">
        <w:trPr>
          <w:trHeight w:val="3846"/>
        </w:trPr>
        <w:tc>
          <w:tcPr>
            <w:tcW w:w="5237" w:type="dxa"/>
          </w:tcPr>
          <w:p w:rsidR="00397E51" w:rsidRPr="00921AF2" w:rsidRDefault="00397E51" w:rsidP="008157FA">
            <w:pPr>
              <w:tabs>
                <w:tab w:val="right" w:pos="0"/>
              </w:tabs>
              <w:spacing w:before="120" w:after="60" w:line="240" w:lineRule="auto"/>
              <w:contextualSpacing/>
              <w:rPr>
                <w:rFonts w:ascii="GHEA Grapalat" w:hAnsi="GHEA Grapalat" w:cs="Sylfaen"/>
                <w:i/>
                <w:sz w:val="16"/>
                <w:szCs w:val="16"/>
                <w:lang w:val="hy-AM"/>
              </w:rPr>
            </w:pPr>
            <w:r w:rsidRPr="00921AF2">
              <w:rPr>
                <w:rFonts w:ascii="GHEA Grapalat" w:hAnsi="GHEA Grapalat" w:cs="Sylfaen"/>
                <w:b/>
                <w:bCs/>
                <w:i/>
                <w:sz w:val="16"/>
                <w:szCs w:val="16"/>
                <w:lang w:val="hy-AM"/>
              </w:rPr>
              <w:t>Գծապատկեր 4.</w:t>
            </w:r>
            <w:r w:rsidRPr="00921AF2">
              <w:rPr>
                <w:rFonts w:ascii="GHEA Grapalat" w:hAnsi="GHEA Grapalat" w:cs="Sylfaen"/>
                <w:i/>
                <w:sz w:val="16"/>
                <w:szCs w:val="16"/>
                <w:lang w:val="hy-AM"/>
              </w:rPr>
              <w:t xml:space="preserve"> </w:t>
            </w:r>
            <w:r w:rsidRPr="00921AF2">
              <w:rPr>
                <w:rFonts w:ascii="GHEA Grapalat" w:hAnsi="GHEA Grapalat" w:cs="Sylfaen"/>
                <w:sz w:val="16"/>
                <w:szCs w:val="16"/>
                <w:lang w:val="hy-AM"/>
              </w:rPr>
              <w:t>ՏԱՑ և տնտեսության ճյուղերի իրական աճերը նախորդ տարվա նույն ժամանակահատվածի նկատմամբ (%)</w:t>
            </w:r>
            <w:r w:rsidRPr="00921AF2">
              <w:rPr>
                <w:rFonts w:ascii="GHEA Grapalat" w:hAnsi="GHEA Grapalat" w:cs="Sylfaen"/>
                <w:i/>
                <w:sz w:val="16"/>
                <w:szCs w:val="16"/>
                <w:lang w:val="hy-AM"/>
              </w:rPr>
              <w:t xml:space="preserve"> </w:t>
            </w:r>
          </w:p>
          <w:p w:rsidR="00397E51" w:rsidRPr="00921AF2" w:rsidRDefault="00397E51" w:rsidP="008157FA">
            <w:pPr>
              <w:tabs>
                <w:tab w:val="right" w:pos="0"/>
              </w:tabs>
              <w:spacing w:before="120" w:after="60" w:line="240" w:lineRule="auto"/>
              <w:contextualSpacing/>
              <w:rPr>
                <w:rFonts w:ascii="GHEA Grapalat" w:hAnsi="GHEA Grapalat"/>
                <w:sz w:val="16"/>
                <w:szCs w:val="16"/>
                <w:lang w:val="hy-AM"/>
              </w:rPr>
            </w:pPr>
            <w:r w:rsidRPr="00921AF2">
              <w:rPr>
                <w:rFonts w:ascii="GHEA Grapalat" w:hAnsi="GHEA Grapalat"/>
                <w:noProof/>
              </w:rPr>
              <w:drawing>
                <wp:inline distT="0" distB="0" distL="0" distR="0" wp14:anchorId="5F8AD03C" wp14:editId="6B6372F3">
                  <wp:extent cx="3064510" cy="1857121"/>
                  <wp:effectExtent l="0" t="0" r="2540" b="1016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97E51" w:rsidRPr="00921AF2" w:rsidRDefault="00397E51" w:rsidP="008157FA">
            <w:pPr>
              <w:tabs>
                <w:tab w:val="right" w:pos="0"/>
              </w:tabs>
              <w:spacing w:before="120" w:after="60" w:line="360" w:lineRule="auto"/>
              <w:contextualSpacing/>
              <w:jc w:val="both"/>
              <w:rPr>
                <w:rFonts w:ascii="GHEA Grapalat" w:hAnsi="GHEA Grapalat" w:cs="Sylfaen"/>
                <w:i/>
                <w:sz w:val="16"/>
                <w:szCs w:val="16"/>
                <w:lang w:val="hy-AM"/>
              </w:rPr>
            </w:pPr>
            <w:r w:rsidRPr="00921AF2">
              <w:rPr>
                <w:rFonts w:ascii="GHEA Grapalat" w:hAnsi="GHEA Grapalat"/>
                <w:i/>
                <w:sz w:val="16"/>
                <w:szCs w:val="16"/>
                <w:lang w:val="hy-AM"/>
              </w:rPr>
              <w:t>Աղբյուրը՝ ՀՀ ՎԿ</w:t>
            </w:r>
          </w:p>
        </w:tc>
        <w:tc>
          <w:tcPr>
            <w:tcW w:w="5008" w:type="dxa"/>
          </w:tcPr>
          <w:p w:rsidR="00397E51" w:rsidRPr="00921AF2" w:rsidRDefault="00397E51" w:rsidP="008157FA">
            <w:pPr>
              <w:tabs>
                <w:tab w:val="right" w:pos="0"/>
              </w:tabs>
              <w:spacing w:before="120" w:after="0" w:line="240" w:lineRule="auto"/>
              <w:contextualSpacing/>
              <w:rPr>
                <w:rFonts w:ascii="GHEA Grapalat" w:hAnsi="GHEA Grapalat" w:cs="Sylfaen"/>
                <w:sz w:val="16"/>
                <w:szCs w:val="16"/>
                <w:lang w:val="hy-AM"/>
              </w:rPr>
            </w:pPr>
            <w:r w:rsidRPr="00921AF2">
              <w:rPr>
                <w:rFonts w:ascii="GHEA Grapalat" w:hAnsi="GHEA Grapalat"/>
                <w:noProof/>
                <w:sz w:val="16"/>
                <w:szCs w:val="16"/>
              </w:rPr>
              <w:drawing>
                <wp:anchor distT="0" distB="0" distL="114300" distR="114300" simplePos="0" relativeHeight="251659264" behindDoc="1" locked="0" layoutInCell="1" allowOverlap="1" wp14:anchorId="613DB65B" wp14:editId="1789B86C">
                  <wp:simplePos x="0" y="0"/>
                  <wp:positionH relativeFrom="column">
                    <wp:posOffset>-6350</wp:posOffset>
                  </wp:positionH>
                  <wp:positionV relativeFrom="paragraph">
                    <wp:posOffset>297180</wp:posOffset>
                  </wp:positionV>
                  <wp:extent cx="3020695" cy="1840230"/>
                  <wp:effectExtent l="0" t="0" r="8255" b="7620"/>
                  <wp:wrapTight wrapText="bothSides">
                    <wp:wrapPolygon edited="0">
                      <wp:start x="0" y="0"/>
                      <wp:lineTo x="0" y="21466"/>
                      <wp:lineTo x="21523" y="21466"/>
                      <wp:lineTo x="21523" y="0"/>
                      <wp:lineTo x="0" y="0"/>
                    </wp:wrapPolygon>
                  </wp:wrapTight>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r w:rsidRPr="00921AF2">
              <w:rPr>
                <w:rFonts w:ascii="GHEA Grapalat" w:hAnsi="GHEA Grapalat" w:cs="Sylfaen"/>
                <w:b/>
                <w:i/>
                <w:sz w:val="16"/>
                <w:szCs w:val="16"/>
                <w:lang w:val="hy-AM"/>
              </w:rPr>
              <w:t>Գծապատկեր 5.</w:t>
            </w:r>
            <w:r w:rsidRPr="00921AF2">
              <w:rPr>
                <w:rFonts w:ascii="GHEA Grapalat" w:hAnsi="GHEA Grapalat" w:cs="Sylfaen"/>
                <w:i/>
                <w:sz w:val="16"/>
                <w:szCs w:val="16"/>
                <w:lang w:val="hy-AM"/>
              </w:rPr>
              <w:t xml:space="preserve"> </w:t>
            </w:r>
            <w:r w:rsidRPr="00921AF2">
              <w:rPr>
                <w:rFonts w:ascii="GHEA Grapalat" w:hAnsi="GHEA Grapalat" w:cs="Sylfaen"/>
                <w:sz w:val="16"/>
                <w:szCs w:val="16"/>
                <w:lang w:val="hy-AM"/>
              </w:rPr>
              <w:t>ՏԱՑ և տնտեսության ճյուղերի իրական աճերը նախորդ տարվա նույն ամսվա նկատմամբ (%)</w:t>
            </w:r>
          </w:p>
          <w:p w:rsidR="00397E51" w:rsidRPr="00921AF2" w:rsidRDefault="00397E51" w:rsidP="008157FA">
            <w:pPr>
              <w:spacing w:after="60" w:line="240" w:lineRule="auto"/>
              <w:jc w:val="both"/>
              <w:rPr>
                <w:rFonts w:ascii="GHEA Grapalat" w:hAnsi="GHEA Grapalat"/>
                <w:i/>
                <w:sz w:val="16"/>
                <w:szCs w:val="16"/>
                <w:lang w:val="hy-AM"/>
              </w:rPr>
            </w:pPr>
            <w:r w:rsidRPr="00921AF2">
              <w:rPr>
                <w:rFonts w:ascii="GHEA Grapalat" w:hAnsi="GHEA Grapalat"/>
                <w:i/>
                <w:sz w:val="16"/>
                <w:szCs w:val="16"/>
                <w:lang w:val="hy-AM"/>
              </w:rPr>
              <w:t>Աղբյուրը՝ ՀՀ ՎԿ</w:t>
            </w:r>
            <w:r w:rsidRPr="00921AF2" w:rsidDel="00DA0563">
              <w:rPr>
                <w:rFonts w:ascii="GHEA Grapalat" w:hAnsi="GHEA Grapalat"/>
                <w:i/>
                <w:sz w:val="16"/>
                <w:szCs w:val="16"/>
                <w:lang w:val="hy-AM"/>
              </w:rPr>
              <w:t xml:space="preserve"> </w:t>
            </w:r>
          </w:p>
        </w:tc>
      </w:tr>
      <w:tr w:rsidR="00397E51" w:rsidRPr="00921AF2" w:rsidTr="008157FA">
        <w:trPr>
          <w:trHeight w:val="3671"/>
        </w:trPr>
        <w:tc>
          <w:tcPr>
            <w:tcW w:w="5237" w:type="dxa"/>
          </w:tcPr>
          <w:p w:rsidR="00397E51" w:rsidRPr="00921AF2" w:rsidRDefault="00397E51" w:rsidP="008157FA">
            <w:pPr>
              <w:tabs>
                <w:tab w:val="right" w:pos="0"/>
              </w:tabs>
              <w:spacing w:before="120" w:after="60" w:line="240" w:lineRule="auto"/>
              <w:contextualSpacing/>
              <w:rPr>
                <w:rFonts w:ascii="GHEA Grapalat" w:hAnsi="GHEA Grapalat" w:cs="Sylfaen"/>
                <w:b/>
                <w:bCs/>
                <w:i/>
                <w:sz w:val="6"/>
                <w:szCs w:val="6"/>
                <w:lang w:val="hy-AM"/>
              </w:rPr>
            </w:pPr>
          </w:p>
          <w:p w:rsidR="00397E51" w:rsidRPr="00921AF2" w:rsidRDefault="00397E51" w:rsidP="008157FA">
            <w:pPr>
              <w:tabs>
                <w:tab w:val="right" w:pos="0"/>
              </w:tabs>
              <w:spacing w:before="120" w:after="60" w:line="240" w:lineRule="auto"/>
              <w:contextualSpacing/>
              <w:rPr>
                <w:rFonts w:ascii="GHEA Grapalat" w:hAnsi="GHEA Grapalat" w:cs="Sylfaen"/>
                <w:sz w:val="16"/>
                <w:szCs w:val="16"/>
                <w:lang w:val="hy-AM"/>
              </w:rPr>
            </w:pPr>
            <w:r w:rsidRPr="00921AF2">
              <w:rPr>
                <w:rFonts w:ascii="GHEA Grapalat" w:hAnsi="GHEA Grapalat" w:cs="Sylfaen"/>
                <w:b/>
                <w:bCs/>
                <w:i/>
                <w:sz w:val="16"/>
                <w:szCs w:val="16"/>
                <w:lang w:val="hy-AM"/>
              </w:rPr>
              <w:t>Գծապատկեր 6.</w:t>
            </w:r>
            <w:r w:rsidRPr="00921AF2">
              <w:rPr>
                <w:rFonts w:ascii="GHEA Grapalat" w:hAnsi="GHEA Grapalat" w:cs="Sylfaen"/>
                <w:i/>
                <w:sz w:val="16"/>
                <w:szCs w:val="16"/>
                <w:lang w:val="hy-AM"/>
              </w:rPr>
              <w:t xml:space="preserve"> </w:t>
            </w:r>
            <w:r w:rsidRPr="00921AF2">
              <w:rPr>
                <w:rFonts w:ascii="GHEA Grapalat" w:hAnsi="GHEA Grapalat" w:cs="Sylfaen"/>
                <w:sz w:val="16"/>
                <w:szCs w:val="16"/>
                <w:lang w:val="hy-AM"/>
              </w:rPr>
              <w:t>Տնտեսության ճյուղերի նպաստումները ՏԱՑ-ին (տ.կ.)</w:t>
            </w:r>
            <w:r w:rsidRPr="00921AF2">
              <w:rPr>
                <w:rFonts w:ascii="GHEA Grapalat" w:hAnsi="GHEA Grapalat" w:cs="Sylfaen"/>
                <w:sz w:val="16"/>
                <w:szCs w:val="16"/>
                <w:vertAlign w:val="superscript"/>
                <w:lang w:val="hy-AM"/>
              </w:rPr>
              <w:footnoteReference w:id="13"/>
            </w:r>
            <w:r w:rsidRPr="00921AF2">
              <w:rPr>
                <w:rFonts w:ascii="GHEA Grapalat" w:hAnsi="GHEA Grapalat" w:cs="Sylfaen"/>
                <w:sz w:val="16"/>
                <w:szCs w:val="16"/>
                <w:lang w:val="hy-AM"/>
              </w:rPr>
              <w:t xml:space="preserve"> </w:t>
            </w:r>
          </w:p>
          <w:p w:rsidR="00397E51" w:rsidRPr="00921AF2" w:rsidRDefault="00397E51" w:rsidP="008157FA">
            <w:pPr>
              <w:tabs>
                <w:tab w:val="right" w:pos="0"/>
              </w:tabs>
              <w:spacing w:before="120" w:after="60" w:line="240" w:lineRule="auto"/>
              <w:contextualSpacing/>
              <w:rPr>
                <w:rFonts w:ascii="GHEA Grapalat" w:hAnsi="GHEA Grapalat" w:cs="Sylfaen"/>
                <w:i/>
                <w:sz w:val="16"/>
                <w:szCs w:val="16"/>
                <w:lang w:val="hy-AM"/>
              </w:rPr>
            </w:pPr>
            <w:r w:rsidRPr="00921AF2">
              <w:rPr>
                <w:rFonts w:ascii="GHEA Grapalat" w:hAnsi="GHEA Grapalat"/>
                <w:i/>
                <w:noProof/>
                <w:sz w:val="16"/>
                <w:szCs w:val="16"/>
              </w:rPr>
              <w:drawing>
                <wp:inline distT="0" distB="0" distL="0" distR="0" wp14:anchorId="1974C846" wp14:editId="3033F262">
                  <wp:extent cx="3095625" cy="1857375"/>
                  <wp:effectExtent l="0" t="0" r="9525" b="952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97E51" w:rsidRPr="00921AF2" w:rsidRDefault="00397E51" w:rsidP="008157FA">
            <w:pPr>
              <w:tabs>
                <w:tab w:val="right" w:pos="0"/>
              </w:tabs>
              <w:spacing w:before="120" w:after="60" w:line="360" w:lineRule="auto"/>
              <w:contextualSpacing/>
              <w:jc w:val="both"/>
              <w:rPr>
                <w:rFonts w:ascii="GHEA Grapalat" w:hAnsi="GHEA Grapalat" w:cs="Sylfaen"/>
                <w:lang w:val="hy-AM"/>
              </w:rPr>
            </w:pPr>
            <w:r w:rsidRPr="00921AF2">
              <w:rPr>
                <w:rFonts w:ascii="GHEA Grapalat" w:hAnsi="GHEA Grapalat"/>
                <w:i/>
                <w:sz w:val="16"/>
                <w:szCs w:val="16"/>
                <w:lang w:val="hy-AM"/>
              </w:rPr>
              <w:t>Աղբյուրը՝ ՀՀ ՎԿ, ՀՀ ՖՆ հաշվարկներ</w:t>
            </w:r>
            <w:r w:rsidRPr="00921AF2">
              <w:rPr>
                <w:rFonts w:ascii="GHEA Grapalat" w:hAnsi="GHEA Grapalat"/>
                <w:lang w:val="hy-AM"/>
              </w:rPr>
              <w:t xml:space="preserve"> </w:t>
            </w:r>
          </w:p>
        </w:tc>
        <w:tc>
          <w:tcPr>
            <w:tcW w:w="5008" w:type="dxa"/>
          </w:tcPr>
          <w:p w:rsidR="00397E51" w:rsidRPr="00921AF2" w:rsidRDefault="00397E51" w:rsidP="008157FA">
            <w:pPr>
              <w:tabs>
                <w:tab w:val="right" w:pos="0"/>
              </w:tabs>
              <w:spacing w:before="120" w:after="60" w:line="312" w:lineRule="auto"/>
              <w:contextualSpacing/>
              <w:jc w:val="both"/>
              <w:rPr>
                <w:rFonts w:ascii="GHEA Grapalat" w:hAnsi="GHEA Grapalat" w:cs="Sylfaen"/>
                <w:b/>
                <w:i/>
                <w:sz w:val="4"/>
                <w:szCs w:val="4"/>
                <w:lang w:val="hy-AM"/>
              </w:rPr>
            </w:pPr>
          </w:p>
          <w:p w:rsidR="00397E51" w:rsidRPr="00921AF2" w:rsidRDefault="00397E51" w:rsidP="008157FA">
            <w:pPr>
              <w:tabs>
                <w:tab w:val="right" w:pos="0"/>
              </w:tabs>
              <w:spacing w:before="120" w:after="60" w:line="240" w:lineRule="auto"/>
              <w:contextualSpacing/>
              <w:rPr>
                <w:rFonts w:ascii="GHEA Grapalat" w:hAnsi="GHEA Grapalat" w:cs="Sylfaen"/>
                <w:sz w:val="16"/>
                <w:szCs w:val="16"/>
                <w:lang w:val="hy-AM"/>
              </w:rPr>
            </w:pPr>
            <w:r w:rsidRPr="00921AF2">
              <w:rPr>
                <w:rFonts w:ascii="GHEA Grapalat" w:hAnsi="GHEA Grapalat" w:cs="Sylfaen"/>
                <w:b/>
                <w:i/>
                <w:sz w:val="16"/>
                <w:szCs w:val="16"/>
                <w:lang w:val="hy-AM"/>
              </w:rPr>
              <w:t>Գծապատկեր 7.</w:t>
            </w:r>
            <w:r w:rsidRPr="00921AF2">
              <w:rPr>
                <w:rFonts w:ascii="GHEA Grapalat" w:hAnsi="GHEA Grapalat" w:cs="Sylfaen"/>
                <w:i/>
                <w:sz w:val="16"/>
                <w:szCs w:val="16"/>
                <w:lang w:val="hy-AM"/>
              </w:rPr>
              <w:t xml:space="preserve"> </w:t>
            </w:r>
            <w:r w:rsidRPr="00921AF2">
              <w:rPr>
                <w:rFonts w:ascii="GHEA Grapalat" w:hAnsi="GHEA Grapalat" w:cs="Sylfaen"/>
                <w:sz w:val="16"/>
                <w:szCs w:val="16"/>
                <w:lang w:val="hy-AM"/>
              </w:rPr>
              <w:t xml:space="preserve">Տնտեսության ճյուղերի նպաստումները ՏԱՑ-ին </w:t>
            </w:r>
            <w:r w:rsidRPr="00921AF2">
              <w:rPr>
                <w:rFonts w:ascii="GHEA Grapalat" w:hAnsi="GHEA Grapalat" w:cs="Sylfaen"/>
                <w:sz w:val="16"/>
                <w:szCs w:val="18"/>
                <w:lang w:val="hy-AM"/>
              </w:rPr>
              <w:t>(տ.կ.)</w:t>
            </w:r>
            <w:r w:rsidRPr="00921AF2">
              <w:rPr>
                <w:rFonts w:ascii="GHEA Grapalat" w:hAnsi="GHEA Grapalat" w:cs="Sylfaen"/>
                <w:sz w:val="16"/>
                <w:szCs w:val="16"/>
                <w:vertAlign w:val="superscript"/>
                <w:lang w:val="hy-AM"/>
              </w:rPr>
              <w:t xml:space="preserve"> </w:t>
            </w:r>
          </w:p>
          <w:p w:rsidR="00397E51" w:rsidRPr="00921AF2" w:rsidRDefault="00397E51" w:rsidP="008157FA">
            <w:pPr>
              <w:tabs>
                <w:tab w:val="right" w:pos="0"/>
              </w:tabs>
              <w:spacing w:before="120" w:after="60" w:line="240" w:lineRule="auto"/>
              <w:contextualSpacing/>
              <w:rPr>
                <w:rFonts w:ascii="GHEA Grapalat" w:hAnsi="GHEA Grapalat"/>
                <w:lang w:val="hy-AM"/>
              </w:rPr>
            </w:pPr>
            <w:r w:rsidRPr="00921AF2">
              <w:rPr>
                <w:rFonts w:ascii="GHEA Grapalat" w:hAnsi="GHEA Grapalat"/>
                <w:noProof/>
              </w:rPr>
              <w:drawing>
                <wp:inline distT="0" distB="0" distL="0" distR="0" wp14:anchorId="53E661FB" wp14:editId="4849C5DB">
                  <wp:extent cx="2963545" cy="1865327"/>
                  <wp:effectExtent l="0" t="0" r="8255" b="1905"/>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97E51" w:rsidRPr="00921AF2" w:rsidRDefault="00397E51" w:rsidP="008157FA">
            <w:pPr>
              <w:spacing w:before="40" w:after="60" w:line="312" w:lineRule="auto"/>
              <w:jc w:val="both"/>
              <w:rPr>
                <w:rFonts w:ascii="GHEA Grapalat" w:hAnsi="GHEA Grapalat"/>
                <w:i/>
                <w:sz w:val="16"/>
                <w:szCs w:val="16"/>
                <w:lang w:val="hy-AM"/>
              </w:rPr>
            </w:pPr>
            <w:r w:rsidRPr="00921AF2">
              <w:rPr>
                <w:rFonts w:ascii="GHEA Grapalat" w:hAnsi="GHEA Grapalat"/>
                <w:i/>
                <w:sz w:val="16"/>
                <w:szCs w:val="16"/>
                <w:lang w:val="hy-AM"/>
              </w:rPr>
              <w:t>Աղբյուրը՝ ՀՀ ՎԿ, ՀՀ ՖՆ հաշվարկներ</w:t>
            </w:r>
          </w:p>
        </w:tc>
      </w:tr>
    </w:tbl>
    <w:p w:rsidR="00397E51" w:rsidRPr="00921AF2" w:rsidRDefault="00397E51" w:rsidP="00397E51">
      <w:pPr>
        <w:spacing w:line="360" w:lineRule="auto"/>
        <w:ind w:firstLine="567"/>
        <w:jc w:val="both"/>
        <w:rPr>
          <w:rFonts w:ascii="GHEA Grapalat" w:eastAsia="GHEA Grapalat" w:hAnsi="GHEA Grapalat" w:cs="GHEA Grapalat"/>
          <w:sz w:val="22"/>
          <w:szCs w:val="22"/>
          <w:lang w:val="hy-AM"/>
        </w:rPr>
      </w:pPr>
      <w:r w:rsidRPr="00921AF2">
        <w:rPr>
          <w:rFonts w:ascii="GHEA Grapalat" w:eastAsia="GHEA Grapalat" w:hAnsi="GHEA Grapalat" w:cs="GHEA Grapalat"/>
          <w:b/>
          <w:i/>
          <w:sz w:val="22"/>
          <w:szCs w:val="22"/>
          <w:lang w:val="hy-AM"/>
        </w:rPr>
        <w:lastRenderedPageBreak/>
        <w:t>Համախառն պահանջարկ</w:t>
      </w:r>
      <w:r w:rsidRPr="00921AF2">
        <w:rPr>
          <w:rFonts w:ascii="GHEA Grapalat" w:eastAsia="GHEA Grapalat" w:hAnsi="GHEA Grapalat" w:cs="GHEA Grapalat"/>
          <w:sz w:val="22"/>
          <w:szCs w:val="22"/>
          <w:vertAlign w:val="superscript"/>
          <w:lang w:val="hy-AM"/>
        </w:rPr>
        <w:footnoteReference w:id="14"/>
      </w:r>
      <w:r w:rsidRPr="00921AF2">
        <w:rPr>
          <w:rFonts w:ascii="GHEA Grapalat" w:eastAsia="GHEA Grapalat" w:hAnsi="GHEA Grapalat" w:cs="GHEA Grapalat"/>
          <w:i/>
          <w:sz w:val="22"/>
          <w:szCs w:val="22"/>
          <w:lang w:val="hy-AM"/>
        </w:rPr>
        <w:t>:</w:t>
      </w:r>
      <w:r w:rsidRPr="00921AF2">
        <w:rPr>
          <w:rFonts w:ascii="GHEA Grapalat" w:eastAsia="GHEA Grapalat" w:hAnsi="GHEA Grapalat" w:cs="GHEA Grapalat"/>
          <w:sz w:val="22"/>
          <w:szCs w:val="22"/>
          <w:vertAlign w:val="superscript"/>
          <w:lang w:val="hy-AM"/>
        </w:rPr>
        <w:t xml:space="preserve"> </w:t>
      </w:r>
      <w:r w:rsidRPr="00921AF2">
        <w:rPr>
          <w:rFonts w:ascii="GHEA Grapalat" w:eastAsia="GHEA Grapalat" w:hAnsi="GHEA Grapalat" w:cs="GHEA Grapalat"/>
          <w:sz w:val="22"/>
          <w:szCs w:val="22"/>
          <w:lang w:val="hy-AM"/>
        </w:rPr>
        <w:t>Հունվար-սեպտեմբերին տնտեսական ակտիվության աճն ուղեկցվել է ինչպես ներքին, այնպես էլ արտաքին պահանջարկի աճով:</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b/>
          <w:bCs/>
          <w:i/>
          <w:iCs/>
          <w:sz w:val="22"/>
          <w:szCs w:val="22"/>
          <w:lang w:val="hy-AM"/>
        </w:rPr>
        <w:t>Սպառում։</w:t>
      </w:r>
      <w:r w:rsidRPr="00921AF2">
        <w:rPr>
          <w:rFonts w:ascii="GHEA Grapalat" w:eastAsia="GHEA Grapalat" w:hAnsi="GHEA Grapalat" w:cs="GHEA Grapalat"/>
          <w:sz w:val="22"/>
          <w:szCs w:val="22"/>
          <w:lang w:val="hy-AM"/>
        </w:rPr>
        <w:t xml:space="preserve"> Հունվար-սեպտեմբերին սպառումն իրական արտահայտությամբ աճել է շուրջ </w:t>
      </w:r>
      <w:r w:rsidR="00FE7332" w:rsidRPr="00921AF2">
        <w:rPr>
          <w:rFonts w:ascii="GHEA Grapalat" w:eastAsia="GHEA Grapalat" w:hAnsi="GHEA Grapalat" w:cs="GHEA Grapalat"/>
          <w:sz w:val="22"/>
          <w:szCs w:val="22"/>
          <w:lang w:val="hy-AM"/>
        </w:rPr>
        <w:t>3.1%</w:t>
      </w:r>
      <w:r w:rsidR="00FE7332" w:rsidRPr="00921AF2">
        <w:rPr>
          <w:rFonts w:ascii="GHEA Grapalat" w:eastAsia="GHEA Grapalat" w:hAnsi="GHEA Grapalat" w:cs="GHEA Grapalat"/>
          <w:sz w:val="22"/>
          <w:szCs w:val="22"/>
          <w:lang w:val="hy-AM"/>
        </w:rPr>
        <w:noBreakHyphen/>
      </w:r>
      <w:r w:rsidRPr="00921AF2">
        <w:rPr>
          <w:rFonts w:ascii="GHEA Grapalat" w:eastAsia="GHEA Grapalat" w:hAnsi="GHEA Grapalat" w:cs="GHEA Grapalat"/>
          <w:sz w:val="22"/>
          <w:szCs w:val="22"/>
          <w:lang w:val="hy-AM"/>
        </w:rPr>
        <w:t xml:space="preserve">ով՝ պայմանավորված մասնավոր հատվածի սպառման աճով, որին նպաստել են բնակչության տնօրինվող եկամտի և սպառողական վարկավորման ծավալների աճը: Մասնավոր սպառման աճին դրական նպաստում է ունեցել նաև Լեռնային Ղարաբաղից ՀՀ բռնի տեղահանված բնակչության սպառումը: </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b/>
          <w:bCs/>
          <w:i/>
          <w:iCs/>
          <w:sz w:val="22"/>
          <w:szCs w:val="22"/>
          <w:lang w:val="hy-AM"/>
        </w:rPr>
        <w:t>Ներդրումներ։</w:t>
      </w:r>
      <w:r w:rsidRPr="00921AF2">
        <w:rPr>
          <w:rFonts w:ascii="GHEA Grapalat" w:eastAsia="GHEA Grapalat" w:hAnsi="GHEA Grapalat" w:cs="GHEA Grapalat"/>
          <w:sz w:val="22"/>
          <w:szCs w:val="22"/>
          <w:lang w:val="hy-AM"/>
        </w:rPr>
        <w:t xml:space="preserve"> Հունվար-սեպտեմբերին գնահատվում է կապիտալ ներդրումների</w:t>
      </w:r>
      <w:r w:rsidRPr="00921AF2">
        <w:rPr>
          <w:rFonts w:ascii="GHEA Grapalat" w:eastAsia="GHEA Grapalat" w:hAnsi="GHEA Grapalat" w:cs="GHEA Grapalat"/>
          <w:sz w:val="22"/>
          <w:szCs w:val="22"/>
          <w:vertAlign w:val="superscript"/>
          <w:lang w:val="hy-AM"/>
        </w:rPr>
        <w:footnoteReference w:id="15"/>
      </w:r>
      <w:r w:rsidR="00FE7332"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նախորդ տարվա նույն ժամանակահատվածի նկատմամբ իրական արտահայտությամբ շուրջ 14.0% աճ՝ պայմանավորված ինչպես մասնավոր, այնպես էլ պետական ներդրումների աճով: </w:t>
      </w:r>
      <w:r w:rsidRPr="00921AF2">
        <w:rPr>
          <w:rFonts w:ascii="GHEA Grapalat" w:hAnsi="GHEA Grapalat"/>
          <w:color w:val="000000"/>
          <w:sz w:val="22"/>
          <w:szCs w:val="22"/>
          <w:lang w:val="hy-AM"/>
        </w:rPr>
        <w:t>Մասնավոր ներդրո</w:t>
      </w:r>
      <w:r w:rsidR="00FE7332" w:rsidRPr="00921AF2">
        <w:rPr>
          <w:rFonts w:ascii="GHEA Grapalat" w:hAnsi="GHEA Grapalat"/>
          <w:color w:val="000000"/>
          <w:sz w:val="22"/>
          <w:szCs w:val="22"/>
          <w:lang w:val="hy-AM"/>
        </w:rPr>
        <w:t>ւմների վրա դրական ազդեցություն է</w:t>
      </w:r>
      <w:r w:rsidRPr="00921AF2">
        <w:rPr>
          <w:rFonts w:ascii="GHEA Grapalat" w:hAnsi="GHEA Grapalat"/>
          <w:color w:val="000000"/>
          <w:sz w:val="22"/>
          <w:szCs w:val="22"/>
          <w:lang w:val="hy-AM"/>
        </w:rPr>
        <w:t xml:space="preserve"> ունեցել հի</w:t>
      </w:r>
      <w:r w:rsidR="00FE7332" w:rsidRPr="00921AF2">
        <w:rPr>
          <w:rFonts w:ascii="GHEA Grapalat" w:hAnsi="GHEA Grapalat"/>
          <w:color w:val="000000"/>
          <w:sz w:val="22"/>
          <w:szCs w:val="22"/>
        </w:rPr>
        <w:t>պոտեկ</w:t>
      </w:r>
      <w:r w:rsidRPr="00921AF2">
        <w:rPr>
          <w:rFonts w:ascii="GHEA Grapalat" w:hAnsi="GHEA Grapalat"/>
          <w:color w:val="000000"/>
          <w:sz w:val="22"/>
          <w:szCs w:val="22"/>
          <w:lang w:val="hy-AM"/>
        </w:rPr>
        <w:t>ային և շինարարության վարկերի ծավալների աճը:</w:t>
      </w:r>
      <w:r w:rsidR="006F41F6" w:rsidRPr="00921AF2">
        <w:rPr>
          <w:rFonts w:ascii="GHEA Grapalat" w:hAnsi="GHEA Grapalat"/>
          <w:color w:val="000000"/>
          <w:sz w:val="22"/>
          <w:szCs w:val="22"/>
          <w:lang w:val="hy-AM"/>
        </w:rPr>
        <w:t xml:space="preserve"> </w:t>
      </w:r>
    </w:p>
    <w:p w:rsidR="00397E51" w:rsidRPr="00921AF2" w:rsidRDefault="00397E51" w:rsidP="00397E51">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Ներդրումների աճը հիմնականում պայմանավորված է եղել անշարժ գույքի հետ կապված գործունեության, տրանսպորտի, ինչպես նաև էլեկտրականության, գազի, գոլորշու և լավորակ օդի մատակարարում ոլորտներում կատարված ներդրումների աճերով</w:t>
      </w:r>
      <w:r w:rsidRPr="00921AF2">
        <w:rPr>
          <w:rFonts w:ascii="GHEA Grapalat" w:eastAsia="GHEA Grapalat" w:hAnsi="GHEA Grapalat" w:cs="GHEA Grapalat"/>
          <w:sz w:val="22"/>
          <w:szCs w:val="22"/>
          <w:vertAlign w:val="superscript"/>
          <w:lang w:val="hy-AM"/>
        </w:rPr>
        <w:footnoteReference w:id="16"/>
      </w:r>
      <w:r w:rsidRPr="00921AF2">
        <w:rPr>
          <w:rFonts w:ascii="GHEA Grapalat" w:eastAsia="GHEA Grapalat" w:hAnsi="GHEA Grapalat" w:cs="GHEA Grapalat"/>
          <w:sz w:val="22"/>
          <w:szCs w:val="22"/>
          <w:lang w:val="hy-AM"/>
        </w:rPr>
        <w:t>:</w:t>
      </w:r>
    </w:p>
    <w:p w:rsidR="00397E51" w:rsidRPr="00921AF2" w:rsidRDefault="00397E51" w:rsidP="00397E51">
      <w:pPr>
        <w:spacing w:after="240"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b/>
          <w:bCs/>
          <w:i/>
          <w:iCs/>
          <w:sz w:val="22"/>
          <w:szCs w:val="22"/>
          <w:lang w:val="hy-AM"/>
        </w:rPr>
        <w:t>Զուտ արտահանում։</w:t>
      </w:r>
      <w:r w:rsidRPr="00921AF2">
        <w:rPr>
          <w:rFonts w:ascii="GHEA Grapalat" w:eastAsia="GHEA Grapalat" w:hAnsi="GHEA Grapalat" w:cs="GHEA Grapalat"/>
          <w:sz w:val="22"/>
          <w:szCs w:val="22"/>
          <w:lang w:val="hy-AM"/>
        </w:rPr>
        <w:t xml:space="preserve"> Ապրանքների և ծառայությունների արտահանման իրական ծավալների աճը գնահատվում է շուրջ 41.5%` պայմանավորված արտաքին պահանջարկի, մասնավորապես վերաարտահանման (հատկապես՝ ԱՄԷ) բարձր ծավալներով: Հաշվետու ժամանակահատվածում ապրանքների և ծառայությունների ներմուծման ծավալները նախորդ տարվա նույն ժամանակահատվածի համեմատ աճել են շուրջ 39.4%-ով` պայմանավորված տնտեսական ակտիվությամբ և վերաարտահանման նպատակով իրականացված ներմուծմամբ:</w:t>
      </w:r>
      <w:r w:rsidRPr="00921AF2">
        <w:rPr>
          <w:rFonts w:ascii="GHEA Grapalat" w:eastAsia="GHEA Grapalat" w:hAnsi="GHEA Grapalat" w:cs="GHEA Grapalat"/>
          <w:b/>
          <w:sz w:val="22"/>
          <w:szCs w:val="22"/>
          <w:lang w:val="hy-AM"/>
        </w:rPr>
        <w:t xml:space="preserve"> </w:t>
      </w:r>
    </w:p>
    <w:p w:rsidR="009A5497" w:rsidRPr="00921AF2" w:rsidRDefault="009A5497" w:rsidP="00E77630">
      <w:pPr>
        <w:spacing w:line="360" w:lineRule="auto"/>
        <w:ind w:firstLine="567"/>
        <w:jc w:val="both"/>
        <w:rPr>
          <w:rFonts w:ascii="GHEA Grapalat" w:hAnsi="GHEA Grapalat" w:cs="GHEA Grapalat"/>
          <w:sz w:val="22"/>
          <w:szCs w:val="22"/>
          <w:lang w:val="hy-AM"/>
        </w:rPr>
      </w:pPr>
    </w:p>
    <w:p w:rsidR="00563135" w:rsidRPr="00921AF2" w:rsidRDefault="00563135" w:rsidP="00563135">
      <w:pPr>
        <w:pStyle w:val="Heading6"/>
        <w:ind w:left="567"/>
        <w:rPr>
          <w:rFonts w:ascii="GHEA Grapalat" w:hAnsi="GHEA Grapalat"/>
          <w:b/>
          <w:sz w:val="22"/>
          <w:szCs w:val="22"/>
          <w:u w:val="none"/>
        </w:rPr>
      </w:pPr>
      <w:bookmarkStart w:id="23" w:name="_Toc71311883"/>
      <w:r w:rsidRPr="00921AF2">
        <w:rPr>
          <w:rFonts w:ascii="GHEA Grapalat" w:hAnsi="GHEA Grapalat"/>
          <w:b/>
          <w:sz w:val="22"/>
          <w:szCs w:val="22"/>
          <w:u w:val="none"/>
        </w:rPr>
        <w:t>Աշխատանքի շուկա</w:t>
      </w:r>
      <w:bookmarkEnd w:id="23"/>
      <w:r w:rsidRPr="00921AF2">
        <w:rPr>
          <w:rFonts w:ascii="GHEA Grapalat" w:hAnsi="GHEA Grapalat"/>
          <w:b/>
          <w:sz w:val="22"/>
          <w:szCs w:val="22"/>
          <w:u w:val="none"/>
        </w:rPr>
        <w:t xml:space="preserve"> </w:t>
      </w:r>
    </w:p>
    <w:p w:rsidR="00113F66" w:rsidRPr="00921AF2" w:rsidRDefault="00113F66" w:rsidP="00E67848">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 xml:space="preserve">Տնտեսական բարձր ակտիվության պայմաններում հունվար-սեպտեմբերին վարձու աշխատողների թիվը և աշխատավարձերն աճել են։ 2024 թվականի ինն ամիսներին պաշտոնապես գրանցված գործազուրկների միջին ամսական թիվը նախորդ տարվա նույն ժամանակահատվածի նկատմամբ նվազել է 5.4%-ով՝ կազմելով 43,322 մարդ: Միևնույն ժամանակ վարձու աշխատողների թիվն աճել է 5.0%-ով՝ կազմելով 752,288 մարդ։ Վարձու աշխատողների թվի աճին հիմնականում նպաստել </w:t>
      </w:r>
      <w:r w:rsidR="00FE7332" w:rsidRPr="00921AF2">
        <w:rPr>
          <w:rFonts w:ascii="GHEA Grapalat" w:eastAsia="GHEA Grapalat" w:hAnsi="GHEA Grapalat" w:cs="GHEA Grapalat"/>
          <w:sz w:val="22"/>
          <w:szCs w:val="22"/>
          <w:lang w:val="hy-AM"/>
        </w:rPr>
        <w:t>է</w:t>
      </w:r>
      <w:r w:rsidRPr="00921AF2">
        <w:rPr>
          <w:rFonts w:ascii="GHEA Grapalat" w:eastAsia="GHEA Grapalat" w:hAnsi="GHEA Grapalat" w:cs="GHEA Grapalat"/>
          <w:sz w:val="22"/>
          <w:szCs w:val="22"/>
          <w:lang w:val="hy-AM"/>
        </w:rPr>
        <w:t xml:space="preserve"> առևտրի, կրթության և շինարարության ոլորտներում աշխատողների թվի աճը: Վարձու աշխատողների </w:t>
      </w:r>
      <w:r w:rsidR="001413EA" w:rsidRPr="00921AF2">
        <w:rPr>
          <w:rFonts w:ascii="GHEA Grapalat" w:eastAsia="GHEA Grapalat" w:hAnsi="GHEA Grapalat" w:cs="GHEA Grapalat"/>
          <w:sz w:val="22"/>
          <w:szCs w:val="22"/>
        </w:rPr>
        <w:t xml:space="preserve">թվի </w:t>
      </w:r>
      <w:r w:rsidRPr="00921AF2">
        <w:rPr>
          <w:rFonts w:ascii="GHEA Grapalat" w:eastAsia="GHEA Grapalat" w:hAnsi="GHEA Grapalat" w:cs="GHEA Grapalat"/>
          <w:sz w:val="22"/>
          <w:szCs w:val="22"/>
          <w:lang w:val="hy-AM"/>
        </w:rPr>
        <w:t xml:space="preserve">աճին հիմնականում նպաստել են տնտեսության դրական զարգացումները, ԼՂ </w:t>
      </w:r>
      <w:r w:rsidRPr="00921AF2">
        <w:rPr>
          <w:rFonts w:ascii="GHEA Grapalat" w:eastAsia="GHEA Grapalat" w:hAnsi="GHEA Grapalat" w:cs="GHEA Grapalat"/>
          <w:sz w:val="22"/>
          <w:szCs w:val="22"/>
          <w:lang w:val="hy-AM"/>
        </w:rPr>
        <w:lastRenderedPageBreak/>
        <w:t>բնակչության որոշ մասի</w:t>
      </w:r>
      <w:r w:rsidR="001413EA"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ՀՀ աշխատանքի շուկայում ընդգրկումը, ինչպես նաև սեզոնային աշխատողների (հիմնականում շինարարության ոլորտում)</w:t>
      </w:r>
      <w:r w:rsidR="001413EA"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արտերկրում գործունեութան իրականացման փոխարեն ՀՀ-ում գործունեություն իրականացնելու նախընտրությունը:</w:t>
      </w:r>
    </w:p>
    <w:p w:rsidR="00113F66" w:rsidRPr="00921AF2" w:rsidRDefault="00113F66" w:rsidP="00E67848">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2024 թվականի երկրորդ եռամսյակում գործազրկության մակարդակը նախորդ տարվա նույն եռամսյակի նկատմամբ աճել է 2.1 տոկոսային կետով՝ կազմելով 13.8%, գործազուրկների թիվն աճել է 18.2%-ով, զբաղվածների թիվը՝ նվազել 1.7%-ով։ Միաժամանակ, աշխատուժի առաջարկն աճել է</w:t>
      </w:r>
      <w:r w:rsidR="001413EA" w:rsidRPr="00921AF2">
        <w:rPr>
          <w:rFonts w:ascii="GHEA Grapalat" w:eastAsia="GHEA Grapalat" w:hAnsi="GHEA Grapalat" w:cs="GHEA Grapalat"/>
          <w:sz w:val="22"/>
          <w:szCs w:val="22"/>
          <w:lang w:val="hy-AM"/>
        </w:rPr>
        <w:t xml:space="preserve"> 0.6%</w:t>
      </w:r>
      <w:r w:rsidR="001413EA" w:rsidRPr="00921AF2">
        <w:rPr>
          <w:rFonts w:ascii="GHEA Grapalat" w:eastAsia="GHEA Grapalat" w:hAnsi="GHEA Grapalat" w:cs="GHEA Grapalat"/>
          <w:sz w:val="22"/>
          <w:szCs w:val="22"/>
          <w:lang w:val="hy-AM"/>
        </w:rPr>
        <w:noBreakHyphen/>
      </w:r>
      <w:r w:rsidRPr="00921AF2">
        <w:rPr>
          <w:rFonts w:ascii="GHEA Grapalat" w:eastAsia="GHEA Grapalat" w:hAnsi="GHEA Grapalat" w:cs="GHEA Grapalat"/>
          <w:sz w:val="22"/>
          <w:szCs w:val="22"/>
          <w:lang w:val="hy-AM"/>
        </w:rPr>
        <w:t>ով։ Գործազուրկների թվի աճին իր նպաստումն է ունեցել նաև ԼՂ-ից դեպի ՀՀ բռնի տեղահանված աշխատունակ բնակչության</w:t>
      </w:r>
      <w:r w:rsidR="001413EA" w:rsidRPr="00921AF2">
        <w:rPr>
          <w:rFonts w:ascii="GHEA Grapalat" w:eastAsia="GHEA Grapalat" w:hAnsi="GHEA Grapalat" w:cs="GHEA Grapalat"/>
          <w:sz w:val="22"/>
          <w:szCs w:val="22"/>
        </w:rPr>
        <w:t>՝</w:t>
      </w:r>
      <w:r w:rsidRPr="00921AF2">
        <w:rPr>
          <w:rFonts w:ascii="GHEA Grapalat" w:eastAsia="GHEA Grapalat" w:hAnsi="GHEA Grapalat" w:cs="GHEA Grapalat"/>
          <w:sz w:val="22"/>
          <w:szCs w:val="22"/>
          <w:lang w:val="hy-AM"/>
        </w:rPr>
        <w:t xml:space="preserve"> ՀՀ աշխատաշուկայում դեռևս ոչ ամբողջական ներգրավվածությունը: </w:t>
      </w:r>
    </w:p>
    <w:p w:rsidR="00113F66" w:rsidRPr="00921AF2" w:rsidRDefault="00113F66" w:rsidP="00E67848">
      <w:pPr>
        <w:spacing w:line="336" w:lineRule="auto"/>
        <w:ind w:firstLine="54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 xml:space="preserve">2024 թվականի հունվար-սեպտեմբերին միջին ամսական անվանական աշխատավարձը նախորդ տարվա նույն ժամանակահատվածի համեմատ աճել է 6.6%-ով` կազմելով 280,256 դրամ: Աշխատավարձի աճին հիմնականում նպաստել </w:t>
      </w:r>
      <w:r w:rsidR="00C455A1" w:rsidRPr="00921AF2">
        <w:rPr>
          <w:rFonts w:ascii="GHEA Grapalat" w:eastAsia="GHEA Grapalat" w:hAnsi="GHEA Grapalat" w:cs="GHEA Grapalat"/>
          <w:sz w:val="22"/>
          <w:szCs w:val="22"/>
          <w:lang w:val="hy-AM"/>
        </w:rPr>
        <w:t>է</w:t>
      </w:r>
      <w:r w:rsidRPr="00921AF2">
        <w:rPr>
          <w:rFonts w:ascii="GHEA Grapalat" w:eastAsia="GHEA Grapalat" w:hAnsi="GHEA Grapalat" w:cs="GHEA Grapalat"/>
          <w:sz w:val="22"/>
          <w:szCs w:val="22"/>
          <w:lang w:val="hy-AM"/>
        </w:rPr>
        <w:t xml:space="preserve"> մեծածախ և մանրածախ առևտրի, կրթության, մշակող արդյունաբերության, ֆինանսական և ապահովագրական գործունեության, առողջապահության և բնակչության սոցիալական սպասարկման, ինչպես նաև շինարարության ոլորտների աշխատավարձերի աճը։ Միջին ամսական անվանական աշխատավարձը պետական հատվածում աճել է 9.8%-ով` կազմելով 217,416 դրամ, իսկ ոչ պետականում` 5.5%-ով և կազմել է 305,269 դրամ: Իրական աշխատավարձը՝ գնաճի բացակայության պայմաններում, 2023 թվականի նույն ժամանակահատվածի համեմատ նույնպես աճել է 6.6%-ով:</w:t>
      </w:r>
    </w:p>
    <w:p w:rsidR="00B81640" w:rsidRPr="00921AF2" w:rsidRDefault="00B81640" w:rsidP="00E67848">
      <w:pPr>
        <w:spacing w:line="336" w:lineRule="auto"/>
        <w:ind w:firstLine="547"/>
        <w:jc w:val="both"/>
        <w:rPr>
          <w:rFonts w:ascii="GHEA Grapalat" w:eastAsia="GHEA Grapalat" w:hAnsi="GHEA Grapalat" w:cs="GHEA Grapalat"/>
          <w:sz w:val="22"/>
          <w:szCs w:val="22"/>
          <w:lang w:val="hy-AM"/>
        </w:rPr>
      </w:pPr>
    </w:p>
    <w:tbl>
      <w:tblPr>
        <w:tblW w:w="15678" w:type="dxa"/>
        <w:tblInd w:w="108" w:type="dxa"/>
        <w:tblLook w:val="04A0" w:firstRow="1" w:lastRow="0" w:firstColumn="1" w:lastColumn="0" w:noHBand="0" w:noVBand="1"/>
      </w:tblPr>
      <w:tblGrid>
        <w:gridCol w:w="5226"/>
        <w:gridCol w:w="5226"/>
        <w:gridCol w:w="5226"/>
      </w:tblGrid>
      <w:tr w:rsidR="00113F66" w:rsidRPr="00921AF2" w:rsidTr="008157FA">
        <w:trPr>
          <w:trHeight w:val="962"/>
        </w:trPr>
        <w:tc>
          <w:tcPr>
            <w:tcW w:w="5226" w:type="dxa"/>
          </w:tcPr>
          <w:p w:rsidR="00113F66" w:rsidRPr="00921AF2" w:rsidRDefault="00113F66" w:rsidP="008157FA">
            <w:pPr>
              <w:tabs>
                <w:tab w:val="right" w:pos="0"/>
              </w:tabs>
              <w:spacing w:before="120" w:after="60"/>
              <w:contextualSpacing/>
              <w:rPr>
                <w:rFonts w:ascii="GHEA Grapalat" w:hAnsi="GHEA Grapalat"/>
                <w:i/>
                <w:sz w:val="16"/>
                <w:szCs w:val="16"/>
                <w:lang w:val="hy-AM"/>
              </w:rPr>
            </w:pPr>
            <w:r w:rsidRPr="00921AF2">
              <w:rPr>
                <w:rFonts w:ascii="GHEA Grapalat" w:hAnsi="GHEA Grapalat"/>
                <w:b/>
                <w:i/>
                <w:sz w:val="16"/>
                <w:szCs w:val="16"/>
                <w:lang w:val="hy-AM"/>
              </w:rPr>
              <w:t>Գծապատկեր 8.</w:t>
            </w:r>
            <w:r w:rsidRPr="00921AF2">
              <w:rPr>
                <w:rFonts w:ascii="GHEA Grapalat" w:hAnsi="GHEA Grapalat"/>
                <w:i/>
                <w:sz w:val="16"/>
                <w:szCs w:val="16"/>
                <w:lang w:val="hy-AM"/>
              </w:rPr>
              <w:t xml:space="preserve"> </w:t>
            </w:r>
            <w:r w:rsidRPr="00921AF2">
              <w:rPr>
                <w:rFonts w:ascii="GHEA Grapalat" w:hAnsi="GHEA Grapalat"/>
                <w:sz w:val="16"/>
                <w:szCs w:val="16"/>
                <w:lang w:val="hy-AM"/>
              </w:rPr>
              <w:t>Գործազրկության մակարդակ, գործազուրկներ, վարձու աշխատողներ և զբաղվածներ</w:t>
            </w:r>
          </w:p>
          <w:p w:rsidR="00113F66" w:rsidRPr="00921AF2" w:rsidRDefault="00113F66" w:rsidP="008157FA">
            <w:pPr>
              <w:tabs>
                <w:tab w:val="right" w:pos="0"/>
              </w:tabs>
              <w:spacing w:before="120" w:after="60"/>
              <w:contextualSpacing/>
              <w:rPr>
                <w:rFonts w:ascii="GHEA Grapalat" w:hAnsi="GHEA Grapalat"/>
                <w:sz w:val="16"/>
                <w:szCs w:val="16"/>
                <w:lang w:val="hy-AM"/>
              </w:rPr>
            </w:pPr>
          </w:p>
          <w:p w:rsidR="00113F66" w:rsidRPr="00921AF2" w:rsidRDefault="00113F66" w:rsidP="008157FA">
            <w:pPr>
              <w:tabs>
                <w:tab w:val="right" w:pos="0"/>
              </w:tabs>
              <w:spacing w:before="120" w:after="60"/>
              <w:contextualSpacing/>
              <w:rPr>
                <w:rFonts w:ascii="GHEA Grapalat" w:hAnsi="GHEA Grapalat"/>
                <w:b/>
                <w:sz w:val="16"/>
                <w:szCs w:val="16"/>
                <w:lang w:val="hy-AM"/>
              </w:rPr>
            </w:pPr>
            <w:r w:rsidRPr="00921AF2">
              <w:rPr>
                <w:rFonts w:ascii="GHEA Grapalat" w:hAnsi="GHEA Grapalat"/>
                <w:noProof/>
                <w:sz w:val="22"/>
                <w:szCs w:val="22"/>
              </w:rPr>
              <w:drawing>
                <wp:inline distT="0" distB="0" distL="0" distR="0" wp14:anchorId="51383D12" wp14:editId="758BC58F">
                  <wp:extent cx="3181350" cy="2390775"/>
                  <wp:effectExtent l="0" t="0" r="0" b="9525"/>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226" w:type="dxa"/>
          </w:tcPr>
          <w:p w:rsidR="00113F66" w:rsidRPr="00921AF2" w:rsidRDefault="00113F66" w:rsidP="008157FA">
            <w:pPr>
              <w:tabs>
                <w:tab w:val="right" w:pos="0"/>
              </w:tabs>
              <w:spacing w:before="120" w:after="60"/>
              <w:contextualSpacing/>
              <w:rPr>
                <w:rFonts w:ascii="GHEA Grapalat" w:hAnsi="GHEA Grapalat"/>
                <w:i/>
                <w:sz w:val="16"/>
                <w:szCs w:val="16"/>
                <w:lang w:val="hy-AM"/>
              </w:rPr>
            </w:pPr>
            <w:r w:rsidRPr="00921AF2">
              <w:rPr>
                <w:rFonts w:ascii="GHEA Grapalat" w:hAnsi="GHEA Grapalat"/>
                <w:b/>
                <w:i/>
                <w:sz w:val="16"/>
                <w:szCs w:val="16"/>
                <w:lang w:val="hy-AM"/>
              </w:rPr>
              <w:t>Գծապատկեր 9.</w:t>
            </w:r>
            <w:r w:rsidRPr="00921AF2">
              <w:rPr>
                <w:rFonts w:ascii="GHEA Grapalat" w:hAnsi="GHEA Grapalat"/>
                <w:i/>
                <w:sz w:val="16"/>
                <w:szCs w:val="16"/>
                <w:lang w:val="hy-AM"/>
              </w:rPr>
              <w:t xml:space="preserve"> </w:t>
            </w:r>
            <w:r w:rsidRPr="00921AF2">
              <w:rPr>
                <w:rFonts w:ascii="GHEA Grapalat" w:hAnsi="GHEA Grapalat"/>
                <w:sz w:val="16"/>
                <w:szCs w:val="16"/>
                <w:lang w:val="hy-AM"/>
              </w:rPr>
              <w:t>Միջին ամսական աշխատավարձի աճը նախորդ տարվա նույն ժամանակահատվածի նկատմամբ, %</w:t>
            </w:r>
          </w:p>
          <w:p w:rsidR="00113F66" w:rsidRPr="00921AF2" w:rsidRDefault="00113F66" w:rsidP="008157FA">
            <w:pPr>
              <w:tabs>
                <w:tab w:val="right" w:pos="0"/>
              </w:tabs>
              <w:spacing w:before="120" w:after="60"/>
              <w:contextualSpacing/>
              <w:rPr>
                <w:rFonts w:ascii="GHEA Grapalat" w:hAnsi="GHEA Grapalat"/>
                <w:sz w:val="16"/>
                <w:szCs w:val="16"/>
                <w:lang w:val="hy-AM"/>
              </w:rPr>
            </w:pPr>
          </w:p>
          <w:p w:rsidR="00113F66" w:rsidRPr="00921AF2" w:rsidDel="00D90B16" w:rsidRDefault="00113F66" w:rsidP="008157FA">
            <w:pPr>
              <w:tabs>
                <w:tab w:val="right" w:pos="0"/>
              </w:tabs>
              <w:spacing w:before="120" w:after="60"/>
              <w:contextualSpacing/>
              <w:rPr>
                <w:rFonts w:ascii="GHEA Grapalat" w:hAnsi="GHEA Grapalat"/>
                <w:b/>
                <w:sz w:val="16"/>
                <w:szCs w:val="16"/>
                <w:lang w:val="hy-AM"/>
              </w:rPr>
            </w:pPr>
            <w:r w:rsidRPr="00921AF2">
              <w:rPr>
                <w:rFonts w:ascii="GHEA Grapalat" w:hAnsi="GHEA Grapalat"/>
                <w:noProof/>
                <w:sz w:val="16"/>
                <w:szCs w:val="16"/>
              </w:rPr>
              <w:drawing>
                <wp:inline distT="0" distB="0" distL="0" distR="0" wp14:anchorId="0E26FFFB" wp14:editId="0936EB92">
                  <wp:extent cx="3171825" cy="2401294"/>
                  <wp:effectExtent l="0" t="0" r="9525" b="18415"/>
                  <wp:docPr id="74" name="Chart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5226" w:type="dxa"/>
            <w:shd w:val="clear" w:color="auto" w:fill="auto"/>
          </w:tcPr>
          <w:p w:rsidR="00113F66" w:rsidRPr="00921AF2" w:rsidRDefault="00113F66" w:rsidP="008157FA">
            <w:pPr>
              <w:tabs>
                <w:tab w:val="right" w:pos="0"/>
              </w:tabs>
              <w:spacing w:before="120" w:after="60"/>
              <w:contextualSpacing/>
              <w:rPr>
                <w:rFonts w:ascii="GHEA Grapalat" w:hAnsi="GHEA Grapalat"/>
                <w:sz w:val="16"/>
                <w:szCs w:val="16"/>
                <w:lang w:val="hy-AM"/>
              </w:rPr>
            </w:pPr>
          </w:p>
        </w:tc>
      </w:tr>
      <w:tr w:rsidR="00113F66" w:rsidRPr="00921AF2" w:rsidTr="008157FA">
        <w:trPr>
          <w:trHeight w:val="314"/>
        </w:trPr>
        <w:tc>
          <w:tcPr>
            <w:tcW w:w="5226" w:type="dxa"/>
          </w:tcPr>
          <w:p w:rsidR="00113F66" w:rsidRPr="00921AF2" w:rsidRDefault="00113F66" w:rsidP="008157FA">
            <w:pPr>
              <w:tabs>
                <w:tab w:val="right" w:pos="0"/>
              </w:tabs>
              <w:spacing w:before="120" w:after="60"/>
              <w:contextualSpacing/>
              <w:rPr>
                <w:rFonts w:ascii="GHEA Grapalat" w:hAnsi="GHEA Grapalat"/>
                <w:i/>
                <w:sz w:val="18"/>
                <w:szCs w:val="18"/>
                <w:lang w:val="hy-AM"/>
              </w:rPr>
            </w:pPr>
            <w:r w:rsidRPr="00921AF2">
              <w:rPr>
                <w:rFonts w:ascii="GHEA Grapalat" w:hAnsi="GHEA Grapalat"/>
                <w:i/>
                <w:sz w:val="18"/>
                <w:szCs w:val="18"/>
                <w:lang w:val="hy-AM"/>
              </w:rPr>
              <w:t>Աղբյուրը՝ ՀՀ ՎԿ</w:t>
            </w:r>
          </w:p>
        </w:tc>
        <w:tc>
          <w:tcPr>
            <w:tcW w:w="5226" w:type="dxa"/>
          </w:tcPr>
          <w:p w:rsidR="00113F66" w:rsidRPr="00921AF2" w:rsidDel="00D90B16" w:rsidRDefault="00113F66" w:rsidP="008157FA">
            <w:pPr>
              <w:tabs>
                <w:tab w:val="right" w:pos="0"/>
              </w:tabs>
              <w:spacing w:before="120" w:after="60"/>
              <w:contextualSpacing/>
              <w:rPr>
                <w:rFonts w:ascii="GHEA Grapalat" w:hAnsi="GHEA Grapalat"/>
                <w:i/>
                <w:sz w:val="18"/>
                <w:szCs w:val="18"/>
                <w:lang w:val="hy-AM"/>
              </w:rPr>
            </w:pPr>
            <w:r w:rsidRPr="00921AF2">
              <w:rPr>
                <w:rFonts w:ascii="GHEA Grapalat" w:hAnsi="GHEA Grapalat"/>
                <w:i/>
                <w:sz w:val="18"/>
                <w:szCs w:val="18"/>
                <w:lang w:val="hy-AM"/>
              </w:rPr>
              <w:t>Աղբյուրը՝ ՀՀ ՎԿ</w:t>
            </w:r>
          </w:p>
        </w:tc>
        <w:tc>
          <w:tcPr>
            <w:tcW w:w="5226" w:type="dxa"/>
            <w:shd w:val="clear" w:color="auto" w:fill="auto"/>
          </w:tcPr>
          <w:p w:rsidR="00113F66" w:rsidRPr="00921AF2" w:rsidRDefault="00113F66" w:rsidP="008157FA">
            <w:pPr>
              <w:tabs>
                <w:tab w:val="right" w:pos="0"/>
              </w:tabs>
              <w:spacing w:before="120" w:after="60"/>
              <w:contextualSpacing/>
              <w:rPr>
                <w:rFonts w:ascii="GHEA Grapalat" w:hAnsi="GHEA Grapalat" w:cs="Sylfaen"/>
                <w:sz w:val="22"/>
                <w:szCs w:val="22"/>
                <w:lang w:val="hy-AM"/>
              </w:rPr>
            </w:pPr>
          </w:p>
        </w:tc>
      </w:tr>
    </w:tbl>
    <w:p w:rsidR="00E67848" w:rsidRPr="00921AF2" w:rsidRDefault="00E67848" w:rsidP="00E67848">
      <w:pPr>
        <w:spacing w:line="360" w:lineRule="auto"/>
        <w:ind w:firstLine="567"/>
        <w:jc w:val="both"/>
        <w:rPr>
          <w:rFonts w:ascii="GHEA Grapalat" w:hAnsi="GHEA Grapalat" w:cs="GHEA Grapalat"/>
          <w:noProof/>
          <w:sz w:val="22"/>
          <w:szCs w:val="22"/>
          <w:lang w:val="hy-AM"/>
        </w:rPr>
      </w:pPr>
      <w:bookmarkStart w:id="24" w:name="_Toc6389321"/>
      <w:bookmarkStart w:id="25" w:name="_Toc37763588"/>
      <w:bookmarkStart w:id="26" w:name="_Toc71311884"/>
    </w:p>
    <w:p w:rsidR="00563135" w:rsidRPr="00921AF2" w:rsidRDefault="00563135" w:rsidP="00563135">
      <w:pPr>
        <w:pStyle w:val="Heading6"/>
        <w:ind w:left="567"/>
        <w:rPr>
          <w:rFonts w:ascii="GHEA Grapalat" w:hAnsi="GHEA Grapalat"/>
          <w:b/>
          <w:sz w:val="22"/>
          <w:szCs w:val="22"/>
          <w:u w:val="none"/>
        </w:rPr>
      </w:pPr>
      <w:r w:rsidRPr="00921AF2">
        <w:rPr>
          <w:rFonts w:ascii="GHEA Grapalat" w:hAnsi="GHEA Grapalat"/>
          <w:b/>
          <w:sz w:val="22"/>
          <w:szCs w:val="22"/>
          <w:u w:val="none"/>
        </w:rPr>
        <w:t>Գնաճ</w:t>
      </w:r>
      <w:bookmarkEnd w:id="24"/>
      <w:bookmarkEnd w:id="25"/>
      <w:r w:rsidRPr="00921AF2">
        <w:rPr>
          <w:rFonts w:ascii="GHEA Grapalat" w:hAnsi="GHEA Grapalat"/>
          <w:b/>
          <w:sz w:val="22"/>
          <w:szCs w:val="22"/>
          <w:u w:val="none"/>
        </w:rPr>
        <w:t xml:space="preserve"> և դրամավարկային քաղաքականություն</w:t>
      </w:r>
      <w:bookmarkEnd w:id="26"/>
    </w:p>
    <w:p w:rsidR="00113F66" w:rsidRPr="00921AF2" w:rsidRDefault="00113F66" w:rsidP="000C6D41">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noProof/>
          <w:sz w:val="22"/>
          <w:szCs w:val="22"/>
          <w:lang w:val="hy-AM"/>
        </w:rPr>
        <w:t>2024 թվականի ին</w:t>
      </w:r>
      <w:r w:rsidR="000C6D41" w:rsidRPr="00921AF2">
        <w:rPr>
          <w:rFonts w:ascii="GHEA Grapalat" w:hAnsi="GHEA Grapalat" w:cs="GHEA Grapalat"/>
          <w:noProof/>
          <w:sz w:val="22"/>
          <w:szCs w:val="22"/>
        </w:rPr>
        <w:t>ն</w:t>
      </w:r>
      <w:r w:rsidRPr="00921AF2">
        <w:rPr>
          <w:rFonts w:ascii="GHEA Grapalat" w:hAnsi="GHEA Grapalat" w:cs="GHEA Grapalat"/>
          <w:noProof/>
          <w:sz w:val="22"/>
          <w:szCs w:val="22"/>
          <w:lang w:val="hy-AM"/>
        </w:rPr>
        <w:t xml:space="preserve"> ամիսների ընթացքում ՀՀ սպառողական շուկայում առկա գնանկումային միտումները շարունակաբար մեղմվել են և փոխարինվել թույլ՝ ԿԲ թիրախային միջակայքից ներքև </w:t>
      </w:r>
      <w:r w:rsidRPr="00921AF2">
        <w:rPr>
          <w:rFonts w:ascii="GHEA Grapalat" w:hAnsi="GHEA Grapalat" w:cs="GHEA Grapalat"/>
          <w:noProof/>
          <w:sz w:val="22"/>
          <w:szCs w:val="22"/>
          <w:lang w:val="hy-AM"/>
        </w:rPr>
        <w:lastRenderedPageBreak/>
        <w:t xml:space="preserve">գնաճային միտումներով, որի պայմաններում ԿԲ-ն շարունակաբար նվազեցրել է քաղաքականության տոկոսադրույքը՝ սեպտեմբերին սահմանելով այն 7.5%: Սեպտեմբերին 12 ամսյա գնաճը կազմել է 0.6%, բնականոն գնաճը՝ 0.7%, այդուհանդերձ, միջին գնաճը զրոյական է եղել: Գնանկումային զարգացումները` առավելապես տարվա առաջին կեսին պայմանավորված են եղել արտաքին հատվածից փոխանցվող գնանկումային ճնշումներով, դոլարի նկատմամբ դրամի արժևորման </w:t>
      </w:r>
      <w:bookmarkStart w:id="27" w:name="_Hlk165935577"/>
      <w:r w:rsidRPr="00921AF2">
        <w:rPr>
          <w:rFonts w:ascii="GHEA Grapalat" w:hAnsi="GHEA Grapalat" w:cs="GHEA Grapalat"/>
          <w:noProof/>
          <w:sz w:val="22"/>
          <w:szCs w:val="22"/>
          <w:lang w:val="hy-AM"/>
        </w:rPr>
        <w:t xml:space="preserve">լագային ազդեցություններով և ռուբլու նկատմամբ դրսևորված արժևորմամբ, ինչպես նաև համախառն պահանջարկի որոշակի թուլացմամբ։ </w:t>
      </w:r>
      <w:bookmarkEnd w:id="27"/>
      <w:r w:rsidRPr="00921AF2">
        <w:rPr>
          <w:rFonts w:ascii="GHEA Grapalat" w:hAnsi="GHEA Grapalat" w:cs="GHEA Grapalat"/>
          <w:noProof/>
          <w:sz w:val="22"/>
          <w:szCs w:val="22"/>
          <w:lang w:val="hy-AM"/>
        </w:rPr>
        <w:t>Այնուամենայնիվ, գնանկումային ճնշումներն աստիճանաբար մարել են և փոխարինվել թույլ գնաճային ազդեցությունների:</w:t>
      </w:r>
    </w:p>
    <w:p w:rsidR="00B81640" w:rsidRPr="00921AF2" w:rsidRDefault="00B81640" w:rsidP="000C6D41">
      <w:pPr>
        <w:spacing w:line="360" w:lineRule="auto"/>
        <w:ind w:firstLine="567"/>
        <w:jc w:val="both"/>
        <w:rPr>
          <w:rFonts w:ascii="GHEA Grapalat" w:hAnsi="GHEA Grapalat" w:cs="GHEA Grapalat"/>
          <w:noProof/>
          <w:sz w:val="22"/>
          <w:szCs w:val="22"/>
          <w:lang w:val="hy-AM"/>
        </w:rPr>
      </w:pPr>
    </w:p>
    <w:p w:rsidR="00113F66" w:rsidRPr="00921AF2" w:rsidRDefault="00113F66" w:rsidP="00E67848">
      <w:pPr>
        <w:keepNext/>
        <w:keepLines/>
        <w:numPr>
          <w:ilvl w:val="0"/>
          <w:numId w:val="43"/>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Գնաճի տեմպերը և ԿԲ տոկոսադրույք</w:t>
      </w:r>
      <w:r w:rsidR="00B81640" w:rsidRPr="00921AF2">
        <w:rPr>
          <w:rFonts w:ascii="GHEA Grapalat" w:hAnsi="GHEA Grapalat" w:cs="Sylfaen"/>
          <w:sz w:val="22"/>
          <w:szCs w:val="22"/>
          <w:lang w:val="hy-AM"/>
        </w:rPr>
        <w:t>ն</w:t>
      </w:r>
      <w:r w:rsidRPr="00921AF2">
        <w:rPr>
          <w:rFonts w:ascii="GHEA Grapalat" w:hAnsi="GHEA Grapalat" w:cs="Sylfaen"/>
          <w:sz w:val="22"/>
          <w:szCs w:val="22"/>
          <w:lang w:val="hy-AM"/>
        </w:rPr>
        <w:t xml:space="preserve"> ըստ ամիսների, 2020-2024թթ</w:t>
      </w:r>
      <w:r w:rsidRPr="00921AF2">
        <w:rPr>
          <w:rFonts w:ascii="Cambria Math" w:hAnsi="Cambria Math" w:cs="Cambria Math"/>
          <w:sz w:val="22"/>
          <w:szCs w:val="22"/>
          <w:lang w:val="hy-AM"/>
        </w:rPr>
        <w:t>․</w:t>
      </w:r>
      <w:r w:rsidRPr="00921AF2">
        <w:rPr>
          <w:rFonts w:ascii="GHEA Grapalat" w:hAnsi="GHEA Grapalat" w:cs="Sylfaen"/>
          <w:sz w:val="22"/>
          <w:szCs w:val="22"/>
          <w:lang w:val="hy-AM"/>
        </w:rPr>
        <w:t>, %</w:t>
      </w:r>
    </w:p>
    <w:p w:rsidR="00113F66" w:rsidRPr="00921AF2" w:rsidRDefault="00113F66" w:rsidP="00113F66">
      <w:pPr>
        <w:spacing w:line="360" w:lineRule="auto"/>
        <w:jc w:val="both"/>
        <w:rPr>
          <w:rFonts w:ascii="GHEA Grapalat" w:eastAsia="GHEA Grapalat" w:hAnsi="GHEA Grapalat" w:cs="GHEA Grapalat"/>
          <w:noProof/>
          <w:sz w:val="22"/>
          <w:szCs w:val="22"/>
          <w:lang w:val="hy-AM"/>
        </w:rPr>
      </w:pPr>
      <w:r w:rsidRPr="00921AF2">
        <w:rPr>
          <w:rFonts w:ascii="GHEA Grapalat" w:eastAsia="GHEA Grapalat" w:hAnsi="GHEA Grapalat" w:cs="GHEA Grapalat"/>
          <w:noProof/>
          <w:sz w:val="22"/>
          <w:szCs w:val="22"/>
        </w:rPr>
        <w:drawing>
          <wp:inline distT="0" distB="0" distL="0" distR="0" wp14:anchorId="1AF7FA09" wp14:editId="363FF560">
            <wp:extent cx="6299835" cy="2138901"/>
            <wp:effectExtent l="0" t="0" r="5715" b="13970"/>
            <wp:docPr id="15"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13F66" w:rsidRPr="00921AF2" w:rsidRDefault="00113F66" w:rsidP="00113F66">
      <w:pPr>
        <w:spacing w:after="120" w:line="360" w:lineRule="auto"/>
        <w:jc w:val="both"/>
        <w:rPr>
          <w:rFonts w:ascii="GHEA Grapalat" w:eastAsia="GHEA Grapalat" w:hAnsi="GHEA Grapalat" w:cs="GHEA Grapalat"/>
          <w:i/>
          <w:iCs/>
          <w:noProof/>
          <w:sz w:val="22"/>
          <w:szCs w:val="22"/>
          <w:lang w:val="hy-AM"/>
        </w:rPr>
      </w:pPr>
      <w:r w:rsidRPr="00921AF2">
        <w:rPr>
          <w:rFonts w:ascii="GHEA Grapalat" w:eastAsia="GHEA Grapalat" w:hAnsi="GHEA Grapalat" w:cs="GHEA Grapalat"/>
          <w:i/>
          <w:iCs/>
          <w:noProof/>
          <w:color w:val="000000"/>
          <w:sz w:val="18"/>
          <w:szCs w:val="18"/>
          <w:lang w:val="hy-AM"/>
        </w:rPr>
        <w:t>Աղբյուրը՝ ՀՀ ԿԲ</w:t>
      </w:r>
    </w:p>
    <w:p w:rsidR="00066C39" w:rsidRPr="00921AF2" w:rsidRDefault="00066C39" w:rsidP="00113F66">
      <w:pPr>
        <w:spacing w:line="360" w:lineRule="auto"/>
        <w:ind w:firstLine="567"/>
        <w:jc w:val="both"/>
        <w:rPr>
          <w:rFonts w:ascii="GHEA Grapalat" w:hAnsi="GHEA Grapalat" w:cs="GHEA Grapalat"/>
          <w:noProof/>
          <w:sz w:val="22"/>
          <w:szCs w:val="22"/>
          <w:lang w:val="hy-AM"/>
        </w:rPr>
      </w:pPr>
    </w:p>
    <w:p w:rsidR="00113F66" w:rsidRPr="00921AF2" w:rsidRDefault="00113F66" w:rsidP="00113F66">
      <w:pPr>
        <w:spacing w:line="360" w:lineRule="auto"/>
        <w:ind w:firstLine="567"/>
        <w:jc w:val="both"/>
        <w:rPr>
          <w:rFonts w:ascii="GHEA Grapalat" w:hAnsi="GHEA Grapalat" w:cs="GHEA Grapalat"/>
          <w:noProof/>
          <w:color w:val="FF0000"/>
          <w:sz w:val="22"/>
          <w:szCs w:val="22"/>
          <w:lang w:val="hy-AM"/>
        </w:rPr>
      </w:pPr>
      <w:r w:rsidRPr="00921AF2">
        <w:rPr>
          <w:rFonts w:ascii="GHEA Grapalat" w:hAnsi="GHEA Grapalat" w:cs="GHEA Grapalat"/>
          <w:noProof/>
          <w:sz w:val="22"/>
          <w:szCs w:val="22"/>
          <w:lang w:val="hy-AM"/>
        </w:rPr>
        <w:t>Միջին գնաճին դրական է նպաստել «Ծառայություններ» ապրանքախմբում արձանագրված 3.0% գների աճը (նպաստումը գնաճին` 1.0 տոկոսային կետ)՝ ինչը հիմնականում պայմանավորված է երկաթուղային մարդատար տրանսպորտի, նախադպրոցական և տարրական կրթության ծառայությունների դրական նպաստումներով: «Սննդամթերք և ոչ ալկոհոլային խմիչքներ» ապրանքախմբում արձանագրվել է -3% միջին գնաճի ցուցանիշ (նպաստումը գնաճին՝ -1.2 տոկոսային կետ)`</w:t>
      </w:r>
      <w:r w:rsidRPr="00921AF2">
        <w:rPr>
          <w:rFonts w:ascii="GHEA Grapalat" w:hAnsi="GHEA Grapalat" w:cs="GHEA Grapalat"/>
          <w:noProof/>
          <w:color w:val="FF0000"/>
          <w:sz w:val="22"/>
          <w:szCs w:val="22"/>
          <w:lang w:val="hy-AM"/>
        </w:rPr>
        <w:t xml:space="preserve"> </w:t>
      </w:r>
      <w:r w:rsidRPr="00921AF2">
        <w:rPr>
          <w:rFonts w:ascii="GHEA Grapalat" w:hAnsi="GHEA Grapalat" w:cs="GHEA Grapalat"/>
          <w:noProof/>
          <w:sz w:val="22"/>
          <w:szCs w:val="22"/>
          <w:lang w:val="hy-AM"/>
        </w:rPr>
        <w:t>հիմնականում պայմանավորված որոշ պարենային ապրանքների (սուրճ, թեյ և կակաո, յուղեր և ճարպեր, շաքար) գնանկմամբ: «Ալկոհոլային խմիչքներ, ծխախոտային արտադրատեսակներ» խմբում արձանագրվել է 5.9% գնաճ (նպաստումը գնաճին` 0.3 տոկոսային կետ), իսկ «Ոչ պարենային ապրանքներ» խմբում արձանագրվել է -0.4% գնաճ (նպաստումը գնաճին` -0.1 տոկոսային կետ):</w:t>
      </w:r>
    </w:p>
    <w:p w:rsidR="00B81640" w:rsidRPr="00921AF2" w:rsidRDefault="00113F66" w:rsidP="00E67848">
      <w:pPr>
        <w:keepNext/>
        <w:keepLines/>
        <w:numPr>
          <w:ilvl w:val="0"/>
          <w:numId w:val="43"/>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Գնաճի նպաստումները խոշոր ապրանքախմբերով, 2020-2024թթ., տոկոսային կետ</w:t>
      </w:r>
    </w:p>
    <w:p w:rsidR="00113F66" w:rsidRPr="00921AF2" w:rsidRDefault="00113F66" w:rsidP="00113F66">
      <w:pPr>
        <w:keepNext/>
        <w:keepLines/>
        <w:tabs>
          <w:tab w:val="left" w:pos="284"/>
          <w:tab w:val="left" w:pos="1560"/>
          <w:tab w:val="left" w:pos="1980"/>
        </w:tabs>
        <w:autoSpaceDE w:val="0"/>
        <w:autoSpaceDN w:val="0"/>
        <w:adjustRightInd w:val="0"/>
        <w:spacing w:after="120" w:line="276" w:lineRule="auto"/>
        <w:rPr>
          <w:rFonts w:ascii="GHEA Grapalat" w:hAnsi="GHEA Grapalat" w:cs="Sylfaen"/>
          <w:b/>
          <w:noProof/>
          <w:sz w:val="22"/>
          <w:szCs w:val="22"/>
          <w:lang w:val="hy-AM" w:eastAsia="x-none"/>
        </w:rPr>
      </w:pPr>
      <w:r w:rsidRPr="00921AF2">
        <w:rPr>
          <w:rFonts w:ascii="GHEA Grapalat" w:hAnsi="GHEA Grapalat" w:cs="Sylfaen"/>
          <w:b/>
          <w:noProof/>
          <w:szCs w:val="22"/>
        </w:rPr>
        <w:drawing>
          <wp:inline distT="0" distB="0" distL="0" distR="0" wp14:anchorId="4EB53000" wp14:editId="17FF5ED2">
            <wp:extent cx="3150000" cy="2006930"/>
            <wp:effectExtent l="0" t="0" r="12700" b="1270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921AF2">
        <w:rPr>
          <w:rFonts w:ascii="GHEA Grapalat" w:hAnsi="GHEA Grapalat" w:cs="Sylfaen"/>
          <w:b/>
          <w:noProof/>
          <w:szCs w:val="22"/>
        </w:rPr>
        <w:drawing>
          <wp:inline distT="0" distB="0" distL="0" distR="0" wp14:anchorId="3AE56A91" wp14:editId="0E361312">
            <wp:extent cx="3150000" cy="2006930"/>
            <wp:effectExtent l="0" t="0" r="12700" b="1270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921AF2">
        <w:rPr>
          <w:rFonts w:ascii="GHEA Grapalat" w:hAnsi="GHEA Grapalat" w:cs="Sylfaen"/>
          <w:b/>
          <w:noProof/>
          <w:szCs w:val="22"/>
        </w:rPr>
        <w:drawing>
          <wp:inline distT="0" distB="0" distL="0" distR="0" wp14:anchorId="4B865D93" wp14:editId="7CC0A78A">
            <wp:extent cx="6324600" cy="498475"/>
            <wp:effectExtent l="0" t="0" r="0" b="1587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13F66" w:rsidRPr="00921AF2" w:rsidRDefault="00113F66" w:rsidP="00113F66">
      <w:pPr>
        <w:spacing w:after="240"/>
        <w:rPr>
          <w:rFonts w:ascii="GHEA Grapalat" w:hAnsi="GHEA Grapalat" w:cs="Sylfaen"/>
          <w:b/>
          <w:i/>
          <w:iCs/>
          <w:noProof/>
          <w:sz w:val="22"/>
          <w:szCs w:val="22"/>
          <w:lang w:val="hy-AM" w:eastAsia="x-none"/>
        </w:rPr>
      </w:pPr>
      <w:r w:rsidRPr="00921AF2">
        <w:rPr>
          <w:rFonts w:ascii="GHEA Grapalat" w:eastAsia="GHEA Grapalat" w:hAnsi="GHEA Grapalat" w:cs="GHEA Grapalat"/>
          <w:i/>
          <w:iCs/>
          <w:noProof/>
          <w:color w:val="000000"/>
          <w:sz w:val="18"/>
          <w:szCs w:val="18"/>
          <w:lang w:val="hy-AM"/>
        </w:rPr>
        <w:t>Աղբյուրը՝ ՀՀ ՎԿ և ՀՀ ՖՆ հաշվարկներ</w:t>
      </w:r>
    </w:p>
    <w:p w:rsidR="00066C39" w:rsidRPr="00921AF2" w:rsidRDefault="00066C39" w:rsidP="00D6591E">
      <w:pPr>
        <w:spacing w:line="360" w:lineRule="auto"/>
        <w:ind w:firstLine="567"/>
        <w:jc w:val="both"/>
        <w:rPr>
          <w:rFonts w:ascii="GHEA Grapalat" w:hAnsi="GHEA Grapalat" w:cs="GHEA Grapalat"/>
          <w:noProof/>
          <w:sz w:val="22"/>
          <w:szCs w:val="22"/>
          <w:lang w:val="hy-AM"/>
        </w:rPr>
      </w:pPr>
    </w:p>
    <w:p w:rsidR="00113F66" w:rsidRPr="00921AF2" w:rsidRDefault="00113F66" w:rsidP="00D6591E">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noProof/>
          <w:sz w:val="22"/>
          <w:szCs w:val="22"/>
          <w:lang w:val="hy-AM"/>
        </w:rPr>
        <w:t xml:space="preserve">2024 թվականի </w:t>
      </w:r>
      <w:r w:rsidR="00066C39" w:rsidRPr="00921AF2">
        <w:rPr>
          <w:rFonts w:ascii="GHEA Grapalat" w:hAnsi="GHEA Grapalat" w:cs="GHEA Grapalat"/>
          <w:noProof/>
          <w:sz w:val="22"/>
          <w:szCs w:val="22"/>
          <w:lang w:val="hy-AM"/>
        </w:rPr>
        <w:t>ինն</w:t>
      </w:r>
      <w:r w:rsidRPr="00921AF2">
        <w:rPr>
          <w:rFonts w:ascii="GHEA Grapalat" w:hAnsi="GHEA Grapalat" w:cs="GHEA Grapalat"/>
          <w:noProof/>
          <w:sz w:val="22"/>
          <w:szCs w:val="22"/>
          <w:lang w:val="hy-AM"/>
        </w:rPr>
        <w:t xml:space="preserve"> ամիսներին</w:t>
      </w:r>
      <w:r w:rsidR="00524848" w:rsidRPr="00921AF2">
        <w:rPr>
          <w:rFonts w:ascii="GHEA Grapalat" w:hAnsi="GHEA Grapalat" w:cs="GHEA Grapalat"/>
          <w:noProof/>
          <w:sz w:val="22"/>
          <w:szCs w:val="22"/>
          <w:lang w:val="hy-AM"/>
        </w:rPr>
        <w:t xml:space="preserve"> ԿԲ-ն</w:t>
      </w:r>
      <w:r w:rsidRPr="00921AF2">
        <w:rPr>
          <w:rFonts w:ascii="GHEA Grapalat" w:hAnsi="GHEA Grapalat" w:cs="GHEA Grapalat"/>
          <w:noProof/>
          <w:sz w:val="22"/>
          <w:szCs w:val="22"/>
          <w:lang w:val="hy-AM"/>
        </w:rPr>
        <w:t>, արձագանքելով գնանկումային ճնշումներին, նվազեցրել է քաղաքականության տոկոսադրույքը 2 տոկոսային կետով՝ սեպտեմբերին սահմանելով այն 7.5%։ Առավելապես պայմանավորված դրամավարկային պայմանների շարունակական մեղմացման ազդեցություններով և հետագա մեղմացման սպասումներով</w:t>
      </w:r>
      <w:r w:rsidR="00524848" w:rsidRPr="00921AF2">
        <w:rPr>
          <w:rFonts w:ascii="GHEA Grapalat" w:hAnsi="GHEA Grapalat" w:cs="GHEA Grapalat"/>
          <w:noProof/>
          <w:sz w:val="22"/>
          <w:szCs w:val="22"/>
        </w:rPr>
        <w:t>՝</w:t>
      </w:r>
      <w:r w:rsidRPr="00921AF2">
        <w:rPr>
          <w:rFonts w:ascii="GHEA Grapalat" w:hAnsi="GHEA Grapalat" w:cs="GHEA Grapalat"/>
          <w:noProof/>
          <w:sz w:val="22"/>
          <w:szCs w:val="22"/>
          <w:lang w:val="hy-AM"/>
        </w:rPr>
        <w:t xml:space="preserve"> պետական պարտատոմսերի տոկոսադրույքները նվազել են: Ավանդների տոկոսադրույքները ցուցաբերել են նվազման որոշակի դինամիկա (2024 թվականի սեպտեմբերին 8%` նախորդ տարվա նույն ամսվա 8.6%-ի դիմաց)</w:t>
      </w:r>
      <w:r w:rsidR="00B3097A" w:rsidRPr="00921AF2">
        <w:rPr>
          <w:rFonts w:ascii="GHEA Grapalat" w:hAnsi="GHEA Grapalat" w:cs="GHEA Grapalat"/>
          <w:noProof/>
          <w:sz w:val="22"/>
          <w:szCs w:val="22"/>
          <w:lang w:val="hy-AM"/>
        </w:rPr>
        <w:t>, իսկ վարկերի տոկոսադրույքներն</w:t>
      </w:r>
      <w:r w:rsidRPr="00921AF2">
        <w:rPr>
          <w:rFonts w:ascii="GHEA Grapalat" w:hAnsi="GHEA Grapalat" w:cs="GHEA Grapalat"/>
          <w:noProof/>
          <w:sz w:val="22"/>
          <w:szCs w:val="22"/>
          <w:lang w:val="hy-AM"/>
        </w:rPr>
        <w:t xml:space="preserve"> աճել են՝ հիմնականում պայմանավորված մինչև մեկ տարի ժամկետով իրավաբանական անձանց վարկերի տոկոսադրույքների աճով (2024 թվականի սեպտեմբերին</w:t>
      </w:r>
      <w:r w:rsidR="00B3097A" w:rsidRPr="00921AF2">
        <w:rPr>
          <w:rFonts w:ascii="GHEA Grapalat" w:hAnsi="GHEA Grapalat" w:cs="GHEA Grapalat"/>
          <w:noProof/>
          <w:sz w:val="22"/>
          <w:szCs w:val="22"/>
        </w:rPr>
        <w:t>՝</w:t>
      </w:r>
      <w:r w:rsidRPr="00921AF2">
        <w:rPr>
          <w:rFonts w:ascii="GHEA Grapalat" w:hAnsi="GHEA Grapalat" w:cs="GHEA Grapalat"/>
          <w:noProof/>
          <w:sz w:val="22"/>
          <w:szCs w:val="22"/>
          <w:lang w:val="hy-AM"/>
        </w:rPr>
        <w:t xml:space="preserve"> 12.6%՝ նախորդ տարվա 11.5%-ի համեմատ): Սպառողական և հի</w:t>
      </w:r>
      <w:r w:rsidR="00B3097A" w:rsidRPr="00921AF2">
        <w:rPr>
          <w:rFonts w:ascii="GHEA Grapalat" w:hAnsi="GHEA Grapalat" w:cs="GHEA Grapalat"/>
          <w:noProof/>
          <w:sz w:val="22"/>
          <w:szCs w:val="22"/>
        </w:rPr>
        <w:t>պոտեկ</w:t>
      </w:r>
      <w:r w:rsidRPr="00921AF2">
        <w:rPr>
          <w:rFonts w:ascii="GHEA Grapalat" w:hAnsi="GHEA Grapalat" w:cs="GHEA Grapalat"/>
          <w:noProof/>
          <w:sz w:val="22"/>
          <w:szCs w:val="22"/>
          <w:lang w:val="hy-AM"/>
        </w:rPr>
        <w:t xml:space="preserve">ային վարկերի տոկոսադրույքները կայունացել են: </w:t>
      </w:r>
    </w:p>
    <w:p w:rsidR="00113F66" w:rsidRPr="00921AF2" w:rsidRDefault="00113F66" w:rsidP="00E67848">
      <w:pPr>
        <w:keepNext/>
        <w:keepLines/>
        <w:numPr>
          <w:ilvl w:val="0"/>
          <w:numId w:val="43"/>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 xml:space="preserve"> ՀՀ դրամով տոկոսադրույքների միտումները ՀՀ ֆինանսական շուկաներում, 2020-2024թթ.,</w:t>
      </w:r>
      <w:r w:rsidR="00036F20" w:rsidRPr="00921AF2">
        <w:rPr>
          <w:rFonts w:ascii="GHEA Grapalat" w:hAnsi="GHEA Grapalat" w:cs="Sylfaen"/>
          <w:sz w:val="22"/>
          <w:szCs w:val="22"/>
        </w:rPr>
        <w:t xml:space="preserve"> </w:t>
      </w:r>
      <w:r w:rsidRPr="00921AF2">
        <w:rPr>
          <w:rFonts w:ascii="GHEA Grapalat" w:hAnsi="GHEA Grapalat" w:cs="Sylfaen"/>
          <w:sz w:val="22"/>
          <w:szCs w:val="22"/>
          <w:lang w:val="hy-AM"/>
        </w:rPr>
        <w:t>%</w:t>
      </w:r>
    </w:p>
    <w:p w:rsidR="00113F66" w:rsidRPr="00921AF2" w:rsidRDefault="00113F66" w:rsidP="00113F66">
      <w:pPr>
        <w:spacing w:line="360" w:lineRule="auto"/>
        <w:rPr>
          <w:rFonts w:ascii="GHEA Grapalat" w:hAnsi="GHEA Grapalat" w:cs="GHEA Grapalat"/>
          <w:noProof/>
          <w:sz w:val="22"/>
          <w:szCs w:val="22"/>
          <w:lang w:val="hy-AM"/>
        </w:rPr>
      </w:pPr>
      <w:r w:rsidRPr="00921AF2">
        <w:rPr>
          <w:rFonts w:ascii="GHEA Grapalat" w:hAnsi="GHEA Grapalat" w:cs="GHEA Grapalat"/>
          <w:noProof/>
          <w:sz w:val="22"/>
          <w:szCs w:val="22"/>
        </w:rPr>
        <w:drawing>
          <wp:inline distT="0" distB="0" distL="0" distR="0" wp14:anchorId="05E862DB" wp14:editId="3F2519A4">
            <wp:extent cx="6299835" cy="2297706"/>
            <wp:effectExtent l="0" t="0" r="5715" b="762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13F66" w:rsidRPr="00921AF2" w:rsidRDefault="00113F66" w:rsidP="00113F66">
      <w:pPr>
        <w:spacing w:after="120" w:line="360" w:lineRule="auto"/>
        <w:rPr>
          <w:rFonts w:ascii="GHEA Grapalat" w:hAnsi="GHEA Grapalat" w:cs="GHEA Grapalat"/>
          <w:i/>
          <w:iCs/>
          <w:noProof/>
          <w:sz w:val="22"/>
          <w:szCs w:val="22"/>
          <w:lang w:val="hy-AM"/>
        </w:rPr>
      </w:pPr>
      <w:r w:rsidRPr="00921AF2">
        <w:rPr>
          <w:rFonts w:ascii="GHEA Grapalat" w:hAnsi="GHEA Grapalat"/>
          <w:i/>
          <w:iCs/>
          <w:noProof/>
          <w:sz w:val="18"/>
          <w:szCs w:val="18"/>
          <w:lang w:val="hy-AM"/>
        </w:rPr>
        <w:t>Աղբյուրը՝ ՀՀ ԿԲ</w:t>
      </w:r>
    </w:p>
    <w:p w:rsidR="004577F0" w:rsidRPr="00921AF2" w:rsidRDefault="004577F0" w:rsidP="003A0D6B">
      <w:pPr>
        <w:spacing w:line="360" w:lineRule="auto"/>
        <w:ind w:firstLine="567"/>
        <w:jc w:val="both"/>
        <w:rPr>
          <w:rFonts w:ascii="GHEA Grapalat" w:hAnsi="GHEA Grapalat" w:cs="GHEA Grapalat"/>
          <w:sz w:val="22"/>
          <w:szCs w:val="22"/>
          <w:lang w:val="hy-AM"/>
        </w:rPr>
      </w:pPr>
    </w:p>
    <w:p w:rsidR="00563135" w:rsidRPr="00921AF2" w:rsidRDefault="00563135" w:rsidP="00563135">
      <w:pPr>
        <w:pStyle w:val="Heading6"/>
        <w:ind w:left="567"/>
        <w:rPr>
          <w:rFonts w:ascii="GHEA Grapalat" w:hAnsi="GHEA Grapalat"/>
          <w:b/>
          <w:sz w:val="22"/>
          <w:szCs w:val="22"/>
          <w:u w:val="none"/>
        </w:rPr>
      </w:pPr>
      <w:bookmarkStart w:id="28" w:name="_Toc71311885"/>
      <w:r w:rsidRPr="00921AF2">
        <w:rPr>
          <w:rFonts w:ascii="GHEA Grapalat" w:hAnsi="GHEA Grapalat"/>
          <w:b/>
          <w:sz w:val="22"/>
          <w:szCs w:val="22"/>
          <w:u w:val="none"/>
        </w:rPr>
        <w:t>Արտաքին առևտուր</w:t>
      </w:r>
      <w:bookmarkEnd w:id="28"/>
      <w:r w:rsidR="00D87203" w:rsidRPr="00921AF2">
        <w:rPr>
          <w:rFonts w:ascii="GHEA Grapalat" w:hAnsi="GHEA Grapalat"/>
          <w:b/>
          <w:sz w:val="22"/>
          <w:szCs w:val="22"/>
          <w:u w:val="none"/>
        </w:rPr>
        <w:t xml:space="preserve"> և զբոսաշրջություն</w:t>
      </w:r>
    </w:p>
    <w:p w:rsidR="00113F66" w:rsidRPr="00921AF2" w:rsidRDefault="00113F66" w:rsidP="00D6591E">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b/>
          <w:i/>
          <w:noProof/>
          <w:sz w:val="22"/>
          <w:szCs w:val="22"/>
          <w:lang w:val="hy-AM"/>
        </w:rPr>
        <w:t>Արտաքին առևտուր (դոլարային արտահայտությամբ)</w:t>
      </w:r>
      <w:r w:rsidRPr="00921AF2">
        <w:rPr>
          <w:rFonts w:ascii="GHEA Grapalat" w:hAnsi="GHEA Grapalat" w:cs="GHEA Grapalat"/>
          <w:b/>
          <w:i/>
          <w:noProof/>
          <w:sz w:val="22"/>
          <w:szCs w:val="22"/>
          <w:vertAlign w:val="superscript"/>
          <w:lang w:val="hy-AM"/>
        </w:rPr>
        <w:footnoteReference w:id="17"/>
      </w:r>
      <w:r w:rsidRPr="00921AF2">
        <w:rPr>
          <w:rFonts w:ascii="GHEA Grapalat" w:hAnsi="GHEA Grapalat" w:cs="GHEA Grapalat"/>
          <w:b/>
          <w:i/>
          <w:noProof/>
          <w:sz w:val="22"/>
          <w:szCs w:val="22"/>
          <w:lang w:val="hy-AM"/>
        </w:rPr>
        <w:t>:</w:t>
      </w:r>
      <w:r w:rsidRPr="00921AF2">
        <w:rPr>
          <w:rFonts w:ascii="GHEA Grapalat" w:hAnsi="GHEA Grapalat" w:cs="GHEA Grapalat"/>
          <w:noProof/>
          <w:sz w:val="22"/>
          <w:szCs w:val="22"/>
          <w:lang w:val="hy-AM"/>
        </w:rPr>
        <w:t xml:space="preserve"> 2024 թվականի ինն ամինսներին գրանցվել է արտաքին ապրանքաշրջանառության երկինիշ աճ՝ հիմնականում պայմանավորված վերաարտահանման բարձր ծավալներով։ Արտաքին ապրանքաշրջանառությունը 2024 թվականի ինն ամիսներին կազմել է 23717.9 մլն ԱՄՆ դոլար` նախորդ տարվա նույն ժամանակահատվածի նկատմամբ աճելով 73.5%-ով։ Հաշվետու ժամանակահատվածում արձանագրվել են դոլարային արտահայտությամբ արտահանման և ներմուծման բարձր աճի տեմպեր. արտահանումն աճել է 2.1 անգամ` կազմելով 10595.4 մլն ԱՄՆ դոլար, իսկ ներմուծումը` 54.2%-ով՝ կազմելով 13122.5 մլն ԱՄՆ դոլար: 2024 թվականի ինն ամի</w:t>
      </w:r>
      <w:r w:rsidR="00D1257F" w:rsidRPr="00921AF2">
        <w:rPr>
          <w:rFonts w:ascii="GHEA Grapalat" w:hAnsi="GHEA Grapalat" w:cs="GHEA Grapalat"/>
          <w:noProof/>
          <w:sz w:val="22"/>
          <w:szCs w:val="22"/>
        </w:rPr>
        <w:t>ս</w:t>
      </w:r>
      <w:r w:rsidRPr="00921AF2">
        <w:rPr>
          <w:rFonts w:ascii="GHEA Grapalat" w:hAnsi="GHEA Grapalat" w:cs="GHEA Grapalat"/>
          <w:noProof/>
          <w:sz w:val="22"/>
          <w:szCs w:val="22"/>
          <w:lang w:val="hy-AM"/>
        </w:rPr>
        <w:t>ներին ապրանքների գծով արտաքին առևտրի բացասական մնացորդը</w:t>
      </w:r>
      <w:r w:rsidR="00B3097A" w:rsidRPr="00921AF2">
        <w:rPr>
          <w:rFonts w:ascii="GHEA Grapalat" w:hAnsi="GHEA Grapalat" w:cs="GHEA Grapalat"/>
          <w:noProof/>
          <w:sz w:val="22"/>
          <w:szCs w:val="22"/>
          <w:lang w:val="hy-AM"/>
        </w:rPr>
        <w:t>,</w:t>
      </w:r>
      <w:r w:rsidRPr="00921AF2">
        <w:rPr>
          <w:rFonts w:ascii="GHEA Grapalat" w:hAnsi="GHEA Grapalat" w:cs="GHEA Grapalat"/>
          <w:noProof/>
          <w:sz w:val="22"/>
          <w:szCs w:val="22"/>
          <w:lang w:val="hy-AM"/>
        </w:rPr>
        <w:t xml:space="preserve"> պայմանավորված արտահանման առաջանցիկ աճով, նախորդ տարվա նկատմամբ բարելավվել է 24.4%-ով և կազմել 2527.1 մլն ԱՄՆ դոլար:</w:t>
      </w:r>
    </w:p>
    <w:p w:rsidR="00113F66" w:rsidRPr="00921AF2" w:rsidRDefault="00113F66" w:rsidP="00E67848">
      <w:pPr>
        <w:keepNext/>
        <w:keepLines/>
        <w:numPr>
          <w:ilvl w:val="0"/>
          <w:numId w:val="43"/>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Առևտրային հաշվեկշռի դինամիկան հունվար-սեպտեմբեր ամիսներին (մլն ԱՄՆ դոլար)</w:t>
      </w:r>
      <w:r w:rsidRPr="00921AF2">
        <w:rPr>
          <w:rFonts w:ascii="GHEA Grapalat" w:hAnsi="GHEA Grapalat" w:cs="Sylfaen"/>
          <w:sz w:val="22"/>
          <w:szCs w:val="22"/>
          <w:vertAlign w:val="superscript"/>
          <w:lang w:val="hy-AM"/>
        </w:rPr>
        <w:footnoteReference w:id="18"/>
      </w:r>
    </w:p>
    <w:p w:rsidR="00113F66" w:rsidRPr="00921AF2" w:rsidRDefault="00113F66" w:rsidP="00113F66">
      <w:pPr>
        <w:keepNext/>
        <w:spacing w:line="336" w:lineRule="auto"/>
        <w:jc w:val="center"/>
        <w:rPr>
          <w:rFonts w:ascii="GHEA Grapalat" w:eastAsia="GHEA Grapalat" w:hAnsi="GHEA Grapalat" w:cs="GHEA Grapalat"/>
          <w:sz w:val="22"/>
          <w:szCs w:val="22"/>
          <w:lang w:val="hy-AM"/>
        </w:rPr>
      </w:pPr>
      <w:r w:rsidRPr="00921AF2">
        <w:rPr>
          <w:rFonts w:ascii="GHEA Grapalat" w:hAnsi="GHEA Grapalat"/>
          <w:noProof/>
        </w:rPr>
        <w:drawing>
          <wp:inline distT="0" distB="0" distL="0" distR="0" wp14:anchorId="0D557742" wp14:editId="22CCC7D1">
            <wp:extent cx="5943600" cy="2234317"/>
            <wp:effectExtent l="0" t="0" r="0" b="1397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0B1A" w:rsidRPr="00921AF2" w:rsidRDefault="005A0B1A" w:rsidP="00113F66">
      <w:pPr>
        <w:spacing w:line="360" w:lineRule="auto"/>
        <w:ind w:firstLine="540"/>
        <w:jc w:val="both"/>
        <w:rPr>
          <w:rFonts w:ascii="GHEA Grapalat" w:eastAsia="GHEA Grapalat" w:hAnsi="GHEA Grapalat" w:cs="GHEA Grapalat"/>
          <w:sz w:val="22"/>
          <w:szCs w:val="22"/>
          <w:lang w:val="hy-AM"/>
        </w:rPr>
      </w:pPr>
    </w:p>
    <w:p w:rsidR="00113F66" w:rsidRPr="00921AF2" w:rsidRDefault="00113F66" w:rsidP="00D6591E">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b/>
          <w:i/>
          <w:noProof/>
          <w:sz w:val="22"/>
          <w:szCs w:val="22"/>
          <w:lang w:val="hy-AM"/>
        </w:rPr>
        <w:t>Արտահանում:</w:t>
      </w:r>
      <w:r w:rsidRPr="00921AF2">
        <w:rPr>
          <w:rFonts w:ascii="GHEA Grapalat" w:hAnsi="GHEA Grapalat" w:cs="GHEA Grapalat"/>
          <w:noProof/>
          <w:sz w:val="22"/>
          <w:szCs w:val="22"/>
          <w:lang w:val="hy-AM"/>
        </w:rPr>
        <w:t xml:space="preserve"> 2024 թվականի ինն ամիսներին ապրանքների արտահանումն աճել է 2.1 անգամ՝ հիմնականում պայմանավորված վերաարտահանման (հատկապես՝ դեպի ԱՄԷ) բարձր ծավալներով։ Սակայն հատկանշական է այն հանգամանքը, որ մայիս ամսից սկսած արտահանման աճի տեմպերը կտրուկ դանդաղել են՝ հիմնականում պայմանավորված ոսկու վերաարտահանման ծավալների կտրուկ կրճատմամբ: Արտահանման իրական ծավալների աճը նույն ժամանակահատվածում կազմել է շուրջ 100.8%: Արտահանման աճին ամենամեծ դրական նպաստումն </w:t>
      </w:r>
      <w:r w:rsidR="00D1257F" w:rsidRPr="00921AF2">
        <w:rPr>
          <w:rFonts w:ascii="GHEA Grapalat" w:hAnsi="GHEA Grapalat" w:cs="GHEA Grapalat"/>
          <w:noProof/>
          <w:sz w:val="22"/>
          <w:szCs w:val="22"/>
          <w:lang w:val="hy-AM"/>
        </w:rPr>
        <w:t>է</w:t>
      </w:r>
      <w:r w:rsidRPr="00921AF2">
        <w:rPr>
          <w:rFonts w:ascii="GHEA Grapalat" w:hAnsi="GHEA Grapalat" w:cs="GHEA Grapalat"/>
          <w:noProof/>
          <w:sz w:val="22"/>
          <w:szCs w:val="22"/>
          <w:lang w:val="hy-AM"/>
        </w:rPr>
        <w:t xml:space="preserve"> ունեցել «Թանկարժեք և կիսաթանկարժեք քարեր, թանկարժեք մետաղներ և դրանցից իրեր» (113.5 տոկոսային կետ) ապրանքախումբը (հիմնականում՝ «ոսկի անմշակ կամ կիսամշակ, փոշի», «ոսկերչական իրեր», «ոսկերչական իրեր», «պլատին անմշակ կամ կիսամշակ, փոշի» և «արծաթ անմշակ կամ կիսամշակ, փոշի» ապրանքախմբերը)՝ հիմնականում վերաարտահանման գործոնով պայմանավորված: Արտահանման աճին դրական նպաստում են ունեցել նաև «Հանքահումքային արտադրանք» (1.6 տոկոսային կետով)</w:t>
      </w:r>
      <w:r w:rsidR="00197627" w:rsidRPr="00921AF2">
        <w:rPr>
          <w:rFonts w:ascii="GHEA Grapalat" w:hAnsi="GHEA Grapalat" w:cs="GHEA Grapalat"/>
          <w:noProof/>
          <w:sz w:val="22"/>
          <w:szCs w:val="22"/>
          <w:lang w:val="hy-AM"/>
        </w:rPr>
        <w:t xml:space="preserve"> և</w:t>
      </w:r>
      <w:r w:rsidRPr="00921AF2">
        <w:rPr>
          <w:rFonts w:ascii="GHEA Grapalat" w:hAnsi="GHEA Grapalat" w:cs="GHEA Grapalat"/>
          <w:noProof/>
          <w:sz w:val="22"/>
          <w:szCs w:val="22"/>
          <w:lang w:val="hy-AM"/>
        </w:rPr>
        <w:t xml:space="preserve"> «Բուսական ծագման արտադրանք» (0.7 տոկոսային կետով)</w:t>
      </w:r>
      <w:r w:rsidR="00197627" w:rsidRPr="00921AF2">
        <w:rPr>
          <w:rFonts w:ascii="GHEA Grapalat" w:hAnsi="GHEA Grapalat" w:cs="GHEA Grapalat"/>
          <w:noProof/>
          <w:sz w:val="22"/>
          <w:szCs w:val="22"/>
        </w:rPr>
        <w:t xml:space="preserve"> ապրանքախմբերը</w:t>
      </w:r>
      <w:r w:rsidRPr="00921AF2">
        <w:rPr>
          <w:rFonts w:ascii="GHEA Grapalat" w:hAnsi="GHEA Grapalat" w:cs="GHEA Grapalat"/>
          <w:noProof/>
          <w:sz w:val="22"/>
          <w:szCs w:val="22"/>
          <w:lang w:val="hy-AM"/>
        </w:rPr>
        <w:t xml:space="preserve">: </w:t>
      </w:r>
    </w:p>
    <w:p w:rsidR="00113F66" w:rsidRPr="00921AF2" w:rsidRDefault="00113F66" w:rsidP="00D6591E">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noProof/>
          <w:sz w:val="22"/>
          <w:szCs w:val="22"/>
          <w:lang w:val="hy-AM"/>
        </w:rPr>
        <w:t>Ամենամեծ բացասական նպաստումն են ունեցել «Տրանսպորտային միջոցներ» (8 տոկոսային կետով), «Ոչ թանկարժեք մետաղներ և իրեր դրանցից» (2.5 տոկոսային կետ), «Քիմիական արտադրության ապրանքներ» (0</w:t>
      </w:r>
      <w:r w:rsidRPr="00921AF2">
        <w:rPr>
          <w:rFonts w:ascii="Cambria Math" w:hAnsi="Cambria Math" w:cs="Cambria Math"/>
          <w:noProof/>
          <w:sz w:val="22"/>
          <w:szCs w:val="22"/>
          <w:lang w:val="hy-AM"/>
        </w:rPr>
        <w:t>․</w:t>
      </w:r>
      <w:r w:rsidRPr="00921AF2">
        <w:rPr>
          <w:rFonts w:ascii="GHEA Grapalat" w:hAnsi="GHEA Grapalat" w:cs="GHEA Grapalat"/>
          <w:noProof/>
          <w:sz w:val="22"/>
          <w:szCs w:val="22"/>
          <w:lang w:val="hy-AM"/>
        </w:rPr>
        <w:t>5 տոկոսային կետ)</w:t>
      </w:r>
      <w:r w:rsidR="006F41F6" w:rsidRPr="00921AF2">
        <w:rPr>
          <w:rFonts w:ascii="GHEA Grapalat" w:hAnsi="GHEA Grapalat" w:cs="GHEA Grapalat"/>
          <w:noProof/>
          <w:sz w:val="22"/>
          <w:szCs w:val="22"/>
          <w:lang w:val="hy-AM"/>
        </w:rPr>
        <w:t xml:space="preserve"> </w:t>
      </w:r>
      <w:r w:rsidRPr="00921AF2">
        <w:rPr>
          <w:rFonts w:ascii="GHEA Grapalat" w:hAnsi="GHEA Grapalat" w:cs="GHEA Grapalat"/>
          <w:noProof/>
          <w:sz w:val="22"/>
          <w:szCs w:val="22"/>
          <w:lang w:val="hy-AM"/>
        </w:rPr>
        <w:t xml:space="preserve">ապրանքախմբերը: </w:t>
      </w:r>
    </w:p>
    <w:p w:rsidR="00113F66" w:rsidRPr="00921AF2" w:rsidRDefault="00113F66" w:rsidP="00D6591E">
      <w:pPr>
        <w:spacing w:line="360" w:lineRule="auto"/>
        <w:ind w:firstLine="567"/>
        <w:jc w:val="both"/>
        <w:rPr>
          <w:rFonts w:ascii="GHEA Grapalat" w:hAnsi="GHEA Grapalat" w:cs="GHEA Grapalat"/>
          <w:noProof/>
          <w:sz w:val="22"/>
          <w:szCs w:val="22"/>
          <w:lang w:val="hy-AM"/>
        </w:rPr>
      </w:pPr>
    </w:p>
    <w:p w:rsidR="00D6591E" w:rsidRPr="00921AF2" w:rsidRDefault="00D6591E" w:rsidP="00D6591E">
      <w:pPr>
        <w:spacing w:line="360" w:lineRule="auto"/>
        <w:ind w:firstLine="567"/>
        <w:jc w:val="both"/>
        <w:rPr>
          <w:rFonts w:ascii="GHEA Grapalat" w:hAnsi="GHEA Grapalat" w:cs="GHEA Grapalat"/>
          <w:noProof/>
          <w:sz w:val="22"/>
          <w:szCs w:val="22"/>
          <w:lang w:val="hy-AM"/>
        </w:rPr>
      </w:pPr>
    </w:p>
    <w:p w:rsidR="00113F66" w:rsidRPr="00921AF2" w:rsidRDefault="00113F66" w:rsidP="00113F66">
      <w:pPr>
        <w:spacing w:line="360" w:lineRule="auto"/>
        <w:ind w:firstLine="540"/>
        <w:jc w:val="both"/>
        <w:rPr>
          <w:rFonts w:ascii="GHEA Grapalat" w:eastAsia="GHEA Grapalat" w:hAnsi="GHEA Grapalat" w:cs="GHEA Grapalat"/>
          <w:sz w:val="22"/>
          <w:szCs w:val="22"/>
          <w:lang w:val="hy-AM"/>
        </w:rPr>
      </w:pPr>
    </w:p>
    <w:p w:rsidR="00113F66" w:rsidRPr="00921AF2" w:rsidRDefault="00113F66" w:rsidP="00E67848">
      <w:pPr>
        <w:keepNext/>
        <w:keepLines/>
        <w:numPr>
          <w:ilvl w:val="0"/>
          <w:numId w:val="43"/>
        </w:numPr>
        <w:tabs>
          <w:tab w:val="left" w:pos="0"/>
          <w:tab w:val="left" w:pos="284"/>
          <w:tab w:val="left" w:pos="1276"/>
          <w:tab w:val="left" w:pos="1888"/>
        </w:tabs>
        <w:autoSpaceDE w:val="0"/>
        <w:autoSpaceDN w:val="0"/>
        <w:adjustRightInd w:val="0"/>
        <w:spacing w:after="240" w:line="360"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Ապրանքների արտահանման ամսական միտումները 2024 թվականի հունվար-սեպտեմբեր ամիսներին</w:t>
      </w: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r w:rsidRPr="00921AF2">
        <w:rPr>
          <w:rFonts w:ascii="GHEA Grapalat" w:eastAsia="Calibri" w:hAnsi="GHEA Grapalat"/>
          <w:i/>
          <w:noProof/>
          <w:sz w:val="22"/>
          <w:szCs w:val="22"/>
        </w:rPr>
        <w:drawing>
          <wp:anchor distT="0" distB="0" distL="114300" distR="114300" simplePos="0" relativeHeight="251661312" behindDoc="1" locked="0" layoutInCell="1" allowOverlap="1" wp14:anchorId="251A502E" wp14:editId="7D82B179">
            <wp:simplePos x="0" y="0"/>
            <wp:positionH relativeFrom="margin">
              <wp:posOffset>3309620</wp:posOffset>
            </wp:positionH>
            <wp:positionV relativeFrom="paragraph">
              <wp:posOffset>118110</wp:posOffset>
            </wp:positionV>
            <wp:extent cx="3200400" cy="2377440"/>
            <wp:effectExtent l="0" t="0" r="0" b="3810"/>
            <wp:wrapNone/>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Pr="00921AF2">
        <w:rPr>
          <w:rFonts w:ascii="GHEA Grapalat" w:hAnsi="GHEA Grapalat"/>
          <w:noProof/>
          <w:sz w:val="22"/>
          <w:szCs w:val="22"/>
        </w:rPr>
        <w:drawing>
          <wp:anchor distT="0" distB="0" distL="114300" distR="114300" simplePos="0" relativeHeight="251663360" behindDoc="1" locked="0" layoutInCell="1" allowOverlap="1" wp14:anchorId="19DF7B13" wp14:editId="2D815528">
            <wp:simplePos x="0" y="0"/>
            <wp:positionH relativeFrom="column">
              <wp:posOffset>-60325</wp:posOffset>
            </wp:positionH>
            <wp:positionV relativeFrom="paragraph">
              <wp:posOffset>107950</wp:posOffset>
            </wp:positionV>
            <wp:extent cx="3200400" cy="2377440"/>
            <wp:effectExtent l="0" t="0" r="0" b="3810"/>
            <wp:wrapNone/>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p>
    <w:p w:rsidR="00113F66" w:rsidRPr="00921AF2" w:rsidRDefault="00113F66" w:rsidP="00113F66">
      <w:pPr>
        <w:keepNext/>
        <w:spacing w:after="120" w:line="276" w:lineRule="auto"/>
        <w:ind w:right="-284"/>
        <w:rPr>
          <w:rFonts w:ascii="GHEA Grapalat" w:eastAsia="GHEA Grapalat" w:hAnsi="GHEA Grapalat" w:cs="GHEA Grapalat"/>
          <w:i/>
          <w:color w:val="000000"/>
          <w:sz w:val="18"/>
          <w:szCs w:val="18"/>
          <w:lang w:val="hy-AM"/>
        </w:rPr>
      </w:pPr>
    </w:p>
    <w:p w:rsidR="00113F66" w:rsidRPr="00921AF2" w:rsidRDefault="00113F66" w:rsidP="00113F66">
      <w:pPr>
        <w:keepNext/>
        <w:spacing w:after="120" w:line="276" w:lineRule="auto"/>
        <w:ind w:right="-284"/>
        <w:rPr>
          <w:rFonts w:ascii="GHEA Grapalat" w:eastAsia="GHEA Grapalat" w:hAnsi="GHEA Grapalat" w:cs="GHEA Grapalat"/>
          <w:i/>
          <w:color w:val="000000"/>
          <w:sz w:val="18"/>
          <w:szCs w:val="18"/>
          <w:lang w:val="hy-AM"/>
        </w:rPr>
      </w:pPr>
      <w:r w:rsidRPr="00921AF2">
        <w:rPr>
          <w:rFonts w:ascii="GHEA Grapalat" w:eastAsia="GHEA Grapalat" w:hAnsi="GHEA Grapalat" w:cs="GHEA Grapalat"/>
          <w:i/>
          <w:color w:val="000000"/>
          <w:sz w:val="18"/>
          <w:szCs w:val="18"/>
          <w:lang w:val="hy-AM"/>
        </w:rPr>
        <w:t>Աղբյուրը՝ ՀՀ</w:t>
      </w:r>
      <w:r w:rsidR="006F41F6" w:rsidRPr="00921AF2">
        <w:rPr>
          <w:rFonts w:ascii="GHEA Grapalat" w:eastAsia="GHEA Grapalat" w:hAnsi="GHEA Grapalat" w:cs="GHEA Grapalat"/>
          <w:i/>
          <w:color w:val="000000"/>
          <w:sz w:val="18"/>
          <w:szCs w:val="18"/>
          <w:lang w:val="hy-AM"/>
        </w:rPr>
        <w:t xml:space="preserve"> </w:t>
      </w:r>
      <w:r w:rsidRPr="00921AF2">
        <w:rPr>
          <w:rFonts w:ascii="GHEA Grapalat" w:eastAsia="GHEA Grapalat" w:hAnsi="GHEA Grapalat" w:cs="GHEA Grapalat"/>
          <w:i/>
          <w:color w:val="000000"/>
          <w:sz w:val="18"/>
          <w:szCs w:val="18"/>
          <w:lang w:val="hy-AM"/>
        </w:rPr>
        <w:t>ՎԿ և ՀՀ ՖՆ հաշվարկներ</w:t>
      </w:r>
    </w:p>
    <w:p w:rsidR="003A1B8D" w:rsidRPr="00921AF2" w:rsidRDefault="003A1B8D" w:rsidP="00D6591E">
      <w:pPr>
        <w:ind w:firstLine="540"/>
        <w:jc w:val="both"/>
        <w:rPr>
          <w:rFonts w:ascii="GHEA Grapalat" w:eastAsia="GHEA Grapalat" w:hAnsi="GHEA Grapalat" w:cs="GHEA Grapalat"/>
          <w:sz w:val="22"/>
          <w:szCs w:val="22"/>
          <w:lang w:val="hy-AM"/>
        </w:rPr>
      </w:pPr>
    </w:p>
    <w:p w:rsidR="00113F66" w:rsidRPr="00921AF2" w:rsidRDefault="00113F66" w:rsidP="00E67848">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b/>
          <w:i/>
          <w:noProof/>
          <w:sz w:val="22"/>
          <w:szCs w:val="22"/>
          <w:lang w:val="hy-AM"/>
        </w:rPr>
        <w:t>Ներմուծում:</w:t>
      </w:r>
      <w:r w:rsidRPr="00921AF2">
        <w:rPr>
          <w:rFonts w:ascii="GHEA Grapalat" w:hAnsi="GHEA Grapalat" w:cs="GHEA Grapalat"/>
          <w:noProof/>
          <w:sz w:val="22"/>
          <w:szCs w:val="22"/>
          <w:lang w:val="hy-AM"/>
        </w:rPr>
        <w:t xml:space="preserve"> 2024 թվականի ինն ամիսներին արձանագրվել է ներմուծման երկնիշ աճ՝ հիմնականում պայմանավորված վերաարտահանման նպատակով իրականացված ներմուծմամբ: Սակայն</w:t>
      </w:r>
      <w:r w:rsidR="006F41F6" w:rsidRPr="00921AF2">
        <w:rPr>
          <w:rFonts w:ascii="GHEA Grapalat" w:hAnsi="GHEA Grapalat" w:cs="GHEA Grapalat"/>
          <w:noProof/>
          <w:sz w:val="22"/>
          <w:szCs w:val="22"/>
          <w:lang w:val="hy-AM"/>
        </w:rPr>
        <w:t xml:space="preserve"> </w:t>
      </w:r>
      <w:r w:rsidRPr="00921AF2">
        <w:rPr>
          <w:rFonts w:ascii="GHEA Grapalat" w:hAnsi="GHEA Grapalat" w:cs="GHEA Grapalat"/>
          <w:noProof/>
          <w:sz w:val="22"/>
          <w:szCs w:val="22"/>
          <w:lang w:val="hy-AM"/>
        </w:rPr>
        <w:t>վերաարտահանման նվազման հետևանքով մայիս ամսից արձանագրվել է ներմուծման աճի տեմպերի կտրուկ դանդաղում: 2024 թվականի ինն ամիսներին դոլարային արտահայտությ</w:t>
      </w:r>
      <w:r w:rsidR="00E37CE6" w:rsidRPr="00921AF2">
        <w:rPr>
          <w:rFonts w:ascii="GHEA Grapalat" w:hAnsi="GHEA Grapalat" w:cs="GHEA Grapalat"/>
          <w:noProof/>
          <w:sz w:val="22"/>
          <w:szCs w:val="22"/>
          <w:lang w:val="hy-AM"/>
        </w:rPr>
        <w:t>ամբ ապրանքների ներմուծման ծավալն</w:t>
      </w:r>
      <w:r w:rsidRPr="00921AF2">
        <w:rPr>
          <w:rFonts w:ascii="GHEA Grapalat" w:hAnsi="GHEA Grapalat" w:cs="GHEA Grapalat"/>
          <w:noProof/>
          <w:sz w:val="22"/>
          <w:szCs w:val="22"/>
          <w:lang w:val="hy-AM"/>
        </w:rPr>
        <w:t xml:space="preserve"> աճել է 54.2%-ով՝ կազմելով 13122.5 մլն դոլար: Ընդ որում՝ գրանցվել է իրական ծավալների շուրջ 48</w:t>
      </w:r>
      <w:r w:rsidRPr="00921AF2">
        <w:rPr>
          <w:rFonts w:ascii="Cambria Math" w:hAnsi="Cambria Math" w:cs="Cambria Math"/>
          <w:noProof/>
          <w:sz w:val="22"/>
          <w:szCs w:val="22"/>
          <w:lang w:val="hy-AM"/>
        </w:rPr>
        <w:t>․</w:t>
      </w:r>
      <w:r w:rsidRPr="00921AF2">
        <w:rPr>
          <w:rFonts w:ascii="GHEA Grapalat" w:hAnsi="GHEA Grapalat" w:cs="GHEA Grapalat"/>
          <w:noProof/>
          <w:sz w:val="22"/>
          <w:szCs w:val="22"/>
          <w:lang w:val="hy-AM"/>
        </w:rPr>
        <w:t>9% աճ, իսկ ներմուծվող ապրանքների գների աճը կազմել է 4.8%:</w:t>
      </w:r>
    </w:p>
    <w:p w:rsidR="003A1B8D" w:rsidRPr="00921AF2" w:rsidRDefault="003A1B8D" w:rsidP="008760D4">
      <w:pPr>
        <w:ind w:firstLine="567"/>
        <w:jc w:val="both"/>
        <w:rPr>
          <w:rFonts w:ascii="GHEA Grapalat" w:hAnsi="GHEA Grapalat" w:cs="GHEA Grapalat"/>
          <w:noProof/>
          <w:sz w:val="22"/>
          <w:szCs w:val="22"/>
          <w:lang w:val="hy-AM"/>
        </w:rPr>
      </w:pPr>
    </w:p>
    <w:p w:rsidR="00B3696E" w:rsidRPr="00921AF2" w:rsidRDefault="00113F66" w:rsidP="00206841">
      <w:pPr>
        <w:keepNext/>
        <w:keepLines/>
        <w:numPr>
          <w:ilvl w:val="0"/>
          <w:numId w:val="43"/>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eastAsia="GHEA Grapalat" w:hAnsi="GHEA Grapalat" w:cs="GHEA Grapalat"/>
          <w:bCs/>
          <w:i/>
          <w:iCs/>
          <w:sz w:val="22"/>
          <w:szCs w:val="22"/>
          <w:lang w:val="hy-AM"/>
        </w:rPr>
      </w:pPr>
      <w:r w:rsidRPr="00921AF2">
        <w:rPr>
          <w:rFonts w:ascii="GHEA Grapalat" w:hAnsi="GHEA Grapalat" w:cs="Sylfaen"/>
          <w:sz w:val="22"/>
          <w:szCs w:val="22"/>
          <w:lang w:val="hy-AM"/>
        </w:rPr>
        <w:t>Ապրանքների ներմուծման ամսական միտումները 2024 թվականի հունվար-սեպտեմբեր ամիսներին</w:t>
      </w:r>
    </w:p>
    <w:p w:rsidR="00113F66" w:rsidRPr="00921AF2" w:rsidRDefault="00113F66" w:rsidP="00B3696E">
      <w:pPr>
        <w:keepNext/>
        <w:keepLines/>
        <w:tabs>
          <w:tab w:val="left" w:pos="0"/>
          <w:tab w:val="left" w:pos="284"/>
          <w:tab w:val="left" w:pos="1276"/>
          <w:tab w:val="left" w:pos="1888"/>
        </w:tabs>
        <w:autoSpaceDE w:val="0"/>
        <w:autoSpaceDN w:val="0"/>
        <w:adjustRightInd w:val="0"/>
        <w:spacing w:after="240" w:line="276" w:lineRule="auto"/>
        <w:contextualSpacing/>
        <w:jc w:val="both"/>
        <w:rPr>
          <w:rFonts w:ascii="GHEA Grapalat" w:eastAsia="GHEA Grapalat" w:hAnsi="GHEA Grapalat" w:cs="GHEA Grapalat"/>
          <w:bCs/>
          <w:i/>
          <w:iCs/>
          <w:sz w:val="22"/>
          <w:szCs w:val="22"/>
          <w:lang w:val="hy-AM"/>
        </w:rPr>
      </w:pPr>
      <w:r w:rsidRPr="00921AF2">
        <w:rPr>
          <w:rFonts w:ascii="GHEA Grapalat" w:eastAsia="Calibri" w:hAnsi="GHEA Grapalat"/>
          <w:i/>
          <w:noProof/>
          <w:sz w:val="22"/>
          <w:szCs w:val="22"/>
        </w:rPr>
        <w:drawing>
          <wp:anchor distT="0" distB="0" distL="114300" distR="114300" simplePos="0" relativeHeight="251664384" behindDoc="1" locked="0" layoutInCell="1" allowOverlap="1" wp14:anchorId="55AC9D6C" wp14:editId="5A20136C">
            <wp:simplePos x="0" y="0"/>
            <wp:positionH relativeFrom="column">
              <wp:posOffset>3359563</wp:posOffset>
            </wp:positionH>
            <wp:positionV relativeFrom="paragraph">
              <wp:posOffset>189230</wp:posOffset>
            </wp:positionV>
            <wp:extent cx="3200400" cy="2377440"/>
            <wp:effectExtent l="0" t="0" r="0" b="3810"/>
            <wp:wrapNone/>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921AF2">
        <w:rPr>
          <w:rFonts w:ascii="GHEA Grapalat" w:hAnsi="GHEA Grapalat"/>
          <w:noProof/>
          <w:sz w:val="22"/>
          <w:szCs w:val="22"/>
        </w:rPr>
        <w:drawing>
          <wp:anchor distT="0" distB="0" distL="114300" distR="114300" simplePos="0" relativeHeight="251662336" behindDoc="1" locked="0" layoutInCell="1" allowOverlap="1" wp14:anchorId="1B95F240" wp14:editId="627B36D2">
            <wp:simplePos x="0" y="0"/>
            <wp:positionH relativeFrom="column">
              <wp:posOffset>-74295</wp:posOffset>
            </wp:positionH>
            <wp:positionV relativeFrom="paragraph">
              <wp:posOffset>189230</wp:posOffset>
            </wp:positionV>
            <wp:extent cx="3200400" cy="2377440"/>
            <wp:effectExtent l="0" t="0" r="0" b="3810"/>
            <wp:wrapNone/>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Cs/>
          <w:i/>
          <w:iCs/>
          <w:sz w:val="22"/>
          <w:szCs w:val="22"/>
          <w:lang w:val="hy-AM"/>
        </w:rPr>
      </w:pPr>
    </w:p>
    <w:p w:rsidR="00113F66" w:rsidRPr="00921AF2" w:rsidRDefault="00113F66" w:rsidP="00113F66">
      <w:pPr>
        <w:spacing w:line="276" w:lineRule="auto"/>
        <w:jc w:val="both"/>
        <w:rPr>
          <w:rFonts w:ascii="GHEA Grapalat" w:eastAsia="GHEA Grapalat" w:hAnsi="GHEA Grapalat" w:cs="GHEA Grapalat"/>
          <w:b/>
          <w:i/>
          <w:iCs/>
          <w:sz w:val="22"/>
          <w:szCs w:val="22"/>
          <w:lang w:val="hy-AM"/>
        </w:rPr>
      </w:pPr>
      <w:r w:rsidRPr="00921AF2">
        <w:rPr>
          <w:rFonts w:ascii="GHEA Grapalat" w:eastAsia="GHEA Grapalat" w:hAnsi="GHEA Grapalat" w:cs="GHEA Grapalat"/>
          <w:b/>
          <w:i/>
          <w:iCs/>
          <w:sz w:val="22"/>
          <w:szCs w:val="22"/>
          <w:lang w:val="hy-AM"/>
        </w:rPr>
        <w:t xml:space="preserve"> </w:t>
      </w:r>
    </w:p>
    <w:p w:rsidR="00113F66" w:rsidRPr="00921AF2" w:rsidRDefault="00113F66" w:rsidP="00113F66">
      <w:pPr>
        <w:spacing w:before="120" w:line="360" w:lineRule="auto"/>
        <w:rPr>
          <w:rFonts w:ascii="GHEA Grapalat" w:eastAsia="GHEA Grapalat" w:hAnsi="GHEA Grapalat" w:cs="GHEA Grapalat"/>
          <w:sz w:val="22"/>
          <w:szCs w:val="22"/>
          <w:lang w:val="hy-AM"/>
        </w:rPr>
      </w:pPr>
      <w:r w:rsidRPr="00921AF2">
        <w:rPr>
          <w:rFonts w:ascii="GHEA Grapalat" w:eastAsia="GHEA Grapalat" w:hAnsi="GHEA Grapalat" w:cs="GHEA Grapalat"/>
          <w:i/>
          <w:color w:val="000000"/>
          <w:sz w:val="18"/>
          <w:szCs w:val="18"/>
          <w:lang w:val="hy-AM"/>
        </w:rPr>
        <w:t>Աղբյուրը՝ ՀՀ</w:t>
      </w:r>
      <w:r w:rsidR="006F41F6" w:rsidRPr="00921AF2">
        <w:rPr>
          <w:rFonts w:ascii="GHEA Grapalat" w:eastAsia="GHEA Grapalat" w:hAnsi="GHEA Grapalat" w:cs="GHEA Grapalat"/>
          <w:i/>
          <w:color w:val="000000"/>
          <w:sz w:val="18"/>
          <w:szCs w:val="18"/>
          <w:lang w:val="hy-AM"/>
        </w:rPr>
        <w:t xml:space="preserve"> </w:t>
      </w:r>
      <w:r w:rsidRPr="00921AF2">
        <w:rPr>
          <w:rFonts w:ascii="GHEA Grapalat" w:eastAsia="GHEA Grapalat" w:hAnsi="GHEA Grapalat" w:cs="GHEA Grapalat"/>
          <w:i/>
          <w:color w:val="000000"/>
          <w:sz w:val="18"/>
          <w:szCs w:val="18"/>
          <w:lang w:val="hy-AM"/>
        </w:rPr>
        <w:t>ՎԿ և ՀՀ ՖՆ հաշվարկներ</w:t>
      </w:r>
    </w:p>
    <w:p w:rsidR="003A1B8D" w:rsidRPr="00921AF2" w:rsidRDefault="003A1B8D" w:rsidP="005A0B1A">
      <w:pPr>
        <w:spacing w:line="360" w:lineRule="auto"/>
        <w:ind w:firstLine="567"/>
        <w:jc w:val="both"/>
        <w:rPr>
          <w:rFonts w:ascii="GHEA Grapalat" w:eastAsia="GHEA Grapalat" w:hAnsi="GHEA Grapalat" w:cs="GHEA Grapalat"/>
          <w:color w:val="000000" w:themeColor="text1"/>
          <w:sz w:val="22"/>
          <w:szCs w:val="22"/>
          <w:lang w:val="hy-AM"/>
        </w:rPr>
      </w:pPr>
    </w:p>
    <w:p w:rsidR="00113F66" w:rsidRPr="00921AF2" w:rsidRDefault="00113F66" w:rsidP="00113F66">
      <w:pPr>
        <w:spacing w:line="360" w:lineRule="auto"/>
        <w:ind w:firstLine="567"/>
        <w:jc w:val="both"/>
        <w:rPr>
          <w:rFonts w:ascii="GHEA Grapalat" w:eastAsia="GHEA Grapalat" w:hAnsi="GHEA Grapalat" w:cs="GHEA Grapalat"/>
          <w:sz w:val="22"/>
          <w:szCs w:val="22"/>
          <w:lang w:val="hy-AM"/>
        </w:rPr>
      </w:pPr>
      <w:r w:rsidRPr="00921AF2">
        <w:rPr>
          <w:rFonts w:ascii="GHEA Grapalat" w:eastAsia="GHEA Grapalat" w:hAnsi="GHEA Grapalat" w:cs="GHEA Grapalat"/>
          <w:color w:val="000000" w:themeColor="text1"/>
          <w:sz w:val="22"/>
          <w:szCs w:val="22"/>
          <w:lang w:val="hy-AM"/>
        </w:rPr>
        <w:t>2024 թվականի ինն ամիսներին ներմուծման</w:t>
      </w:r>
      <w:r w:rsidR="00E37CE6" w:rsidRPr="00921AF2">
        <w:rPr>
          <w:rFonts w:ascii="GHEA Grapalat" w:eastAsia="GHEA Grapalat" w:hAnsi="GHEA Grapalat" w:cs="GHEA Grapalat"/>
          <w:color w:val="000000" w:themeColor="text1"/>
          <w:sz w:val="22"/>
          <w:szCs w:val="22"/>
        </w:rPr>
        <w:t>՝</w:t>
      </w:r>
      <w:r w:rsidRPr="00921AF2">
        <w:rPr>
          <w:rFonts w:ascii="GHEA Grapalat" w:eastAsia="GHEA Grapalat" w:hAnsi="GHEA Grapalat" w:cs="GHEA Grapalat"/>
          <w:color w:val="000000" w:themeColor="text1"/>
          <w:sz w:val="22"/>
          <w:szCs w:val="22"/>
          <w:lang w:val="hy-AM"/>
        </w:rPr>
        <w:t xml:space="preserve"> դոլարային արտահայտությամբ ծավալների աճին ամենամեծ նպաստումն են ունեցել «Թանկարժեք և կիսաթանկարժեք քարեր, թանկարժեք մետաղներ և դրանցից իրեր» (60.9 տոկոսային կետ՝ վերաարտահանմամբ պայմանավորված), «Պատրաստի սննդի արտադրանք» և «Մեքենաներ և սարքավորումներ» (0.8-ական տոկոսային կետով) ապրանքախմբերը։</w:t>
      </w:r>
      <w:r w:rsidR="006F41F6" w:rsidRPr="00921AF2">
        <w:rPr>
          <w:rFonts w:ascii="GHEA Grapalat" w:eastAsia="GHEA Grapalat" w:hAnsi="GHEA Grapalat" w:cs="GHEA Grapalat"/>
          <w:color w:val="000000" w:themeColor="text1"/>
          <w:sz w:val="22"/>
          <w:szCs w:val="22"/>
          <w:lang w:val="hy-AM"/>
        </w:rPr>
        <w:t xml:space="preserve"> </w:t>
      </w:r>
      <w:r w:rsidRPr="00921AF2">
        <w:rPr>
          <w:rFonts w:ascii="GHEA Grapalat" w:eastAsia="GHEA Grapalat" w:hAnsi="GHEA Grapalat" w:cs="GHEA Grapalat"/>
          <w:sz w:val="22"/>
          <w:szCs w:val="22"/>
          <w:lang w:val="hy-AM"/>
        </w:rPr>
        <w:t xml:space="preserve">Էական բացասական նպաստում է ունեցել «Վերգետնյա, օդային և ջրային տրանսպորտի միջոցներ» ապրանքախումբը, որը ներմուծման աճին </w:t>
      </w:r>
      <w:r w:rsidRPr="00921AF2">
        <w:rPr>
          <w:rFonts w:ascii="GHEA Grapalat" w:eastAsia="GHEA Grapalat" w:hAnsi="GHEA Grapalat" w:cs="GHEA Grapalat"/>
          <w:color w:val="000000" w:themeColor="text1"/>
          <w:sz w:val="22"/>
          <w:szCs w:val="22"/>
          <w:lang w:val="hy-AM"/>
        </w:rPr>
        <w:t xml:space="preserve">հակազդել է 9 </w:t>
      </w:r>
      <w:r w:rsidRPr="00921AF2">
        <w:rPr>
          <w:rFonts w:ascii="GHEA Grapalat" w:eastAsia="GHEA Grapalat" w:hAnsi="GHEA Grapalat" w:cs="GHEA Grapalat"/>
          <w:sz w:val="22"/>
          <w:szCs w:val="22"/>
          <w:lang w:val="hy-AM"/>
        </w:rPr>
        <w:t xml:space="preserve">տոկոսային կետով։ </w:t>
      </w:r>
    </w:p>
    <w:p w:rsidR="00113F66" w:rsidRPr="00921AF2" w:rsidRDefault="00113F66" w:rsidP="00113F66">
      <w:pPr>
        <w:spacing w:line="360" w:lineRule="auto"/>
        <w:ind w:firstLine="567"/>
        <w:jc w:val="both"/>
        <w:rPr>
          <w:rFonts w:ascii="GHEA Grapalat" w:eastAsia="GHEA Grapalat" w:hAnsi="GHEA Grapalat" w:cs="GHEA Grapalat"/>
          <w:sz w:val="22"/>
          <w:szCs w:val="22"/>
          <w:lang w:val="hy-AM"/>
        </w:rPr>
      </w:pPr>
      <w:r w:rsidRPr="00921AF2">
        <w:rPr>
          <w:rFonts w:ascii="GHEA Grapalat" w:eastAsia="GHEA Grapalat" w:hAnsi="GHEA Grapalat" w:cs="GHEA Grapalat"/>
          <w:sz w:val="22"/>
          <w:szCs w:val="22"/>
          <w:lang w:val="hy-AM"/>
        </w:rPr>
        <w:t>Ըստ ապրանքների լայն տնտեսական դասակարգման՝ ներմուծման աճին նպաստել են «Միջանկյալ սպառման ապրանքները» (</w:t>
      </w:r>
      <w:r w:rsidRPr="00921AF2">
        <w:rPr>
          <w:rFonts w:ascii="GHEA Grapalat" w:eastAsia="GHEA Grapalat" w:hAnsi="GHEA Grapalat" w:cs="GHEA Grapalat"/>
          <w:color w:val="000000" w:themeColor="text1"/>
          <w:sz w:val="22"/>
          <w:szCs w:val="22"/>
          <w:lang w:val="hy-AM"/>
        </w:rPr>
        <w:t>61.3</w:t>
      </w:r>
      <w:r w:rsidRPr="00921AF2">
        <w:rPr>
          <w:rFonts w:ascii="GHEA Grapalat" w:eastAsia="GHEA Grapalat" w:hAnsi="GHEA Grapalat" w:cs="GHEA Grapalat"/>
          <w:color w:val="FF0000"/>
          <w:sz w:val="22"/>
          <w:szCs w:val="22"/>
          <w:lang w:val="hy-AM"/>
        </w:rPr>
        <w:t xml:space="preserve"> </w:t>
      </w:r>
      <w:r w:rsidRPr="00921AF2">
        <w:rPr>
          <w:rFonts w:ascii="GHEA Grapalat" w:eastAsia="GHEA Grapalat" w:hAnsi="GHEA Grapalat" w:cs="GHEA Grapalat"/>
          <w:sz w:val="22"/>
          <w:szCs w:val="22"/>
          <w:lang w:val="hy-AM"/>
        </w:rPr>
        <w:t xml:space="preserve">տոկոսային կետ, այդ թվում՝ արդյունաբերական մատակարարումները՝ </w:t>
      </w:r>
      <w:r w:rsidRPr="00921AF2">
        <w:rPr>
          <w:rFonts w:ascii="GHEA Grapalat" w:eastAsia="GHEA Grapalat" w:hAnsi="GHEA Grapalat" w:cs="GHEA Grapalat"/>
          <w:color w:val="000000" w:themeColor="text1"/>
          <w:sz w:val="22"/>
          <w:szCs w:val="22"/>
          <w:lang w:val="hy-AM"/>
        </w:rPr>
        <w:t>61.7</w:t>
      </w:r>
      <w:r w:rsidRPr="00921AF2">
        <w:rPr>
          <w:rFonts w:ascii="GHEA Grapalat" w:eastAsia="GHEA Grapalat" w:hAnsi="GHEA Grapalat" w:cs="GHEA Grapalat"/>
          <w:color w:val="FF0000"/>
          <w:sz w:val="22"/>
          <w:szCs w:val="22"/>
          <w:lang w:val="hy-AM"/>
        </w:rPr>
        <w:t xml:space="preserve"> </w:t>
      </w:r>
      <w:r w:rsidRPr="00921AF2">
        <w:rPr>
          <w:rFonts w:ascii="GHEA Grapalat" w:eastAsia="GHEA Grapalat" w:hAnsi="GHEA Grapalat" w:cs="GHEA Grapalat"/>
          <w:sz w:val="22"/>
          <w:szCs w:val="22"/>
          <w:lang w:val="hy-AM"/>
        </w:rPr>
        <w:t>տոկոսային կետ) և «Վերջնական սպառման ապրանքները» (</w:t>
      </w:r>
      <w:r w:rsidRPr="00921AF2">
        <w:rPr>
          <w:rFonts w:ascii="GHEA Grapalat" w:eastAsia="GHEA Grapalat" w:hAnsi="GHEA Grapalat" w:cs="GHEA Grapalat"/>
          <w:color w:val="000000" w:themeColor="text1"/>
          <w:sz w:val="22"/>
          <w:szCs w:val="22"/>
          <w:lang w:val="hy-AM"/>
        </w:rPr>
        <w:t>1.3</w:t>
      </w:r>
      <w:r w:rsidRPr="00921AF2">
        <w:rPr>
          <w:rFonts w:ascii="GHEA Grapalat" w:eastAsia="GHEA Grapalat" w:hAnsi="GHEA Grapalat" w:cs="GHEA Grapalat"/>
          <w:color w:val="FF0000"/>
          <w:sz w:val="22"/>
          <w:szCs w:val="22"/>
          <w:lang w:val="hy-AM"/>
        </w:rPr>
        <w:t xml:space="preserve"> </w:t>
      </w:r>
      <w:r w:rsidRPr="00921AF2">
        <w:rPr>
          <w:rFonts w:ascii="GHEA Grapalat" w:eastAsia="GHEA Grapalat" w:hAnsi="GHEA Grapalat" w:cs="GHEA Grapalat"/>
          <w:sz w:val="22"/>
          <w:szCs w:val="22"/>
          <w:lang w:val="hy-AM"/>
        </w:rPr>
        <w:t xml:space="preserve">տոկոսային կետ), </w:t>
      </w:r>
      <w:r w:rsidRPr="00921AF2">
        <w:rPr>
          <w:rFonts w:ascii="GHEA Grapalat" w:eastAsia="GHEA Grapalat" w:hAnsi="GHEA Grapalat" w:cs="GHEA Grapalat"/>
          <w:color w:val="000000" w:themeColor="text1"/>
          <w:sz w:val="22"/>
          <w:szCs w:val="22"/>
          <w:lang w:val="hy-AM"/>
        </w:rPr>
        <w:t xml:space="preserve">իսկ «Կապիտալ ապրանքները» (0.6 տոկոսային կետ) և «Մարդատար ավտոմեքենաները» (7.8 տոկոսային </w:t>
      </w:r>
      <w:r w:rsidRPr="00921AF2">
        <w:rPr>
          <w:rFonts w:ascii="GHEA Grapalat" w:eastAsia="GHEA Grapalat" w:hAnsi="GHEA Grapalat" w:cs="GHEA Grapalat"/>
          <w:sz w:val="22"/>
          <w:szCs w:val="22"/>
          <w:lang w:val="hy-AM"/>
        </w:rPr>
        <w:t>կետ) հակազդել են</w:t>
      </w:r>
      <w:r w:rsidRPr="00921AF2">
        <w:rPr>
          <w:rFonts w:ascii="GHEA Grapalat" w:hAnsi="GHEA Grapalat"/>
          <w:sz w:val="22"/>
          <w:szCs w:val="22"/>
          <w:vertAlign w:val="superscript"/>
        </w:rPr>
        <w:footnoteReference w:id="19"/>
      </w:r>
      <w:r w:rsidRPr="00921AF2">
        <w:rPr>
          <w:rFonts w:ascii="GHEA Grapalat" w:eastAsia="GHEA Grapalat" w:hAnsi="GHEA Grapalat" w:cs="GHEA Grapalat"/>
          <w:sz w:val="22"/>
          <w:szCs w:val="22"/>
          <w:lang w:val="hy-AM"/>
        </w:rPr>
        <w:t>։</w:t>
      </w:r>
    </w:p>
    <w:p w:rsidR="00113F66" w:rsidRPr="00921AF2" w:rsidRDefault="00113F66" w:rsidP="004327C9">
      <w:pPr>
        <w:spacing w:line="360" w:lineRule="auto"/>
        <w:ind w:firstLine="567"/>
        <w:jc w:val="both"/>
        <w:rPr>
          <w:rFonts w:ascii="GHEA Grapalat" w:eastAsia="GHEA Grapalat" w:hAnsi="GHEA Grapalat" w:cs="GHEA Grapalat"/>
          <w:color w:val="000000" w:themeColor="text1"/>
          <w:sz w:val="22"/>
          <w:szCs w:val="22"/>
          <w:lang w:val="hy-AM"/>
        </w:rPr>
      </w:pPr>
      <w:r w:rsidRPr="00921AF2">
        <w:rPr>
          <w:rFonts w:ascii="GHEA Grapalat" w:eastAsia="GHEA Grapalat" w:hAnsi="GHEA Grapalat" w:cs="GHEA Grapalat"/>
          <w:b/>
          <w:i/>
          <w:color w:val="000000" w:themeColor="text1"/>
          <w:sz w:val="22"/>
          <w:szCs w:val="22"/>
          <w:lang w:val="hy-AM"/>
        </w:rPr>
        <w:t>Արտաքին առևտուրն ըստ գործընկեր երկրների:</w:t>
      </w:r>
      <w:r w:rsidRPr="00921AF2">
        <w:rPr>
          <w:rFonts w:ascii="GHEA Grapalat" w:eastAsia="GHEA Grapalat" w:hAnsi="GHEA Grapalat" w:cs="GHEA Grapalat"/>
          <w:color w:val="000000" w:themeColor="text1"/>
          <w:sz w:val="22"/>
          <w:szCs w:val="22"/>
          <w:lang w:val="hy-AM"/>
        </w:rPr>
        <w:t xml:space="preserve"> 2024 թվականի ինն ամիսներին արտաքին առևտրաշրջանառության աշխարհագրական կառուցվածքը նախորդ տարվա նկատմամբ որոշակի</w:t>
      </w:r>
      <w:r w:rsidR="008959DC" w:rsidRPr="00921AF2">
        <w:rPr>
          <w:rFonts w:ascii="GHEA Grapalat" w:eastAsia="GHEA Grapalat" w:hAnsi="GHEA Grapalat" w:cs="GHEA Grapalat"/>
          <w:color w:val="000000" w:themeColor="text1"/>
          <w:sz w:val="22"/>
          <w:szCs w:val="22"/>
        </w:rPr>
        <w:t>որեն</w:t>
      </w:r>
      <w:r w:rsidRPr="00921AF2">
        <w:rPr>
          <w:rFonts w:ascii="GHEA Grapalat" w:eastAsia="GHEA Grapalat" w:hAnsi="GHEA Grapalat" w:cs="GHEA Grapalat"/>
          <w:color w:val="000000" w:themeColor="text1"/>
          <w:sz w:val="22"/>
          <w:szCs w:val="22"/>
          <w:lang w:val="hy-AM"/>
        </w:rPr>
        <w:t xml:space="preserve"> փոփոխվել է։ Արտաքին առևտրի կառուցվածքում այլ երկրների և ԵԱՏՄ-ի դերը բարձրացել է, իսկ ԵՄ-ի երկրների դերը՝ նվազել։ ՀՀ արտաքին առևտրաշրջանառության 42.5%-ը բաժին է ընկել ԱՊՀ (որից 42</w:t>
      </w:r>
      <w:r w:rsidR="008959DC" w:rsidRPr="00921AF2">
        <w:rPr>
          <w:rFonts w:ascii="GHEA Grapalat" w:eastAsia="GHEA Grapalat" w:hAnsi="GHEA Grapalat" w:cs="GHEA Grapalat"/>
          <w:color w:val="000000" w:themeColor="text1"/>
          <w:sz w:val="22"/>
          <w:szCs w:val="22"/>
        </w:rPr>
        <w:t xml:space="preserve"> տոկոս</w:t>
      </w:r>
      <w:r w:rsidRPr="00921AF2">
        <w:rPr>
          <w:rFonts w:ascii="GHEA Grapalat" w:eastAsia="GHEA Grapalat" w:hAnsi="GHEA Grapalat" w:cs="GHEA Grapalat"/>
          <w:color w:val="000000" w:themeColor="text1"/>
          <w:sz w:val="22"/>
          <w:szCs w:val="22"/>
          <w:lang w:val="hy-AM"/>
        </w:rPr>
        <w:t>ային կետը` ԵԱՏՄ), 7.2%-ը` ԵՄ և 50.3%-ը` այլ երկրներին (որից 19.4</w:t>
      </w:r>
      <w:r w:rsidR="0066633D" w:rsidRPr="00921AF2">
        <w:rPr>
          <w:rFonts w:ascii="GHEA Grapalat" w:eastAsia="GHEA Grapalat" w:hAnsi="GHEA Grapalat" w:cs="GHEA Grapalat"/>
          <w:color w:val="000000" w:themeColor="text1"/>
          <w:sz w:val="22"/>
          <w:szCs w:val="22"/>
        </w:rPr>
        <w:t xml:space="preserve"> տոկոս</w:t>
      </w:r>
      <w:r w:rsidRPr="00921AF2">
        <w:rPr>
          <w:rFonts w:ascii="GHEA Grapalat" w:eastAsia="GHEA Grapalat" w:hAnsi="GHEA Grapalat" w:cs="GHEA Grapalat"/>
          <w:color w:val="000000" w:themeColor="text1"/>
          <w:sz w:val="22"/>
          <w:szCs w:val="22"/>
          <w:lang w:val="hy-AM"/>
        </w:rPr>
        <w:t>ային կետը` ԱՄԷ): ՀՀ արտաքին առևտրաշրջանառության մեջ նախորդ տարվա համեմատ այլ երկրների կշիռն ավելացել է 3.6 տոկոսային կետով (որին մեծ նպաստում է ունեցել դեպի ԱՄԷ արտահանումը) և ԱՊՀ երկրների կշիռը՝</w:t>
      </w:r>
      <w:r w:rsidR="006F41F6" w:rsidRPr="00921AF2">
        <w:rPr>
          <w:rFonts w:ascii="GHEA Grapalat" w:eastAsia="GHEA Grapalat" w:hAnsi="GHEA Grapalat" w:cs="GHEA Grapalat"/>
          <w:color w:val="000000" w:themeColor="text1"/>
          <w:sz w:val="22"/>
          <w:szCs w:val="22"/>
          <w:lang w:val="hy-AM"/>
        </w:rPr>
        <w:t xml:space="preserve"> </w:t>
      </w:r>
      <w:r w:rsidRPr="00921AF2">
        <w:rPr>
          <w:rFonts w:ascii="GHEA Grapalat" w:eastAsia="GHEA Grapalat" w:hAnsi="GHEA Grapalat" w:cs="GHEA Grapalat"/>
          <w:color w:val="000000" w:themeColor="text1"/>
          <w:sz w:val="22"/>
          <w:szCs w:val="22"/>
          <w:lang w:val="hy-AM"/>
        </w:rPr>
        <w:t>4.1% տոկոսային կետով, ԵԱՏՄ-ն՝ 4.4 տոկոսային կետով (ՌԴ՝ 5.3), իսկ ԵՄ-</w:t>
      </w:r>
      <w:r w:rsidR="0066633D" w:rsidRPr="00921AF2">
        <w:rPr>
          <w:rFonts w:ascii="GHEA Grapalat" w:eastAsia="GHEA Grapalat" w:hAnsi="GHEA Grapalat" w:cs="GHEA Grapalat"/>
          <w:color w:val="000000" w:themeColor="text1"/>
          <w:sz w:val="22"/>
          <w:szCs w:val="22"/>
          <w:lang w:val="hy-AM"/>
        </w:rPr>
        <w:t>ի</w:t>
      </w:r>
      <w:r w:rsidRPr="00921AF2">
        <w:rPr>
          <w:rFonts w:ascii="GHEA Grapalat" w:eastAsia="GHEA Grapalat" w:hAnsi="GHEA Grapalat" w:cs="GHEA Grapalat"/>
          <w:color w:val="000000" w:themeColor="text1"/>
          <w:sz w:val="22"/>
          <w:szCs w:val="22"/>
          <w:lang w:val="hy-AM"/>
        </w:rPr>
        <w:t xml:space="preserve"> կշիռը նվազել է 7.7 տոկոսային կետով։</w:t>
      </w:r>
    </w:p>
    <w:p w:rsidR="00113F66" w:rsidRPr="00921AF2" w:rsidRDefault="00113F66" w:rsidP="004327C9">
      <w:pPr>
        <w:spacing w:line="360" w:lineRule="auto"/>
        <w:ind w:firstLine="567"/>
        <w:jc w:val="both"/>
        <w:rPr>
          <w:rFonts w:ascii="GHEA Grapalat" w:eastAsia="GHEA Grapalat" w:hAnsi="GHEA Grapalat" w:cs="GHEA Grapalat"/>
          <w:color w:val="000000" w:themeColor="text1"/>
          <w:sz w:val="22"/>
          <w:szCs w:val="22"/>
          <w:lang w:val="hy-AM"/>
        </w:rPr>
      </w:pPr>
      <w:r w:rsidRPr="00921AF2">
        <w:rPr>
          <w:rFonts w:ascii="GHEA Grapalat" w:eastAsia="GHEA Grapalat" w:hAnsi="GHEA Grapalat" w:cs="GHEA Grapalat"/>
          <w:color w:val="000000" w:themeColor="text1"/>
          <w:sz w:val="22"/>
          <w:szCs w:val="22"/>
          <w:lang w:val="hy-AM"/>
        </w:rPr>
        <w:t>ՀՀ խոշոր առևտրային գործընկեր ՌԴ-ի հետ առևտրաշրջանառության ծավալները հաշվետու տարում ավելացել են 99.2</w:t>
      </w:r>
      <w:r w:rsidR="0066633D" w:rsidRPr="00921AF2">
        <w:rPr>
          <w:rFonts w:ascii="GHEA Grapalat" w:eastAsia="GHEA Grapalat" w:hAnsi="GHEA Grapalat" w:cs="GHEA Grapalat"/>
          <w:color w:val="000000" w:themeColor="text1"/>
          <w:sz w:val="22"/>
          <w:szCs w:val="22"/>
        </w:rPr>
        <w:t>%-</w:t>
      </w:r>
      <w:r w:rsidRPr="00921AF2">
        <w:rPr>
          <w:rFonts w:ascii="GHEA Grapalat" w:eastAsia="GHEA Grapalat" w:hAnsi="GHEA Grapalat" w:cs="GHEA Grapalat"/>
          <w:color w:val="000000" w:themeColor="text1"/>
          <w:sz w:val="22"/>
          <w:szCs w:val="22"/>
          <w:lang w:val="hy-AM"/>
        </w:rPr>
        <w:t>ով, որին նպաստել է ՌԴ-ից ներմուծման 3.4 անգամ աճը, իսկ դեպի ՌԴ ապրանքների արտահանում</w:t>
      </w:r>
      <w:r w:rsidR="0066633D" w:rsidRPr="00921AF2">
        <w:rPr>
          <w:rFonts w:ascii="GHEA Grapalat" w:eastAsia="GHEA Grapalat" w:hAnsi="GHEA Grapalat" w:cs="GHEA Grapalat"/>
          <w:color w:val="000000" w:themeColor="text1"/>
          <w:sz w:val="22"/>
          <w:szCs w:val="22"/>
        </w:rPr>
        <w:t>ն</w:t>
      </w:r>
      <w:r w:rsidRPr="00921AF2">
        <w:rPr>
          <w:rFonts w:ascii="GHEA Grapalat" w:eastAsia="GHEA Grapalat" w:hAnsi="GHEA Grapalat" w:cs="GHEA Grapalat"/>
          <w:color w:val="000000" w:themeColor="text1"/>
          <w:sz w:val="22"/>
          <w:szCs w:val="22"/>
          <w:lang w:val="hy-AM"/>
        </w:rPr>
        <w:t xml:space="preserve"> ունեցել է բացասական նպաստում: 2024 թվականի ինն ամիսներին ՀՀ խոշոր առևտրային գործընկերների շրջանակում ընդգրկված Արաբական Միացյալ Էմիրությունների հետ առևտրաշրջանառության ծավալն աճել է 6.3 անգամ (կշիռը՝ 19.4%), որին մեծ նպաստում է ունեցել արտահանման 6.8 անգամ աճը (հիմնականում արտահանվել են անմշակ ոսկի և ոսկերչական իրեր): 2024 թվականի ինն ամիսներին ՀՀ խոշոր առևտրային գործընկերներ են նաև Չինաստանը (8.7%), Իրանը (2.2%), ԱՄՆ-ն (1.4%), Գերմանիան (1.5%) և այլն:</w:t>
      </w:r>
    </w:p>
    <w:p w:rsidR="00113F66" w:rsidRPr="00921AF2" w:rsidRDefault="00113F66" w:rsidP="00113F66">
      <w:pPr>
        <w:spacing w:line="360" w:lineRule="auto"/>
        <w:ind w:firstLine="567"/>
        <w:jc w:val="both"/>
        <w:rPr>
          <w:rFonts w:ascii="GHEA Grapalat" w:eastAsia="GHEA Grapalat" w:hAnsi="GHEA Grapalat" w:cs="GHEA Grapalat"/>
          <w:color w:val="000000" w:themeColor="text1"/>
          <w:sz w:val="22"/>
          <w:szCs w:val="22"/>
          <w:lang w:val="hy-AM"/>
        </w:rPr>
      </w:pPr>
      <w:r w:rsidRPr="00921AF2">
        <w:rPr>
          <w:rFonts w:ascii="GHEA Grapalat" w:eastAsia="GHEA Grapalat" w:hAnsi="GHEA Grapalat" w:cs="GHEA Grapalat"/>
          <w:b/>
          <w:i/>
          <w:color w:val="000000" w:themeColor="text1"/>
          <w:sz w:val="22"/>
          <w:szCs w:val="22"/>
          <w:lang w:val="hy-AM"/>
        </w:rPr>
        <w:lastRenderedPageBreak/>
        <w:t>Զբոսաշրջություն:</w:t>
      </w:r>
      <w:r w:rsidRPr="00921AF2">
        <w:rPr>
          <w:rFonts w:ascii="GHEA Grapalat" w:eastAsia="GHEA Grapalat" w:hAnsi="GHEA Grapalat" w:cs="GHEA Grapalat"/>
          <w:color w:val="000000" w:themeColor="text1"/>
          <w:sz w:val="22"/>
          <w:szCs w:val="22"/>
          <w:lang w:val="hy-AM"/>
        </w:rPr>
        <w:t xml:space="preserve"> 2024 թվականի ինն ամիսներին ՀՀ այցելած զբոսաշրջիկների թվաքանակը նախորդ տարվա նույն ժամանակահատվածի համեմատ նվազել է, իսկ ՀՀ-ից մեկնած զբոսաշրջիկների թվաքանակն ավելացել է: 2024 թվականի ինն ամիսներին ՀՀ այցելած զբոսաշրջիկների թվաքանակը</w:t>
      </w:r>
      <w:r w:rsidR="006F41F6" w:rsidRPr="00921AF2">
        <w:rPr>
          <w:rFonts w:ascii="GHEA Grapalat" w:eastAsia="GHEA Grapalat" w:hAnsi="GHEA Grapalat" w:cs="GHEA Grapalat"/>
          <w:color w:val="000000" w:themeColor="text1"/>
          <w:sz w:val="22"/>
          <w:szCs w:val="22"/>
          <w:lang w:val="hy-AM"/>
        </w:rPr>
        <w:t xml:space="preserve"> </w:t>
      </w:r>
      <w:r w:rsidRPr="00921AF2">
        <w:rPr>
          <w:rFonts w:ascii="GHEA Grapalat" w:eastAsia="GHEA Grapalat" w:hAnsi="GHEA Grapalat" w:cs="GHEA Grapalat"/>
          <w:color w:val="000000" w:themeColor="text1"/>
          <w:sz w:val="22"/>
          <w:szCs w:val="22"/>
          <w:lang w:val="hy-AM"/>
        </w:rPr>
        <w:t>նախորդ տարվա նույն ժամանակահատվածի նկատմամբ նվազել է 6.2%</w:t>
      </w:r>
      <w:r w:rsidR="00EA3B9A" w:rsidRPr="00921AF2">
        <w:rPr>
          <w:rFonts w:ascii="GHEA Grapalat" w:eastAsia="GHEA Grapalat" w:hAnsi="GHEA Grapalat" w:cs="GHEA Grapalat"/>
          <w:color w:val="000000" w:themeColor="text1"/>
          <w:sz w:val="22"/>
          <w:szCs w:val="22"/>
        </w:rPr>
        <w:t>-ով</w:t>
      </w:r>
      <w:r w:rsidRPr="00921AF2">
        <w:rPr>
          <w:rFonts w:ascii="GHEA Grapalat" w:eastAsia="GHEA Grapalat" w:hAnsi="GHEA Grapalat" w:cs="GHEA Grapalat"/>
          <w:color w:val="000000" w:themeColor="text1"/>
          <w:sz w:val="22"/>
          <w:szCs w:val="22"/>
          <w:lang w:val="hy-AM"/>
        </w:rPr>
        <w:t xml:space="preserve"> (շուրջ 114 հազար մարդով), որին նպաստել է ՌԴ-ից զբոսաշրջիկների թվաքանակի կրճատումը (բացասական նպաստումը</w:t>
      </w:r>
      <w:r w:rsidR="006F41F6" w:rsidRPr="00921AF2">
        <w:rPr>
          <w:rFonts w:ascii="GHEA Grapalat" w:eastAsia="GHEA Grapalat" w:hAnsi="GHEA Grapalat" w:cs="GHEA Grapalat"/>
          <w:color w:val="000000" w:themeColor="text1"/>
          <w:sz w:val="22"/>
          <w:szCs w:val="22"/>
          <w:lang w:val="hy-AM"/>
        </w:rPr>
        <w:t xml:space="preserve"> </w:t>
      </w:r>
      <w:r w:rsidRPr="00921AF2">
        <w:rPr>
          <w:rFonts w:ascii="GHEA Grapalat" w:eastAsia="GHEA Grapalat" w:hAnsi="GHEA Grapalat" w:cs="GHEA Grapalat"/>
          <w:color w:val="000000" w:themeColor="text1"/>
          <w:sz w:val="22"/>
          <w:szCs w:val="22"/>
          <w:lang w:val="hy-AM"/>
        </w:rPr>
        <w:t>կազմել է շուրջ 10.2</w:t>
      </w:r>
      <w:r w:rsidR="00EA3B9A" w:rsidRPr="00921AF2">
        <w:rPr>
          <w:rFonts w:ascii="GHEA Grapalat" w:eastAsia="GHEA Grapalat" w:hAnsi="GHEA Grapalat" w:cs="GHEA Grapalat"/>
          <w:color w:val="000000" w:themeColor="text1"/>
          <w:sz w:val="22"/>
          <w:szCs w:val="22"/>
        </w:rPr>
        <w:t xml:space="preserve"> </w:t>
      </w:r>
      <w:r w:rsidR="00EA3B9A" w:rsidRPr="00921AF2">
        <w:rPr>
          <w:rFonts w:ascii="GHEA Grapalat" w:eastAsia="GHEA Grapalat" w:hAnsi="GHEA Grapalat" w:cs="GHEA Grapalat"/>
          <w:color w:val="000000" w:themeColor="text1"/>
          <w:sz w:val="22"/>
          <w:szCs w:val="22"/>
          <w:lang w:val="hy-AM"/>
        </w:rPr>
        <w:t>տոկոս</w:t>
      </w:r>
      <w:r w:rsidRPr="00921AF2">
        <w:rPr>
          <w:rFonts w:ascii="GHEA Grapalat" w:eastAsia="GHEA Grapalat" w:hAnsi="GHEA Grapalat" w:cs="GHEA Grapalat"/>
          <w:color w:val="000000" w:themeColor="text1"/>
          <w:sz w:val="22"/>
          <w:szCs w:val="22"/>
          <w:lang w:val="hy-AM"/>
        </w:rPr>
        <w:t>ային կետ): Մինչդեռ այլ երկրներից ժամանած զբոսաշրջիկների թվաքանակ</w:t>
      </w:r>
      <w:r w:rsidR="00EA3B9A" w:rsidRPr="00921AF2">
        <w:rPr>
          <w:rFonts w:ascii="GHEA Grapalat" w:eastAsia="GHEA Grapalat" w:hAnsi="GHEA Grapalat" w:cs="GHEA Grapalat"/>
          <w:color w:val="000000" w:themeColor="text1"/>
          <w:sz w:val="22"/>
          <w:szCs w:val="22"/>
        </w:rPr>
        <w:t>ն</w:t>
      </w:r>
      <w:r w:rsidRPr="00921AF2">
        <w:rPr>
          <w:rFonts w:ascii="GHEA Grapalat" w:eastAsia="GHEA Grapalat" w:hAnsi="GHEA Grapalat" w:cs="GHEA Grapalat"/>
          <w:color w:val="000000" w:themeColor="text1"/>
          <w:sz w:val="22"/>
          <w:szCs w:val="22"/>
          <w:lang w:val="hy-AM"/>
        </w:rPr>
        <w:t xml:space="preserve"> աճել է 8%-ով կամ 73 հազարով: </w:t>
      </w:r>
    </w:p>
    <w:p w:rsidR="00113F66" w:rsidRPr="00921AF2" w:rsidRDefault="00113F66" w:rsidP="00113F66">
      <w:pPr>
        <w:spacing w:line="360" w:lineRule="auto"/>
        <w:ind w:firstLine="567"/>
        <w:jc w:val="both"/>
        <w:rPr>
          <w:rFonts w:ascii="GHEA Grapalat" w:eastAsia="GHEA Grapalat" w:hAnsi="GHEA Grapalat" w:cs="GHEA Grapalat"/>
          <w:color w:val="000000" w:themeColor="text1"/>
          <w:sz w:val="22"/>
          <w:szCs w:val="22"/>
          <w:lang w:val="hy-AM"/>
        </w:rPr>
      </w:pPr>
      <w:r w:rsidRPr="00921AF2">
        <w:rPr>
          <w:rFonts w:ascii="GHEA Grapalat" w:eastAsia="GHEA Grapalat" w:hAnsi="GHEA Grapalat" w:cs="GHEA Grapalat"/>
          <w:color w:val="000000" w:themeColor="text1"/>
          <w:sz w:val="22"/>
          <w:szCs w:val="22"/>
          <w:lang w:val="hy-AM"/>
        </w:rPr>
        <w:t xml:space="preserve">ՀՀ-ից մեկնած զբոսաշրջիկների թվաքանակը կազմել է շուրջ 1302 հազար մարդ՝ նախորդ տարվա նույն ժամանակահատվածի նկատմամբ աճելով 9.5%-ով (կամ շուրջ 113 հազարով): </w:t>
      </w:r>
    </w:p>
    <w:p w:rsidR="00113F66" w:rsidRPr="00921AF2" w:rsidRDefault="00113F66" w:rsidP="00113F66">
      <w:pPr>
        <w:spacing w:line="360" w:lineRule="auto"/>
        <w:ind w:firstLine="567"/>
        <w:jc w:val="both"/>
        <w:rPr>
          <w:rFonts w:ascii="GHEA Grapalat" w:eastAsia="GHEA Grapalat" w:hAnsi="GHEA Grapalat" w:cs="GHEA Grapalat"/>
          <w:color w:val="000000" w:themeColor="text1"/>
          <w:sz w:val="22"/>
          <w:szCs w:val="22"/>
          <w:lang w:val="hy-AM"/>
        </w:rPr>
      </w:pPr>
    </w:p>
    <w:p w:rsidR="00113F66" w:rsidRPr="00921AF2" w:rsidRDefault="00113F66" w:rsidP="00B3696E">
      <w:pPr>
        <w:keepNext/>
        <w:keepLines/>
        <w:numPr>
          <w:ilvl w:val="0"/>
          <w:numId w:val="43"/>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ՀՀ այցելած զբոսաշրջիկների</w:t>
      </w:r>
      <w:r w:rsidR="006F41F6"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դինամիկան 2019-2024թթ. հունվար-սեպտեմբեր ամիսներին, հազար մարդ</w:t>
      </w:r>
    </w:p>
    <w:p w:rsidR="00113F66" w:rsidRPr="00921AF2" w:rsidRDefault="00113F66" w:rsidP="00113F66">
      <w:pPr>
        <w:spacing w:line="276" w:lineRule="auto"/>
        <w:jc w:val="center"/>
        <w:rPr>
          <w:rFonts w:ascii="GHEA Grapalat" w:eastAsia="GHEA Grapalat" w:hAnsi="GHEA Grapalat" w:cs="GHEA Grapalat"/>
          <w:i/>
          <w:sz w:val="22"/>
          <w:szCs w:val="22"/>
          <w:lang w:val="hy-AM"/>
        </w:rPr>
      </w:pPr>
      <w:r w:rsidRPr="00921AF2">
        <w:rPr>
          <w:rFonts w:ascii="GHEA Grapalat" w:eastAsia="GHEA Grapalat" w:hAnsi="GHEA Grapalat" w:cs="GHEA Grapalat"/>
          <w:i/>
          <w:noProof/>
          <w:sz w:val="22"/>
          <w:szCs w:val="22"/>
        </w:rPr>
        <w:drawing>
          <wp:inline distT="0" distB="0" distL="0" distR="0" wp14:anchorId="2BF3119F" wp14:editId="26F7D9DA">
            <wp:extent cx="5943600" cy="2143536"/>
            <wp:effectExtent l="0" t="0" r="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13F66" w:rsidRPr="00921AF2" w:rsidRDefault="00113F66" w:rsidP="00113F66">
      <w:pPr>
        <w:spacing w:after="120" w:line="276" w:lineRule="auto"/>
        <w:jc w:val="both"/>
        <w:rPr>
          <w:rFonts w:ascii="GHEA Grapalat" w:eastAsia="GHEA Grapalat" w:hAnsi="GHEA Grapalat" w:cs="GHEA Grapalat"/>
          <w:sz w:val="22"/>
          <w:szCs w:val="22"/>
          <w:lang w:val="hy-AM"/>
        </w:rPr>
      </w:pPr>
      <w:r w:rsidRPr="00921AF2">
        <w:rPr>
          <w:rFonts w:ascii="GHEA Grapalat" w:eastAsia="GHEA Grapalat" w:hAnsi="GHEA Grapalat" w:cs="GHEA Grapalat"/>
          <w:i/>
          <w:sz w:val="20"/>
          <w:szCs w:val="20"/>
          <w:lang w:val="hy-AM"/>
        </w:rPr>
        <w:t>Աղբյուրը՝ ՀՀ ՎԿ</w:t>
      </w:r>
    </w:p>
    <w:p w:rsidR="00EC7354" w:rsidRPr="00921AF2" w:rsidRDefault="00EC7354" w:rsidP="00816933">
      <w:pPr>
        <w:spacing w:line="360" w:lineRule="auto"/>
        <w:ind w:firstLine="567"/>
        <w:jc w:val="both"/>
        <w:rPr>
          <w:rFonts w:ascii="GHEA Grapalat" w:eastAsia="GHEA Grapalat" w:hAnsi="GHEA Grapalat" w:cs="GHEA Grapalat"/>
          <w:bCs/>
          <w:sz w:val="22"/>
          <w:szCs w:val="22"/>
          <w:lang w:val="hy-AM"/>
        </w:rPr>
      </w:pPr>
    </w:p>
    <w:p w:rsidR="00CE28FE" w:rsidRPr="00921AF2" w:rsidRDefault="00CE28FE" w:rsidP="00B465FB">
      <w:pPr>
        <w:pStyle w:val="Heading6"/>
        <w:ind w:left="567"/>
        <w:rPr>
          <w:rFonts w:ascii="GHEA Grapalat" w:hAnsi="GHEA Grapalat"/>
          <w:b/>
          <w:sz w:val="22"/>
          <w:szCs w:val="22"/>
          <w:u w:val="none"/>
        </w:rPr>
      </w:pPr>
      <w:bookmarkStart w:id="29" w:name="_Toc6389323"/>
      <w:bookmarkStart w:id="30" w:name="_Toc37763590"/>
      <w:bookmarkStart w:id="31" w:name="_Toc71311887"/>
      <w:r w:rsidRPr="00921AF2">
        <w:rPr>
          <w:rFonts w:ascii="GHEA Grapalat" w:hAnsi="GHEA Grapalat"/>
          <w:b/>
          <w:sz w:val="22"/>
          <w:szCs w:val="22"/>
          <w:u w:val="none"/>
        </w:rPr>
        <w:t>Արժութային շուկա և փոխարժեքներ</w:t>
      </w:r>
    </w:p>
    <w:p w:rsidR="005A0B1A" w:rsidRPr="00921AF2" w:rsidRDefault="005A0B1A" w:rsidP="00056885">
      <w:pPr>
        <w:spacing w:line="360" w:lineRule="auto"/>
        <w:ind w:firstLine="567"/>
        <w:jc w:val="both"/>
        <w:rPr>
          <w:rFonts w:ascii="GHEA Grapalat" w:eastAsia="GHEA Grapalat" w:hAnsi="GHEA Grapalat" w:cs="Sylfaen"/>
          <w:b/>
          <w:i/>
          <w:lang w:val="hy-AM"/>
        </w:rPr>
      </w:pPr>
      <w:r w:rsidRPr="00921AF2">
        <w:rPr>
          <w:rFonts w:ascii="GHEA Grapalat" w:eastAsia="GHEA Grapalat" w:hAnsi="GHEA Grapalat" w:cs="GHEA Grapalat"/>
          <w:b/>
          <w:i/>
          <w:lang w:val="hy-AM"/>
        </w:rPr>
        <w:t xml:space="preserve">Ֆիզիկական անձանց փոխանցումներ։ </w:t>
      </w:r>
      <w:r w:rsidRPr="00921AF2">
        <w:rPr>
          <w:rFonts w:ascii="GHEA Grapalat" w:eastAsia="GHEA Grapalat" w:hAnsi="GHEA Grapalat" w:cs="GHEA Grapalat"/>
          <w:bCs/>
          <w:sz w:val="22"/>
          <w:szCs w:val="22"/>
          <w:lang w:val="hy-AM"/>
        </w:rPr>
        <w:t>Ֆիզիկական անձանց փոխանցումները դեպի ՀՀ 2024 թվականի ինն ամիսներին դեռևս մնում են բարձր մակարդակում, սակայն նախորդ տարվա համապատասխան ժամանակահատվածի համեմատ նվազել են։ ՀՀ բանկերի միջոցով ֆիզիկական անձանց անունով այլ երկրներից մուտք եղած և ՀՀ-ից արտերկիր կատարված առևտրային և ոչ առևտրային նպատակով փոխանցումների զուտ ներհոսքը 2024 թվականի ինն ամիսների դրությամբ կազմել է 888 մլն դոլար՝ նախորդ տարվա նույն ժամանակահատվածի համեմատ արձանագրելով 33.3% անկում, իսկ ՌԴ-ից զուտ ներհոսքը նվազել է 15%-ով՝ հիմնականում պայմանավորված փոխանցումների ներհոսքի նվազմամբ: Արդյունքում տարեսկզբին ավելացած արտարժույթի ծավալները սկսել են նվազել՝ դեռևս մնալով բարձր մակարդակում՝ պահպանելով ՀՀ-ում արտարժույթի բարձր առաջարկը։</w:t>
      </w:r>
      <w:r w:rsidRPr="00921AF2">
        <w:rPr>
          <w:rFonts w:ascii="GHEA Grapalat" w:eastAsia="GHEA Grapalat" w:hAnsi="GHEA Grapalat" w:cs="Sylfaen"/>
          <w:b/>
          <w:i/>
          <w:lang w:val="hy-AM"/>
        </w:rPr>
        <w:br w:type="page"/>
      </w:r>
    </w:p>
    <w:p w:rsidR="005A0B1A" w:rsidRPr="00921AF2" w:rsidRDefault="005A0B1A" w:rsidP="00B451D2">
      <w:pPr>
        <w:keepNext/>
        <w:keepLines/>
        <w:numPr>
          <w:ilvl w:val="0"/>
          <w:numId w:val="43"/>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ՀՀ բանկերի միջոցով ֆիզիկական անձանց անունով</w:t>
      </w:r>
      <w:r w:rsidR="006F41F6"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 xml:space="preserve">արտերկրից մուտք եղած և ՀՀ-ից ֆիզիկական անձանց կողմից արտերկիր կատարված զուտ փոխանցումներ, մլն ԱՄՆ դոլար </w:t>
      </w:r>
    </w:p>
    <w:p w:rsidR="005A0B1A" w:rsidRPr="00921AF2" w:rsidRDefault="005A0B1A" w:rsidP="005A0B1A">
      <w:pPr>
        <w:spacing w:after="120"/>
        <w:jc w:val="center"/>
        <w:rPr>
          <w:rFonts w:ascii="GHEA Grapalat" w:hAnsi="GHEA Grapalat" w:cs="Sylfaen"/>
          <w:i/>
          <w:sz w:val="18"/>
          <w:szCs w:val="18"/>
          <w:lang w:val="hy-AM"/>
        </w:rPr>
      </w:pPr>
    </w:p>
    <w:p w:rsidR="005A0B1A" w:rsidRPr="00921AF2" w:rsidRDefault="005A0B1A" w:rsidP="005A0B1A">
      <w:pPr>
        <w:spacing w:line="360" w:lineRule="auto"/>
        <w:ind w:firstLine="567"/>
        <w:jc w:val="both"/>
        <w:rPr>
          <w:rFonts w:ascii="GHEA Grapalat" w:eastAsia="GHEA Grapalat" w:hAnsi="GHEA Grapalat" w:cs="GHEA Grapalat"/>
          <w:b/>
          <w:i/>
          <w:sz w:val="22"/>
          <w:szCs w:val="22"/>
          <w:lang w:val="hy-AM"/>
        </w:rPr>
      </w:pPr>
      <w:r w:rsidRPr="00921AF2">
        <w:rPr>
          <w:rFonts w:ascii="GHEA Grapalat" w:eastAsia="GHEA Grapalat" w:hAnsi="GHEA Grapalat"/>
          <w:b/>
          <w:noProof/>
        </w:rPr>
        <w:drawing>
          <wp:inline distT="0" distB="0" distL="0" distR="0" wp14:anchorId="0D6D58EA" wp14:editId="36F8BEE2">
            <wp:extent cx="6074797" cy="2324100"/>
            <wp:effectExtent l="0" t="0" r="2540" b="0"/>
            <wp:docPr id="1062742652" name="Chart 10627426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921AF2">
        <w:rPr>
          <w:rFonts w:ascii="GHEA Grapalat" w:eastAsia="GHEA Grapalat" w:hAnsi="GHEA Grapalat" w:cs="GHEA Grapalat"/>
          <w:b/>
          <w:i/>
          <w:sz w:val="22"/>
          <w:szCs w:val="22"/>
          <w:lang w:val="hy-AM"/>
        </w:rPr>
        <w:t xml:space="preserve"> </w:t>
      </w:r>
    </w:p>
    <w:p w:rsidR="005A0B1A" w:rsidRPr="00921AF2" w:rsidRDefault="005A0B1A" w:rsidP="005A0B1A">
      <w:pPr>
        <w:spacing w:after="120"/>
        <w:rPr>
          <w:rFonts w:ascii="GHEA Grapalat" w:hAnsi="GHEA Grapalat" w:cs="Sylfaen"/>
          <w:i/>
          <w:sz w:val="18"/>
          <w:szCs w:val="18"/>
          <w:lang w:val="hy-AM"/>
        </w:rPr>
      </w:pPr>
      <w:r w:rsidRPr="00921AF2">
        <w:rPr>
          <w:rFonts w:ascii="GHEA Grapalat" w:hAnsi="GHEA Grapalat" w:cs="Sylfaen"/>
          <w:i/>
          <w:sz w:val="18"/>
          <w:szCs w:val="18"/>
          <w:lang w:val="hy-AM"/>
        </w:rPr>
        <w:t>Աղբյուրը՝ ՀՀ ԿԲ, ՀՀ ՖՆ հաշվարկներ</w:t>
      </w:r>
    </w:p>
    <w:p w:rsidR="00056885" w:rsidRPr="00921AF2" w:rsidRDefault="00056885" w:rsidP="005A0B1A">
      <w:pPr>
        <w:spacing w:line="360" w:lineRule="auto"/>
        <w:ind w:firstLine="567"/>
        <w:jc w:val="both"/>
        <w:rPr>
          <w:rFonts w:ascii="GHEA Grapalat" w:eastAsia="GHEA Grapalat" w:hAnsi="GHEA Grapalat" w:cs="GHEA Grapalat"/>
          <w:bCs/>
          <w:sz w:val="22"/>
          <w:szCs w:val="22"/>
          <w:lang w:val="hy-AM"/>
        </w:rPr>
      </w:pPr>
    </w:p>
    <w:p w:rsidR="005A0B1A" w:rsidRPr="00921AF2" w:rsidRDefault="005A0B1A" w:rsidP="005A0B1A">
      <w:pPr>
        <w:spacing w:line="360" w:lineRule="auto"/>
        <w:ind w:firstLine="567"/>
        <w:jc w:val="both"/>
        <w:rPr>
          <w:rFonts w:ascii="GHEA Grapalat" w:eastAsia="GHEA Grapalat" w:hAnsi="GHEA Grapalat" w:cs="GHEA Grapalat"/>
          <w:bCs/>
          <w:sz w:val="22"/>
          <w:szCs w:val="22"/>
          <w:lang w:val="hy-AM"/>
        </w:rPr>
      </w:pPr>
      <w:r w:rsidRPr="00921AF2">
        <w:rPr>
          <w:rFonts w:ascii="GHEA Grapalat" w:eastAsia="GHEA Grapalat" w:hAnsi="GHEA Grapalat" w:cs="GHEA Grapalat"/>
          <w:b/>
          <w:i/>
          <w:sz w:val="22"/>
          <w:szCs w:val="22"/>
          <w:lang w:val="hy-AM"/>
        </w:rPr>
        <w:t xml:space="preserve">Արժութային շուկա։ </w:t>
      </w:r>
      <w:r w:rsidRPr="00921AF2">
        <w:rPr>
          <w:rFonts w:ascii="GHEA Grapalat" w:eastAsia="GHEA Grapalat" w:hAnsi="GHEA Grapalat" w:cs="GHEA Grapalat"/>
          <w:bCs/>
          <w:sz w:val="22"/>
          <w:szCs w:val="22"/>
          <w:lang w:val="hy-AM"/>
        </w:rPr>
        <w:t>ՀՀ արժութային շուկայի շրջանառության ծավալները 2024 թվականի ինն ամիսներին շարունակել են պահպանվել բարձր մակարդակում: 2024 թվականի ինն ամիսներին արտարժույթի ներբանկային առքը գերազանցել է վաճառքի ծավալները՝ պայմանավորված ռուբլու զուտ առքի ծավալների շուրջ 1.7 անգամ աճով։ Նշենք, որ ՀՀ ԿԲ-ն արժութային շուկայում օգոստոս ամսվա դրությամբ տարեսկզբից սկսած իրականացրել է միջամտություններ 498.8</w:t>
      </w:r>
      <w:r w:rsidRPr="00921AF2">
        <w:rPr>
          <w:rFonts w:ascii="Calibri" w:eastAsia="GHEA Grapalat" w:hAnsi="Calibri" w:cs="Calibri"/>
          <w:bCs/>
          <w:sz w:val="22"/>
          <w:szCs w:val="22"/>
          <w:lang w:val="hy-AM"/>
        </w:rPr>
        <w:t> </w:t>
      </w:r>
      <w:r w:rsidRPr="00921AF2">
        <w:rPr>
          <w:rFonts w:ascii="GHEA Grapalat" w:eastAsia="GHEA Grapalat" w:hAnsi="GHEA Grapalat" w:cs="GHEA Grapalat"/>
          <w:bCs/>
          <w:sz w:val="22"/>
          <w:szCs w:val="22"/>
          <w:lang w:val="hy-AM"/>
        </w:rPr>
        <w:t>մլն դոլար առքի ձևով։</w:t>
      </w:r>
    </w:p>
    <w:tbl>
      <w:tblPr>
        <w:tblW w:w="5018" w:type="pct"/>
        <w:tblLook w:val="04A0" w:firstRow="1" w:lastRow="0" w:firstColumn="1" w:lastColumn="0" w:noHBand="0" w:noVBand="1"/>
      </w:tblPr>
      <w:tblGrid>
        <w:gridCol w:w="5048"/>
        <w:gridCol w:w="5195"/>
      </w:tblGrid>
      <w:tr w:rsidR="005A0B1A" w:rsidRPr="00921AF2" w:rsidTr="008157FA">
        <w:trPr>
          <w:trHeight w:val="901"/>
        </w:trPr>
        <w:tc>
          <w:tcPr>
            <w:tcW w:w="2464" w:type="pct"/>
            <w:shd w:val="clear" w:color="auto" w:fill="auto"/>
          </w:tcPr>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b/>
                <w:i/>
                <w:sz w:val="18"/>
                <w:szCs w:val="18"/>
                <w:lang w:val="hy-AM"/>
              </w:rPr>
            </w:pP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921AF2">
              <w:rPr>
                <w:rFonts w:ascii="GHEA Grapalat" w:eastAsia="Calibri" w:hAnsi="GHEA Grapalat"/>
                <w:b/>
                <w:i/>
                <w:sz w:val="18"/>
                <w:szCs w:val="18"/>
                <w:lang w:val="hy-AM"/>
              </w:rPr>
              <w:t xml:space="preserve">Գծապատկեր 18. </w:t>
            </w:r>
            <w:r w:rsidRPr="00921AF2">
              <w:rPr>
                <w:rFonts w:ascii="GHEA Grapalat" w:eastAsia="Calibri" w:hAnsi="GHEA Grapalat" w:cs="Sylfaen"/>
                <w:sz w:val="18"/>
                <w:szCs w:val="18"/>
                <w:lang w:val="hy-AM"/>
              </w:rPr>
              <w:t>ՀՀ արժութային (ներբանկային) շուկայի շրջանառության տվյալներն ըստ դրամային համարժեքների, զուտ մլրդ դրամ</w:t>
            </w: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p>
        </w:tc>
        <w:tc>
          <w:tcPr>
            <w:tcW w:w="2536" w:type="pct"/>
            <w:shd w:val="clear" w:color="auto" w:fill="auto"/>
          </w:tcPr>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b/>
                <w:i/>
                <w:sz w:val="18"/>
                <w:szCs w:val="18"/>
                <w:lang w:val="hy-AM"/>
              </w:rPr>
            </w:pP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921AF2">
              <w:rPr>
                <w:rFonts w:ascii="GHEA Grapalat" w:eastAsia="Calibri" w:hAnsi="GHEA Grapalat"/>
                <w:b/>
                <w:i/>
                <w:sz w:val="18"/>
                <w:szCs w:val="18"/>
                <w:lang w:val="hy-AM"/>
              </w:rPr>
              <w:t xml:space="preserve">Գծապատկեր 19. </w:t>
            </w:r>
            <w:r w:rsidRPr="00921AF2">
              <w:rPr>
                <w:rFonts w:ascii="GHEA Grapalat" w:eastAsia="Calibri" w:hAnsi="GHEA Grapalat" w:cs="Sylfaen"/>
                <w:sz w:val="18"/>
                <w:szCs w:val="18"/>
                <w:lang w:val="hy-AM"/>
              </w:rPr>
              <w:t>Փոխարժեք և ԿԲ արձագանք</w:t>
            </w: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p>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p>
        </w:tc>
      </w:tr>
      <w:tr w:rsidR="005A0B1A" w:rsidRPr="00921AF2" w:rsidTr="008157FA">
        <w:trPr>
          <w:trHeight w:val="3912"/>
        </w:trPr>
        <w:tc>
          <w:tcPr>
            <w:tcW w:w="2464" w:type="pct"/>
            <w:shd w:val="clear" w:color="auto" w:fill="auto"/>
          </w:tcPr>
          <w:p w:rsidR="005A0B1A" w:rsidRPr="00921AF2" w:rsidRDefault="005A0B1A" w:rsidP="008157FA">
            <w:pPr>
              <w:spacing w:line="360" w:lineRule="auto"/>
              <w:jc w:val="both"/>
              <w:rPr>
                <w:rFonts w:ascii="GHEA Grapalat" w:eastAsia="GHEA Grapalat" w:hAnsi="GHEA Grapalat" w:cs="GHEA Grapalat"/>
                <w:sz w:val="22"/>
                <w:szCs w:val="22"/>
                <w:lang w:val="hy-AM"/>
              </w:rPr>
            </w:pPr>
            <w:r w:rsidRPr="00921AF2">
              <w:rPr>
                <w:rFonts w:eastAsia="GHEA Grapalat" w:cs="GHEA Grapalat"/>
                <w:b/>
                <w:i/>
                <w:iCs/>
                <w:noProof/>
              </w:rPr>
              <w:drawing>
                <wp:anchor distT="0" distB="0" distL="114300" distR="114300" simplePos="0" relativeHeight="251666432" behindDoc="0" locked="0" layoutInCell="1" allowOverlap="1" wp14:anchorId="7FBFAE94" wp14:editId="779952BB">
                  <wp:simplePos x="0" y="0"/>
                  <wp:positionH relativeFrom="column">
                    <wp:posOffset>0</wp:posOffset>
                  </wp:positionH>
                  <wp:positionV relativeFrom="paragraph">
                    <wp:posOffset>6350</wp:posOffset>
                  </wp:positionV>
                  <wp:extent cx="3200400" cy="2377440"/>
                  <wp:effectExtent l="0" t="0" r="0" b="3810"/>
                  <wp:wrapNone/>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tc>
        <w:tc>
          <w:tcPr>
            <w:tcW w:w="2536" w:type="pct"/>
            <w:shd w:val="clear" w:color="auto" w:fill="auto"/>
          </w:tcPr>
          <w:p w:rsidR="005A0B1A" w:rsidRPr="00921AF2" w:rsidRDefault="005A0B1A" w:rsidP="008157FA">
            <w:pPr>
              <w:spacing w:line="360" w:lineRule="auto"/>
              <w:jc w:val="both"/>
              <w:rPr>
                <w:rFonts w:ascii="GHEA Grapalat" w:eastAsia="GHEA Grapalat" w:hAnsi="GHEA Grapalat" w:cs="GHEA Grapalat"/>
                <w:sz w:val="22"/>
                <w:szCs w:val="22"/>
                <w:lang w:val="hy-AM"/>
              </w:rPr>
            </w:pPr>
            <w:r w:rsidRPr="00921AF2">
              <w:rPr>
                <w:noProof/>
                <w:color w:val="31849B" w:themeColor="accent5" w:themeShade="BF"/>
              </w:rPr>
              <w:drawing>
                <wp:anchor distT="0" distB="0" distL="114300" distR="114300" simplePos="0" relativeHeight="251667456" behindDoc="0" locked="0" layoutInCell="1" allowOverlap="1" wp14:anchorId="5007D096" wp14:editId="56D9DFAF">
                  <wp:simplePos x="0" y="0"/>
                  <wp:positionH relativeFrom="column">
                    <wp:posOffset>-3175</wp:posOffset>
                  </wp:positionH>
                  <wp:positionV relativeFrom="paragraph">
                    <wp:posOffset>6350</wp:posOffset>
                  </wp:positionV>
                  <wp:extent cx="3200400" cy="2354339"/>
                  <wp:effectExtent l="0" t="0" r="0" b="8255"/>
                  <wp:wrapNone/>
                  <wp:docPr id="12"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page">
                    <wp14:pctHeight>0</wp14:pctHeight>
                  </wp14:sizeRelV>
                </wp:anchor>
              </w:drawing>
            </w:r>
          </w:p>
        </w:tc>
      </w:tr>
      <w:tr w:rsidR="005A0B1A" w:rsidRPr="00921AF2" w:rsidTr="008157FA">
        <w:trPr>
          <w:trHeight w:val="306"/>
        </w:trPr>
        <w:tc>
          <w:tcPr>
            <w:tcW w:w="2464" w:type="pct"/>
            <w:shd w:val="clear" w:color="auto" w:fill="auto"/>
          </w:tcPr>
          <w:p w:rsidR="005A0B1A" w:rsidRPr="00921AF2" w:rsidRDefault="005A0B1A" w:rsidP="008157FA">
            <w:pPr>
              <w:spacing w:line="360" w:lineRule="auto"/>
              <w:jc w:val="both"/>
              <w:rPr>
                <w:rFonts w:ascii="GHEA Grapalat" w:eastAsia="GHEA Grapalat" w:hAnsi="GHEA Grapalat" w:cs="GHEA Grapalat"/>
                <w:b/>
                <w:i/>
                <w:iCs/>
                <w:sz w:val="22"/>
                <w:szCs w:val="22"/>
                <w:lang w:val="hy-AM"/>
              </w:rPr>
            </w:pPr>
            <w:r w:rsidRPr="00921AF2">
              <w:rPr>
                <w:rFonts w:ascii="GHEA Grapalat" w:hAnsi="GHEA Grapalat" w:cs="Sylfaen"/>
                <w:i/>
                <w:sz w:val="18"/>
                <w:szCs w:val="18"/>
                <w:lang w:val="hy-AM"/>
              </w:rPr>
              <w:t>Աղբյուրը՝ ՀՀ ԿԲ, ՀՀ ՖՆ հաշվարկներ</w:t>
            </w:r>
          </w:p>
        </w:tc>
        <w:tc>
          <w:tcPr>
            <w:tcW w:w="2536" w:type="pct"/>
            <w:shd w:val="clear" w:color="auto" w:fill="auto"/>
          </w:tcPr>
          <w:p w:rsidR="005A0B1A" w:rsidRPr="00921AF2" w:rsidRDefault="005A0B1A" w:rsidP="008157FA">
            <w:pPr>
              <w:spacing w:line="360" w:lineRule="auto"/>
              <w:jc w:val="both"/>
              <w:rPr>
                <w:rFonts w:ascii="GHEA Grapalat" w:eastAsia="GHEA Grapalat" w:hAnsi="GHEA Grapalat" w:cs="GHEA Grapalat"/>
                <w:b/>
                <w:i/>
                <w:iCs/>
                <w:sz w:val="22"/>
                <w:szCs w:val="22"/>
                <w:lang w:val="hy-AM"/>
              </w:rPr>
            </w:pPr>
            <w:r w:rsidRPr="00921AF2">
              <w:rPr>
                <w:rFonts w:ascii="GHEA Grapalat" w:hAnsi="GHEA Grapalat" w:cs="Sylfaen"/>
                <w:i/>
                <w:sz w:val="18"/>
                <w:szCs w:val="18"/>
                <w:lang w:val="hy-AM"/>
              </w:rPr>
              <w:t>Աղբյուրը՝ ՀՀ ԿԲ, ՀՀ ՖՆ հաշվարկներ</w:t>
            </w:r>
          </w:p>
        </w:tc>
      </w:tr>
    </w:tbl>
    <w:p w:rsidR="005A0B1A" w:rsidRPr="00921AF2" w:rsidRDefault="005A0B1A" w:rsidP="002266BC">
      <w:pPr>
        <w:spacing w:line="360" w:lineRule="auto"/>
        <w:ind w:firstLine="567"/>
        <w:jc w:val="both"/>
        <w:rPr>
          <w:rFonts w:ascii="GHEA Grapalat" w:eastAsia="GHEA Grapalat" w:hAnsi="GHEA Grapalat" w:cs="GHEA Grapalat"/>
          <w:bCs/>
          <w:sz w:val="22"/>
          <w:szCs w:val="22"/>
          <w:lang w:val="hy-AM"/>
        </w:rPr>
      </w:pPr>
      <w:r w:rsidRPr="00921AF2">
        <w:rPr>
          <w:rFonts w:ascii="GHEA Grapalat" w:eastAsia="GHEA Grapalat" w:hAnsi="GHEA Grapalat" w:cs="GHEA Grapalat"/>
          <w:b/>
          <w:i/>
          <w:iCs/>
          <w:sz w:val="22"/>
          <w:szCs w:val="22"/>
          <w:lang w:val="hy-AM"/>
        </w:rPr>
        <w:lastRenderedPageBreak/>
        <w:t>Երկկողմանի փոխարժեքներ։</w:t>
      </w:r>
      <w:r w:rsidRPr="00921AF2">
        <w:rPr>
          <w:rFonts w:ascii="GHEA Grapalat" w:eastAsia="GHEA Grapalat" w:hAnsi="GHEA Grapalat" w:cs="GHEA Grapalat"/>
          <w:b/>
          <w:sz w:val="22"/>
          <w:szCs w:val="22"/>
          <w:lang w:val="hy-AM"/>
        </w:rPr>
        <w:t xml:space="preserve"> </w:t>
      </w:r>
      <w:r w:rsidRPr="00921AF2">
        <w:rPr>
          <w:rFonts w:ascii="GHEA Grapalat" w:eastAsia="GHEA Grapalat" w:hAnsi="GHEA Grapalat" w:cs="GHEA Grapalat"/>
          <w:bCs/>
          <w:sz w:val="22"/>
          <w:szCs w:val="22"/>
          <w:lang w:val="hy-AM"/>
        </w:rPr>
        <w:t>Հաշվետու ժամանակահատվածում ՀՀ դրամը ԱՄՆ դոլարի և եվրոյի նկատմամբ արժեզրկվել է, իսկ ռուբլու նկատմամբ շարունակել է արժևորվել` պայմանավորված արտարժույթի ներհոսքի դանդաղմամբ: ԱՄՆ դոլարի և եվրոյի նկատմամբ 2024 թվականի ինն ամիսների դրությամբ նախորդ տարվա նույն ժամանակահատվածի նկատմամբ ՀՀ դրամը դոլարի նկատմամբ արժեզրկվել է 1.2</w:t>
      </w:r>
      <w:r w:rsidR="002266BC" w:rsidRPr="00921AF2">
        <w:rPr>
          <w:rFonts w:ascii="GHEA Grapalat" w:eastAsia="GHEA Grapalat" w:hAnsi="GHEA Grapalat" w:cs="GHEA Grapalat"/>
          <w:bCs/>
          <w:sz w:val="22"/>
          <w:szCs w:val="22"/>
        </w:rPr>
        <w:t>%-ով</w:t>
      </w:r>
      <w:r w:rsidRPr="00921AF2">
        <w:rPr>
          <w:rFonts w:ascii="GHEA Grapalat" w:eastAsia="GHEA Grapalat" w:hAnsi="GHEA Grapalat" w:cs="GHEA Grapalat"/>
          <w:bCs/>
          <w:sz w:val="22"/>
          <w:szCs w:val="22"/>
          <w:lang w:val="hy-AM"/>
        </w:rPr>
        <w:t xml:space="preserve">, իսկ եվրոյի նկատմամբ՝ 1.5%-ով: Հաշվետու </w:t>
      </w:r>
      <w:r w:rsidR="000308C7" w:rsidRPr="00921AF2">
        <w:rPr>
          <w:rFonts w:ascii="GHEA Grapalat" w:eastAsia="GHEA Grapalat" w:hAnsi="GHEA Grapalat" w:cs="GHEA Grapalat"/>
          <w:bCs/>
          <w:sz w:val="22"/>
          <w:szCs w:val="22"/>
        </w:rPr>
        <w:t>ժամանակահատվածի</w:t>
      </w:r>
      <w:r w:rsidRPr="00921AF2">
        <w:rPr>
          <w:rFonts w:ascii="GHEA Grapalat" w:eastAsia="GHEA Grapalat" w:hAnsi="GHEA Grapalat" w:cs="GHEA Grapalat"/>
          <w:bCs/>
          <w:sz w:val="22"/>
          <w:szCs w:val="22"/>
          <w:lang w:val="hy-AM"/>
        </w:rPr>
        <w:t xml:space="preserve"> ընթացքում ՀՀ դրամի՝ դոլարի նկատմամբ ձևավորված միջին փոխարժեքը կազմել է 393.3 դրամ մեկ դոլարի դիմաց, իսկ եվրոյի նկատմամբ ձևավորված միջին փոխարժեքը՝ 427.5 դրամ մեկ եվրոյի դիմաց։</w:t>
      </w:r>
    </w:p>
    <w:p w:rsidR="00056885" w:rsidRPr="00921AF2" w:rsidRDefault="00056885" w:rsidP="002266BC">
      <w:pPr>
        <w:spacing w:line="360" w:lineRule="auto"/>
        <w:ind w:firstLine="567"/>
        <w:jc w:val="both"/>
        <w:rPr>
          <w:rFonts w:ascii="GHEA Grapalat" w:eastAsia="GHEA Grapalat" w:hAnsi="GHEA Grapalat" w:cs="GHEA Grapalat"/>
          <w:bCs/>
          <w:sz w:val="22"/>
          <w:szCs w:val="22"/>
          <w:lang w:val="hy-AM"/>
        </w:rPr>
      </w:pPr>
    </w:p>
    <w:tbl>
      <w:tblPr>
        <w:tblW w:w="5018" w:type="pct"/>
        <w:tblLook w:val="04A0" w:firstRow="1" w:lastRow="0" w:firstColumn="1" w:lastColumn="0" w:noHBand="0" w:noVBand="1"/>
      </w:tblPr>
      <w:tblGrid>
        <w:gridCol w:w="5048"/>
        <w:gridCol w:w="5195"/>
      </w:tblGrid>
      <w:tr w:rsidR="005A0B1A" w:rsidRPr="00921AF2" w:rsidTr="008157FA">
        <w:trPr>
          <w:trHeight w:val="901"/>
        </w:trPr>
        <w:tc>
          <w:tcPr>
            <w:tcW w:w="2464" w:type="pct"/>
            <w:shd w:val="clear" w:color="auto" w:fill="auto"/>
          </w:tcPr>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GHEA Grapalat" w:hAnsi="GHEA Grapalat" w:cs="GHEA Grapalat"/>
                <w:b/>
                <w:i/>
                <w:sz w:val="18"/>
                <w:szCs w:val="18"/>
                <w:lang w:val="hy-AM"/>
              </w:rPr>
            </w:pPr>
            <w:r w:rsidRPr="00921AF2">
              <w:rPr>
                <w:rFonts w:ascii="GHEA Grapalat" w:eastAsia="GHEA Grapalat" w:hAnsi="GHEA Grapalat" w:cs="GHEA Grapalat"/>
                <w:noProof/>
                <w:sz w:val="22"/>
                <w:szCs w:val="22"/>
              </w:rPr>
              <w:drawing>
                <wp:anchor distT="0" distB="0" distL="114300" distR="114300" simplePos="0" relativeHeight="251668480" behindDoc="0" locked="0" layoutInCell="1" allowOverlap="1" wp14:anchorId="7F672A91" wp14:editId="33D8EF64">
                  <wp:simplePos x="0" y="0"/>
                  <wp:positionH relativeFrom="column">
                    <wp:posOffset>8890</wp:posOffset>
                  </wp:positionH>
                  <wp:positionV relativeFrom="paragraph">
                    <wp:posOffset>822325</wp:posOffset>
                  </wp:positionV>
                  <wp:extent cx="3239770" cy="2413635"/>
                  <wp:effectExtent l="0" t="0" r="17780" b="5715"/>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Pr="00921AF2">
              <w:rPr>
                <w:rFonts w:ascii="GHEA Grapalat" w:hAnsi="GHEA Grapalat" w:cs="GHEA Grapalat"/>
                <w:b/>
                <w:i/>
                <w:sz w:val="20"/>
                <w:lang w:val="hy-AM"/>
              </w:rPr>
              <w:t xml:space="preserve">Գծապատկեր 20. </w:t>
            </w:r>
            <w:r w:rsidRPr="00921AF2">
              <w:rPr>
                <w:rFonts w:ascii="GHEA Grapalat" w:hAnsi="GHEA Grapalat" w:cs="GHEA Grapalat"/>
                <w:bCs/>
                <w:sz w:val="20"/>
                <w:lang w:val="hy-AM"/>
              </w:rPr>
              <w:t>ՀՀ դրամի անվանական փոխարժեքի ամսական դինամիկան հիմնական արժույթների նկատմամբ (բարձրացումը՝ դրամի արժեզրկում)</w:t>
            </w:r>
          </w:p>
        </w:tc>
        <w:tc>
          <w:tcPr>
            <w:tcW w:w="2536" w:type="pct"/>
            <w:shd w:val="clear" w:color="auto" w:fill="auto"/>
          </w:tcPr>
          <w:p w:rsidR="005A0B1A" w:rsidRPr="00921AF2" w:rsidRDefault="005A0B1A" w:rsidP="008157FA">
            <w:pPr>
              <w:keepNext/>
              <w:keepLines/>
              <w:tabs>
                <w:tab w:val="left" w:pos="0"/>
                <w:tab w:val="left" w:pos="284"/>
                <w:tab w:val="left" w:pos="1276"/>
                <w:tab w:val="left" w:pos="1888"/>
              </w:tabs>
              <w:autoSpaceDE w:val="0"/>
              <w:autoSpaceDN w:val="0"/>
              <w:adjustRightInd w:val="0"/>
              <w:rPr>
                <w:rFonts w:ascii="GHEA Grapalat" w:eastAsia="Calibri" w:hAnsi="GHEA Grapalat" w:cs="Sylfaen"/>
                <w:i/>
                <w:sz w:val="18"/>
                <w:szCs w:val="18"/>
                <w:lang w:val="hy-AM"/>
              </w:rPr>
            </w:pPr>
            <w:r w:rsidRPr="00921AF2">
              <w:rPr>
                <w:rFonts w:ascii="GHEA Grapalat" w:hAnsi="GHEA Grapalat" w:cs="GHEA Grapalat"/>
                <w:b/>
                <w:i/>
                <w:sz w:val="20"/>
                <w:lang w:val="hy-AM"/>
              </w:rPr>
              <w:t xml:space="preserve">Գծապատկեր 21. </w:t>
            </w:r>
            <w:r w:rsidRPr="00921AF2">
              <w:rPr>
                <w:rFonts w:ascii="GHEA Grapalat" w:hAnsi="GHEA Grapalat" w:cs="GHEA Grapalat"/>
                <w:bCs/>
                <w:sz w:val="20"/>
                <w:lang w:val="hy-AM"/>
              </w:rPr>
              <w:t>ՀՀ իրական և անվանական արդյունավետ փոխարժեքների դինամիկան (աճ՝ արժևորում)</w:t>
            </w:r>
          </w:p>
        </w:tc>
      </w:tr>
      <w:tr w:rsidR="005A0B1A" w:rsidRPr="00921AF2" w:rsidTr="008157FA">
        <w:trPr>
          <w:trHeight w:val="3912"/>
        </w:trPr>
        <w:tc>
          <w:tcPr>
            <w:tcW w:w="2464" w:type="pct"/>
            <w:shd w:val="clear" w:color="auto" w:fill="auto"/>
          </w:tcPr>
          <w:p w:rsidR="005A0B1A" w:rsidRPr="00921AF2" w:rsidRDefault="005A0B1A" w:rsidP="008157FA">
            <w:pPr>
              <w:spacing w:line="360" w:lineRule="auto"/>
              <w:jc w:val="both"/>
              <w:rPr>
                <w:rFonts w:ascii="GHEA Grapalat" w:eastAsia="GHEA Grapalat" w:hAnsi="GHEA Grapalat" w:cs="GHEA Grapalat"/>
                <w:sz w:val="22"/>
                <w:szCs w:val="22"/>
                <w:lang w:val="hy-AM"/>
              </w:rPr>
            </w:pPr>
          </w:p>
        </w:tc>
        <w:tc>
          <w:tcPr>
            <w:tcW w:w="2536" w:type="pct"/>
            <w:shd w:val="clear" w:color="auto" w:fill="auto"/>
          </w:tcPr>
          <w:p w:rsidR="005A0B1A" w:rsidRPr="00921AF2" w:rsidRDefault="005A0B1A" w:rsidP="008157FA">
            <w:pPr>
              <w:spacing w:line="360" w:lineRule="auto"/>
              <w:jc w:val="both"/>
              <w:rPr>
                <w:rFonts w:ascii="GHEA Grapalat" w:eastAsia="GHEA Grapalat" w:hAnsi="GHEA Grapalat" w:cs="GHEA Grapalat"/>
                <w:sz w:val="22"/>
                <w:szCs w:val="22"/>
                <w:lang w:val="hy-AM"/>
              </w:rPr>
            </w:pPr>
            <w:r w:rsidRPr="00921AF2">
              <w:rPr>
                <w:rFonts w:ascii="GHEA Grapalat" w:eastAsia="GHEA Grapalat" w:hAnsi="GHEA Grapalat" w:cs="GHEA Grapalat"/>
                <w:noProof/>
                <w:sz w:val="22"/>
                <w:szCs w:val="22"/>
              </w:rPr>
              <w:drawing>
                <wp:anchor distT="0" distB="0" distL="114300" distR="114300" simplePos="0" relativeHeight="251669504" behindDoc="0" locked="0" layoutInCell="1" allowOverlap="1" wp14:anchorId="2464ACC4" wp14:editId="4544A216">
                  <wp:simplePos x="0" y="0"/>
                  <wp:positionH relativeFrom="column">
                    <wp:posOffset>114123</wp:posOffset>
                  </wp:positionH>
                  <wp:positionV relativeFrom="paragraph">
                    <wp:posOffset>125213</wp:posOffset>
                  </wp:positionV>
                  <wp:extent cx="3239770" cy="2413635"/>
                  <wp:effectExtent l="0" t="0" r="17780" b="571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tc>
      </w:tr>
      <w:tr w:rsidR="005A0B1A" w:rsidRPr="00921AF2" w:rsidTr="008157FA">
        <w:trPr>
          <w:trHeight w:val="306"/>
        </w:trPr>
        <w:tc>
          <w:tcPr>
            <w:tcW w:w="2464" w:type="pct"/>
            <w:shd w:val="clear" w:color="auto" w:fill="auto"/>
          </w:tcPr>
          <w:p w:rsidR="005A0B1A" w:rsidRPr="00921AF2" w:rsidRDefault="005A0B1A" w:rsidP="008157FA">
            <w:pPr>
              <w:spacing w:line="360" w:lineRule="auto"/>
              <w:jc w:val="both"/>
              <w:rPr>
                <w:rFonts w:ascii="GHEA Grapalat" w:hAnsi="GHEA Grapalat" w:cs="Sylfaen"/>
                <w:i/>
                <w:sz w:val="18"/>
                <w:szCs w:val="18"/>
                <w:lang w:val="hy-AM"/>
              </w:rPr>
            </w:pPr>
          </w:p>
          <w:p w:rsidR="005A0B1A" w:rsidRPr="00921AF2" w:rsidRDefault="005A0B1A" w:rsidP="008157FA">
            <w:pPr>
              <w:spacing w:line="360" w:lineRule="auto"/>
              <w:jc w:val="both"/>
              <w:rPr>
                <w:rFonts w:ascii="GHEA Grapalat" w:hAnsi="GHEA Grapalat" w:cs="Sylfaen"/>
                <w:i/>
                <w:sz w:val="18"/>
                <w:szCs w:val="18"/>
                <w:lang w:val="hy-AM"/>
              </w:rPr>
            </w:pPr>
            <w:r w:rsidRPr="00921AF2">
              <w:rPr>
                <w:rFonts w:ascii="GHEA Grapalat" w:hAnsi="GHEA Grapalat" w:cs="Sylfaen"/>
                <w:i/>
                <w:sz w:val="18"/>
                <w:szCs w:val="18"/>
                <w:lang w:val="hy-AM"/>
              </w:rPr>
              <w:t>Աղբյուրը՝ ՀՀ ԿԲ</w:t>
            </w:r>
          </w:p>
          <w:p w:rsidR="005A0B1A" w:rsidRPr="00921AF2" w:rsidRDefault="005A0B1A" w:rsidP="008157FA">
            <w:pPr>
              <w:spacing w:line="360" w:lineRule="auto"/>
              <w:jc w:val="both"/>
              <w:rPr>
                <w:rFonts w:ascii="GHEA Grapalat" w:hAnsi="GHEA Grapalat" w:cs="Sylfaen"/>
                <w:i/>
                <w:sz w:val="18"/>
                <w:szCs w:val="18"/>
                <w:lang w:val="hy-AM"/>
              </w:rPr>
            </w:pPr>
          </w:p>
        </w:tc>
        <w:tc>
          <w:tcPr>
            <w:tcW w:w="2536" w:type="pct"/>
            <w:shd w:val="clear" w:color="auto" w:fill="auto"/>
          </w:tcPr>
          <w:p w:rsidR="005A0B1A" w:rsidRPr="00921AF2" w:rsidRDefault="005A0B1A" w:rsidP="008157FA">
            <w:pPr>
              <w:spacing w:line="360" w:lineRule="auto"/>
              <w:jc w:val="both"/>
              <w:rPr>
                <w:rFonts w:ascii="GHEA Grapalat" w:hAnsi="GHEA Grapalat" w:cs="Sylfaen"/>
                <w:i/>
                <w:sz w:val="18"/>
                <w:szCs w:val="18"/>
                <w:lang w:val="hy-AM"/>
              </w:rPr>
            </w:pPr>
          </w:p>
          <w:p w:rsidR="005A0B1A" w:rsidRPr="00921AF2" w:rsidRDefault="006F41F6" w:rsidP="008157FA">
            <w:pPr>
              <w:spacing w:line="360" w:lineRule="auto"/>
              <w:jc w:val="both"/>
              <w:rPr>
                <w:rFonts w:ascii="GHEA Grapalat" w:eastAsia="GHEA Grapalat" w:hAnsi="GHEA Grapalat" w:cs="GHEA Grapalat"/>
                <w:b/>
                <w:i/>
                <w:iCs/>
                <w:sz w:val="22"/>
                <w:szCs w:val="22"/>
                <w:lang w:val="hy-AM"/>
              </w:rPr>
            </w:pPr>
            <w:r w:rsidRPr="00921AF2">
              <w:rPr>
                <w:rFonts w:ascii="GHEA Grapalat" w:hAnsi="GHEA Grapalat" w:cs="Sylfaen"/>
                <w:i/>
                <w:sz w:val="18"/>
                <w:szCs w:val="18"/>
                <w:lang w:val="hy-AM"/>
              </w:rPr>
              <w:t xml:space="preserve"> </w:t>
            </w:r>
            <w:r w:rsidR="005A0B1A" w:rsidRPr="00921AF2">
              <w:rPr>
                <w:rFonts w:ascii="GHEA Grapalat" w:hAnsi="GHEA Grapalat" w:cs="Sylfaen"/>
                <w:i/>
                <w:sz w:val="18"/>
                <w:szCs w:val="18"/>
                <w:lang w:val="hy-AM"/>
              </w:rPr>
              <w:t>Աղբյուրը՝ ՀՀ ԿԲ, ՀՀ ՖՆ հաշվարկներ</w:t>
            </w:r>
          </w:p>
        </w:tc>
      </w:tr>
    </w:tbl>
    <w:p w:rsidR="005A0B1A" w:rsidRPr="00921AF2" w:rsidRDefault="005A0B1A" w:rsidP="005A0B1A">
      <w:pPr>
        <w:spacing w:line="360" w:lineRule="auto"/>
        <w:ind w:firstLine="567"/>
        <w:jc w:val="both"/>
        <w:rPr>
          <w:rFonts w:ascii="GHEA Grapalat" w:eastAsia="GHEA Grapalat" w:hAnsi="GHEA Grapalat" w:cs="GHEA Grapalat"/>
          <w:bCs/>
          <w:sz w:val="22"/>
          <w:szCs w:val="22"/>
          <w:lang w:val="hy-AM"/>
        </w:rPr>
      </w:pPr>
      <w:r w:rsidRPr="00921AF2">
        <w:rPr>
          <w:rFonts w:ascii="GHEA Grapalat" w:eastAsia="GHEA Grapalat" w:hAnsi="GHEA Grapalat" w:cs="GHEA Grapalat"/>
          <w:bCs/>
          <w:sz w:val="22"/>
          <w:szCs w:val="22"/>
          <w:lang w:val="hy-AM"/>
        </w:rPr>
        <w:t>ՀՀ դրամի միջին փոխարժեքը ՌԴ ռուբլու նկատմամբ 2024 թվականի ինն ամիսներին նախորդ տարվա նույն ժամանակահատվածի համեմատությամբ արժևորվել է 9%-ով՝ միջազգային շուկայում ռուսական ռուբլու դիրքի թուլացմամբ պայմանավորված։ Հաշվետու ժամանակահատվածում ռուբլու նկատմամբ ձևավորված միջին փոխարժեքը կազմել է 4.4 դրամ մեկ ռուբլու դիմաց։</w:t>
      </w:r>
    </w:p>
    <w:p w:rsidR="005A0B1A" w:rsidRPr="00921AF2" w:rsidRDefault="005A0B1A" w:rsidP="002266BC">
      <w:pPr>
        <w:spacing w:line="360" w:lineRule="auto"/>
        <w:ind w:firstLine="567"/>
        <w:jc w:val="both"/>
        <w:rPr>
          <w:lang w:val="hy-AM"/>
        </w:rPr>
      </w:pPr>
      <w:r w:rsidRPr="00921AF2">
        <w:rPr>
          <w:rFonts w:ascii="GHEA Grapalat" w:eastAsia="GHEA Grapalat" w:hAnsi="GHEA Grapalat" w:cs="GHEA Grapalat"/>
          <w:b/>
          <w:i/>
          <w:sz w:val="22"/>
          <w:szCs w:val="22"/>
          <w:lang w:val="hy-AM"/>
        </w:rPr>
        <w:t>Արդյունավետ փոխարժեքներ:</w:t>
      </w:r>
      <w:r w:rsidRPr="00921AF2">
        <w:rPr>
          <w:rFonts w:ascii="GHEA Grapalat" w:eastAsia="GHEA Grapalat" w:hAnsi="GHEA Grapalat" w:cs="GHEA Grapalat"/>
          <w:sz w:val="22"/>
          <w:szCs w:val="22"/>
          <w:lang w:val="hy-AM"/>
        </w:rPr>
        <w:t xml:space="preserve"> </w:t>
      </w:r>
      <w:r w:rsidRPr="00921AF2">
        <w:rPr>
          <w:rFonts w:ascii="GHEA Grapalat" w:eastAsia="GHEA Grapalat" w:hAnsi="GHEA Grapalat" w:cs="GHEA Grapalat"/>
          <w:bCs/>
          <w:sz w:val="22"/>
          <w:szCs w:val="22"/>
          <w:lang w:val="hy-AM"/>
        </w:rPr>
        <w:t>ՀՀ արտաքին առևտրի տեսանկյունից առավել կարևոր արժույթներից բաղկացած զամբյուղի նկատմամբ ՀՀ ազգային արժույթն անվանական արտահայտությամբ 2024 թվականի հունվարից օգոստոս ամիսներին արժևորվել է 12</w:t>
      </w:r>
      <w:r w:rsidRPr="00921AF2">
        <w:rPr>
          <w:rFonts w:ascii="Cambria Math" w:eastAsia="GHEA Grapalat" w:hAnsi="Cambria Math" w:cs="GHEA Grapalat"/>
          <w:bCs/>
          <w:sz w:val="22"/>
          <w:szCs w:val="22"/>
          <w:lang w:val="hy-AM"/>
        </w:rPr>
        <w:t>․</w:t>
      </w:r>
      <w:r w:rsidRPr="00921AF2">
        <w:rPr>
          <w:rFonts w:ascii="GHEA Grapalat" w:eastAsia="GHEA Grapalat" w:hAnsi="GHEA Grapalat" w:cs="GHEA Grapalat"/>
          <w:bCs/>
          <w:sz w:val="22"/>
          <w:szCs w:val="22"/>
          <w:lang w:val="hy-AM"/>
        </w:rPr>
        <w:t>2</w:t>
      </w:r>
      <w:r w:rsidR="00BD0CFA" w:rsidRPr="00921AF2">
        <w:rPr>
          <w:rFonts w:ascii="GHEA Grapalat" w:eastAsia="GHEA Grapalat" w:hAnsi="GHEA Grapalat" w:cs="GHEA Grapalat"/>
          <w:bCs/>
          <w:sz w:val="22"/>
          <w:szCs w:val="22"/>
        </w:rPr>
        <w:t>%-ով</w:t>
      </w:r>
      <w:r w:rsidRPr="00921AF2">
        <w:rPr>
          <w:rFonts w:ascii="GHEA Grapalat" w:eastAsia="GHEA Grapalat" w:hAnsi="GHEA Grapalat" w:cs="GHEA Grapalat"/>
          <w:bCs/>
          <w:sz w:val="22"/>
          <w:szCs w:val="22"/>
          <w:lang w:val="hy-AM"/>
        </w:rPr>
        <w:t>, իսկ իրական արտահայտությամբ՝ 5.1%-ով:</w:t>
      </w:r>
    </w:p>
    <w:p w:rsidR="00660A2E" w:rsidRPr="00921AF2" w:rsidRDefault="00660A2E" w:rsidP="00BF22C0">
      <w:pPr>
        <w:spacing w:line="360" w:lineRule="auto"/>
        <w:ind w:firstLine="567"/>
        <w:jc w:val="both"/>
        <w:rPr>
          <w:rFonts w:ascii="GHEA Grapalat" w:hAnsi="GHEA Grapalat" w:cs="GHEA Grapalat"/>
          <w:sz w:val="22"/>
          <w:szCs w:val="22"/>
          <w:lang w:val="hy-AM"/>
        </w:rPr>
      </w:pPr>
    </w:p>
    <w:p w:rsidR="00056885" w:rsidRPr="00921AF2" w:rsidRDefault="00056885" w:rsidP="00BF22C0">
      <w:pPr>
        <w:spacing w:line="360" w:lineRule="auto"/>
        <w:ind w:firstLine="567"/>
        <w:jc w:val="both"/>
        <w:rPr>
          <w:rFonts w:ascii="GHEA Grapalat" w:hAnsi="GHEA Grapalat" w:cs="GHEA Grapalat"/>
          <w:sz w:val="22"/>
          <w:szCs w:val="22"/>
          <w:lang w:val="hy-AM"/>
        </w:rPr>
      </w:pPr>
    </w:p>
    <w:p w:rsidR="00563135" w:rsidRPr="00921AF2" w:rsidRDefault="00563135" w:rsidP="001205A4">
      <w:pPr>
        <w:spacing w:line="360" w:lineRule="auto"/>
        <w:ind w:firstLine="567"/>
        <w:jc w:val="both"/>
        <w:rPr>
          <w:rFonts w:ascii="GHEA Grapalat" w:hAnsi="GHEA Grapalat"/>
          <w:b/>
          <w:sz w:val="22"/>
          <w:szCs w:val="22"/>
          <w:lang w:val="hy-AM"/>
        </w:rPr>
      </w:pPr>
      <w:r w:rsidRPr="00921AF2">
        <w:rPr>
          <w:rFonts w:ascii="GHEA Grapalat" w:hAnsi="GHEA Grapalat"/>
          <w:b/>
          <w:sz w:val="22"/>
          <w:szCs w:val="22"/>
          <w:lang w:val="hy-AM"/>
        </w:rPr>
        <w:t>Ֆինանսական շուկա</w:t>
      </w:r>
      <w:bookmarkEnd w:id="29"/>
      <w:bookmarkEnd w:id="30"/>
      <w:r w:rsidRPr="00921AF2">
        <w:rPr>
          <w:rFonts w:ascii="GHEA Grapalat" w:hAnsi="GHEA Grapalat"/>
          <w:b/>
          <w:sz w:val="22"/>
          <w:szCs w:val="22"/>
          <w:lang w:val="hy-AM"/>
        </w:rPr>
        <w:t>ներ</w:t>
      </w:r>
      <w:bookmarkEnd w:id="31"/>
    </w:p>
    <w:p w:rsidR="005A0B1A" w:rsidRPr="00921AF2" w:rsidRDefault="005A0B1A" w:rsidP="00056885">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b/>
          <w:i/>
          <w:noProof/>
          <w:sz w:val="22"/>
          <w:szCs w:val="22"/>
          <w:lang w:val="hy-AM"/>
        </w:rPr>
        <w:t>Վարկեր և ավանդներ:</w:t>
      </w:r>
      <w:r w:rsidRPr="00921AF2">
        <w:rPr>
          <w:rFonts w:ascii="GHEA Grapalat" w:hAnsi="GHEA Grapalat" w:cs="GHEA Grapalat"/>
          <w:noProof/>
          <w:sz w:val="22"/>
          <w:szCs w:val="22"/>
          <w:lang w:val="hy-AM"/>
        </w:rPr>
        <w:t xml:space="preserve"> Բանկային համակարգի ֆինանսական միջնորդությունը 2024 թվականի </w:t>
      </w:r>
      <w:r w:rsidR="00BD0CFA" w:rsidRPr="00921AF2">
        <w:rPr>
          <w:rFonts w:ascii="GHEA Grapalat" w:hAnsi="GHEA Grapalat" w:cs="GHEA Grapalat"/>
          <w:noProof/>
          <w:sz w:val="22"/>
          <w:szCs w:val="22"/>
        </w:rPr>
        <w:t>ինն</w:t>
      </w:r>
      <w:r w:rsidRPr="00921AF2">
        <w:rPr>
          <w:rFonts w:ascii="GHEA Grapalat" w:hAnsi="GHEA Grapalat" w:cs="GHEA Grapalat"/>
          <w:noProof/>
          <w:sz w:val="22"/>
          <w:szCs w:val="22"/>
          <w:lang w:val="hy-AM"/>
        </w:rPr>
        <w:t xml:space="preserve"> ամիսներին բնութագրվում է նախորդ տարվա նույն ժամանակահատվածի համեմատությամբ վարկավորման՝ ավանդների նկատմամբ առաջանցիկ աճի միտումներով։ Ընդ որում, ի տարբերություն 2023 թվականի նույն ժամանակահատվածի, երբ վարկավորմանն առաջանցիկ ավանդների ներգրավման պայմաններում բանկային համակարգում լրացուցիչ իրացվելիություն էր կուտակվում, վերջին ամիսներին</w:t>
      </w:r>
      <w:bookmarkStart w:id="32" w:name="_Hlk165935951"/>
      <w:r w:rsidRPr="00921AF2">
        <w:rPr>
          <w:rFonts w:ascii="GHEA Grapalat" w:hAnsi="GHEA Grapalat" w:cs="GHEA Grapalat"/>
          <w:noProof/>
          <w:sz w:val="22"/>
          <w:szCs w:val="22"/>
          <w:lang w:val="hy-AM"/>
        </w:rPr>
        <w:t xml:space="preserve"> տեղի է ունենում իրացվելիության դիրքի ճշգրտում, սակայն վերջինս շարունակում է պահպանվել պատմականորեն բարձր մակարդակում: Ավանդների և վարկերի ծավալների դրական տարբերությունը շարունակում է նվազել՝ սեպտեմբերին հասնելով 89.2 մլրդ դրամի (2023թ</w:t>
      </w:r>
      <w:r w:rsidRPr="00921AF2">
        <w:rPr>
          <w:rFonts w:ascii="Cambria Math" w:hAnsi="Cambria Math" w:cs="Cambria Math"/>
          <w:noProof/>
          <w:sz w:val="22"/>
          <w:szCs w:val="22"/>
          <w:lang w:val="hy-AM"/>
        </w:rPr>
        <w:t>․</w:t>
      </w:r>
      <w:r w:rsidRPr="00921AF2">
        <w:rPr>
          <w:rFonts w:ascii="GHEA Grapalat" w:hAnsi="GHEA Grapalat" w:cs="GHEA Grapalat"/>
          <w:noProof/>
          <w:sz w:val="22"/>
          <w:szCs w:val="22"/>
          <w:lang w:val="hy-AM"/>
        </w:rPr>
        <w:t xml:space="preserve"> դեկտեմբերին կազմել էր 527 մլրդ դրամ, 2022թ. վերջին՝ 913 մլրդ դրամ):</w:t>
      </w:r>
      <w:r w:rsidR="006F41F6" w:rsidRPr="00921AF2">
        <w:rPr>
          <w:rFonts w:ascii="GHEA Grapalat" w:hAnsi="GHEA Grapalat" w:cs="GHEA Grapalat"/>
          <w:noProof/>
          <w:sz w:val="22"/>
          <w:szCs w:val="22"/>
          <w:lang w:val="hy-AM"/>
        </w:rPr>
        <w:t xml:space="preserve"> </w:t>
      </w:r>
      <w:r w:rsidRPr="00921AF2">
        <w:rPr>
          <w:rFonts w:ascii="GHEA Grapalat" w:hAnsi="GHEA Grapalat" w:cs="GHEA Grapalat"/>
          <w:noProof/>
          <w:sz w:val="22"/>
          <w:szCs w:val="22"/>
          <w:lang w:val="hy-AM"/>
        </w:rPr>
        <w:t>Միաժամանակ, վարկերի աճի արագացմանը զուգահեռ, այն դարձել է առավել ընդգրկուն՝ նախկին կենտրոնացված կառուցվածքի փոխարեն ընդգրկելով նաև տնտեսության ոլորտները:</w:t>
      </w:r>
    </w:p>
    <w:bookmarkEnd w:id="32"/>
    <w:p w:rsidR="005A0B1A" w:rsidRPr="00921AF2" w:rsidRDefault="005A0B1A" w:rsidP="00056885">
      <w:pPr>
        <w:spacing w:line="360" w:lineRule="auto"/>
        <w:ind w:firstLine="567"/>
        <w:jc w:val="both"/>
        <w:rPr>
          <w:rFonts w:ascii="GHEA Grapalat" w:hAnsi="GHEA Grapalat" w:cs="GHEA Grapalat"/>
          <w:noProof/>
          <w:sz w:val="22"/>
          <w:szCs w:val="22"/>
          <w:lang w:val="hy-AM"/>
        </w:rPr>
      </w:pPr>
      <w:r w:rsidRPr="00921AF2">
        <w:rPr>
          <w:rFonts w:ascii="GHEA Grapalat" w:hAnsi="GHEA Grapalat" w:cs="GHEA Grapalat"/>
          <w:noProof/>
          <w:sz w:val="22"/>
          <w:szCs w:val="22"/>
          <w:lang w:val="hy-AM"/>
        </w:rPr>
        <w:t xml:space="preserve">2024 թվականի </w:t>
      </w:r>
      <w:r w:rsidR="00686ECB" w:rsidRPr="00921AF2">
        <w:rPr>
          <w:rFonts w:ascii="GHEA Grapalat" w:hAnsi="GHEA Grapalat" w:cs="GHEA Grapalat"/>
          <w:noProof/>
          <w:sz w:val="22"/>
          <w:szCs w:val="22"/>
          <w:lang w:val="hy-AM"/>
        </w:rPr>
        <w:t xml:space="preserve"> ինն</w:t>
      </w:r>
      <w:r w:rsidRPr="00921AF2">
        <w:rPr>
          <w:rFonts w:ascii="GHEA Grapalat" w:hAnsi="GHEA Grapalat" w:cs="GHEA Grapalat"/>
          <w:noProof/>
          <w:sz w:val="22"/>
          <w:szCs w:val="22"/>
          <w:lang w:val="hy-AM"/>
        </w:rPr>
        <w:t xml:space="preserve"> ամիսների ընթացքում վարկերի ծավալների աճի տեմպը զգալի</w:t>
      </w:r>
      <w:r w:rsidR="00BD0CFA" w:rsidRPr="00921AF2">
        <w:rPr>
          <w:rFonts w:ascii="GHEA Grapalat" w:hAnsi="GHEA Grapalat" w:cs="GHEA Grapalat"/>
          <w:noProof/>
          <w:sz w:val="22"/>
          <w:szCs w:val="22"/>
        </w:rPr>
        <w:t>որեն</w:t>
      </w:r>
      <w:r w:rsidRPr="00921AF2">
        <w:rPr>
          <w:rFonts w:ascii="GHEA Grapalat" w:hAnsi="GHEA Grapalat" w:cs="GHEA Grapalat"/>
          <w:noProof/>
          <w:sz w:val="22"/>
          <w:szCs w:val="22"/>
          <w:lang w:val="hy-AM"/>
        </w:rPr>
        <w:t xml:space="preserve"> բարձր է նախորդ տարվա նույն ժամանակահատվածի ցուցանիշից՝ կրելով տնտեսական պարբերաշրջանի ներկա փուլին բնորոշ պահանջարկի (հատկապես՝ արագ աճող ոլորտների կողմից) և վերջին տարիներին բանկային համակարգում իրացվելիության կուտակման ազդեցությունը։ 2024 թվականի սեպտեմբերին առևտրային բանկերի կողմից ռեզիդենտներին տրամադրված վարկերի ծավալների աճը նախորդ տարվա նույն ամսվա նկատմամբ կազմել է 23.2%</w:t>
      </w:r>
      <w:r w:rsidRPr="00921AF2">
        <w:rPr>
          <w:rFonts w:ascii="GHEA Grapalat" w:hAnsi="GHEA Grapalat" w:cs="GHEA Grapalat"/>
          <w:noProof/>
          <w:sz w:val="22"/>
          <w:szCs w:val="22"/>
          <w:vertAlign w:val="superscript"/>
          <w:lang w:val="hy-AM"/>
        </w:rPr>
        <w:footnoteReference w:id="20"/>
      </w:r>
      <w:r w:rsidRPr="00921AF2">
        <w:rPr>
          <w:rFonts w:ascii="GHEA Grapalat" w:hAnsi="GHEA Grapalat" w:cs="GHEA Grapalat"/>
          <w:noProof/>
          <w:sz w:val="22"/>
          <w:szCs w:val="22"/>
          <w:lang w:val="hy-AM"/>
        </w:rPr>
        <w:t xml:space="preserve">՝ 2023 թվականի նույն ժամանակահատվածում արձանագրված 19.2%-ի համեմատ: Նշված ցուցանիշին 17.7 տոկոսային կետով նպաստել է դրամային վարկերի աճը, իսկ արտարժութային վարկերը նպաստել են 5.5 տոկոսային կետով: </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hAnsi="GHEA Grapalat" w:cs="GHEA Grapalat"/>
          <w:noProof/>
          <w:sz w:val="22"/>
          <w:szCs w:val="22"/>
          <w:lang w:val="hy-AM"/>
        </w:rPr>
        <w:t>Վարկերի աճը հիմնականում պայմանավորվել է հի</w:t>
      </w:r>
      <w:r w:rsidR="003027AE" w:rsidRPr="00921AF2">
        <w:rPr>
          <w:rFonts w:ascii="GHEA Grapalat" w:hAnsi="GHEA Grapalat" w:cs="GHEA Grapalat"/>
          <w:noProof/>
          <w:sz w:val="22"/>
          <w:szCs w:val="22"/>
        </w:rPr>
        <w:t>պոտեկ</w:t>
      </w:r>
      <w:r w:rsidRPr="00921AF2">
        <w:rPr>
          <w:rFonts w:ascii="GHEA Grapalat" w:hAnsi="GHEA Grapalat" w:cs="GHEA Grapalat"/>
          <w:noProof/>
          <w:sz w:val="22"/>
          <w:szCs w:val="22"/>
          <w:lang w:val="hy-AM"/>
        </w:rPr>
        <w:t>ային (աճը՝ 27.6%, նպաստումը՝ 6.4 տոկոսային կետ),</w:t>
      </w:r>
      <w:r w:rsidR="006F41F6" w:rsidRPr="00921AF2">
        <w:rPr>
          <w:rFonts w:ascii="GHEA Grapalat" w:hAnsi="GHEA Grapalat" w:cs="GHEA Grapalat"/>
          <w:noProof/>
          <w:sz w:val="22"/>
          <w:szCs w:val="22"/>
          <w:lang w:val="hy-AM"/>
        </w:rPr>
        <w:t xml:space="preserve"> </w:t>
      </w:r>
      <w:r w:rsidRPr="00921AF2">
        <w:rPr>
          <w:rFonts w:ascii="GHEA Grapalat" w:hAnsi="GHEA Grapalat" w:cs="GHEA Grapalat"/>
          <w:noProof/>
          <w:sz w:val="22"/>
          <w:szCs w:val="22"/>
          <w:lang w:val="hy-AM"/>
        </w:rPr>
        <w:t>սպառողական (աճը՝ 23.7%, նպաստումը՝ 5.7 տոկոսային կետ) և շինարարության (աճը՝ 37.2%, նպաստումը՝ 3.8 տոկոսային կետ) ոլորտի վարկերով: Տնտեսության մյուս ոլորտների վարկավորումը ևս աճում է, ընդ որում՝ արդյունաբերության ոլորտին ուղղված վարկերը նախորդ</w:t>
      </w:r>
      <w:r w:rsidRPr="00921AF2">
        <w:rPr>
          <w:rFonts w:ascii="GHEA Grapalat" w:eastAsia="Calibri" w:hAnsi="GHEA Grapalat" w:cs="Sylfaen"/>
          <w:noProof/>
          <w:sz w:val="22"/>
          <w:szCs w:val="22"/>
          <w:lang w:val="hy-AM"/>
        </w:rPr>
        <w:t xml:space="preserve"> տարիների շարունակական նվազումից հետո վերջին ամիսներին ցուցաբերում են աճի դինամիկա:</w:t>
      </w:r>
    </w:p>
    <w:p w:rsidR="00056885" w:rsidRPr="00921AF2" w:rsidRDefault="00056885" w:rsidP="005A0B1A">
      <w:pPr>
        <w:spacing w:line="360" w:lineRule="auto"/>
        <w:ind w:firstLine="567"/>
        <w:jc w:val="both"/>
        <w:rPr>
          <w:rFonts w:ascii="GHEA Grapalat" w:eastAsia="Calibri" w:hAnsi="GHEA Grapalat" w:cs="Sylfaen"/>
          <w:noProof/>
          <w:sz w:val="22"/>
          <w:szCs w:val="22"/>
          <w:lang w:val="hy-AM"/>
        </w:rPr>
      </w:pPr>
    </w:p>
    <w:p w:rsidR="00056885" w:rsidRPr="00921AF2" w:rsidRDefault="00056885" w:rsidP="005A0B1A">
      <w:pPr>
        <w:spacing w:line="360" w:lineRule="auto"/>
        <w:ind w:firstLine="567"/>
        <w:jc w:val="both"/>
        <w:rPr>
          <w:rFonts w:ascii="GHEA Grapalat" w:eastAsia="Calibri" w:hAnsi="GHEA Grapalat" w:cs="Sylfaen"/>
          <w:noProof/>
          <w:sz w:val="22"/>
          <w:szCs w:val="22"/>
          <w:lang w:val="hy-AM"/>
        </w:rPr>
      </w:pPr>
    </w:p>
    <w:p w:rsidR="00056885" w:rsidRPr="00921AF2" w:rsidRDefault="00056885" w:rsidP="005A0B1A">
      <w:pPr>
        <w:spacing w:line="360" w:lineRule="auto"/>
        <w:ind w:firstLine="567"/>
        <w:jc w:val="both"/>
        <w:rPr>
          <w:rFonts w:ascii="GHEA Grapalat" w:eastAsia="Calibri" w:hAnsi="GHEA Grapalat" w:cs="Sylfaen"/>
          <w:noProof/>
          <w:sz w:val="22"/>
          <w:szCs w:val="22"/>
          <w:lang w:val="hy-AM"/>
        </w:rPr>
      </w:pPr>
    </w:p>
    <w:p w:rsidR="005A0B1A" w:rsidRPr="00921AF2" w:rsidRDefault="005A0B1A" w:rsidP="00B451D2">
      <w:pPr>
        <w:keepNext/>
        <w:keepLines/>
        <w:numPr>
          <w:ilvl w:val="0"/>
          <w:numId w:val="44"/>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Ռեզիդենտների վարկերի և ավանդների ծավալների աճը (նախորդ տարվա նկատմամբ, %)</w:t>
      </w:r>
    </w:p>
    <w:p w:rsidR="005A0B1A" w:rsidRPr="00921AF2" w:rsidRDefault="006F41F6" w:rsidP="005A0B1A">
      <w:pPr>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 xml:space="preserve"> </w:t>
      </w:r>
      <w:r w:rsidR="005A0B1A" w:rsidRPr="00921AF2">
        <w:rPr>
          <w:rFonts w:ascii="GHEA Grapalat" w:hAnsi="GHEA Grapalat"/>
          <w:noProof/>
          <w:sz w:val="28"/>
        </w:rPr>
        <w:drawing>
          <wp:inline distT="0" distB="0" distL="0" distR="0" wp14:anchorId="750AF962" wp14:editId="410E2B2C">
            <wp:extent cx="3019425" cy="2877820"/>
            <wp:effectExtent l="0" t="0" r="9525" b="17780"/>
            <wp:docPr id="34"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005A0B1A" w:rsidRPr="00921AF2">
        <w:rPr>
          <w:rFonts w:ascii="GHEA Grapalat" w:hAnsi="GHEA Grapalat"/>
          <w:noProof/>
          <w:sz w:val="28"/>
        </w:rPr>
        <w:drawing>
          <wp:inline distT="0" distB="0" distL="0" distR="0" wp14:anchorId="579B1984" wp14:editId="742EB152">
            <wp:extent cx="3024000" cy="2880000"/>
            <wp:effectExtent l="0" t="0" r="5080" b="15875"/>
            <wp:docPr id="3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A0B1A" w:rsidRPr="00921AF2" w:rsidRDefault="005A0B1A" w:rsidP="005A0B1A">
      <w:pPr>
        <w:spacing w:after="120" w:line="360" w:lineRule="auto"/>
        <w:jc w:val="both"/>
        <w:rPr>
          <w:rFonts w:ascii="GHEA Grapalat" w:hAnsi="GHEA Grapalat" w:cs="GHEA Grapalat"/>
          <w:i/>
          <w:noProof/>
          <w:sz w:val="18"/>
          <w:szCs w:val="18"/>
          <w:lang w:val="hy-AM"/>
        </w:rPr>
      </w:pPr>
      <w:r w:rsidRPr="00921AF2">
        <w:rPr>
          <w:rFonts w:ascii="GHEA Grapalat" w:hAnsi="GHEA Grapalat" w:cs="Sylfaen"/>
          <w:i/>
          <w:noProof/>
          <w:sz w:val="18"/>
          <w:szCs w:val="18"/>
          <w:lang w:val="hy-AM"/>
        </w:rPr>
        <w:t xml:space="preserve">Աղբյուրը՝ ՀՀ ԿԲ և ՀՀ ՖՆ հաշվարկներ: </w:t>
      </w:r>
    </w:p>
    <w:p w:rsidR="00056885" w:rsidRPr="00921AF2" w:rsidRDefault="00056885" w:rsidP="005A0B1A">
      <w:pPr>
        <w:spacing w:line="360" w:lineRule="auto"/>
        <w:ind w:firstLine="567"/>
        <w:jc w:val="both"/>
        <w:rPr>
          <w:rFonts w:ascii="GHEA Grapalat" w:eastAsia="Calibri" w:hAnsi="GHEA Grapalat" w:cs="Sylfaen"/>
          <w:b/>
          <w:bCs/>
          <w:noProof/>
          <w:sz w:val="22"/>
          <w:szCs w:val="22"/>
          <w:lang w:val="hy-AM"/>
        </w:rPr>
      </w:pP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2024 թվականի ին</w:t>
      </w:r>
      <w:r w:rsidR="003027AE" w:rsidRPr="00921AF2">
        <w:rPr>
          <w:rFonts w:ascii="GHEA Grapalat" w:eastAsia="Calibri" w:hAnsi="GHEA Grapalat" w:cs="Sylfaen"/>
          <w:noProof/>
          <w:sz w:val="22"/>
          <w:szCs w:val="22"/>
        </w:rPr>
        <w:t>ն</w:t>
      </w:r>
      <w:r w:rsidRPr="00921AF2">
        <w:rPr>
          <w:rFonts w:ascii="GHEA Grapalat" w:eastAsia="Calibri" w:hAnsi="GHEA Grapalat" w:cs="Sylfaen"/>
          <w:noProof/>
          <w:sz w:val="22"/>
          <w:szCs w:val="22"/>
          <w:lang w:val="hy-AM"/>
        </w:rPr>
        <w:t xml:space="preserve"> ամիսներին ընդհանուր </w:t>
      </w:r>
      <w:r w:rsidR="003027AE" w:rsidRPr="00921AF2">
        <w:rPr>
          <w:rFonts w:ascii="GHEA Grapalat" w:eastAsia="Calibri" w:hAnsi="GHEA Grapalat" w:cs="Sylfaen"/>
          <w:noProof/>
          <w:sz w:val="22"/>
          <w:szCs w:val="22"/>
          <w:lang w:val="hy-AM"/>
        </w:rPr>
        <w:t>ավանդների,</w:t>
      </w:r>
      <w:r w:rsidRPr="00921AF2">
        <w:rPr>
          <w:rFonts w:ascii="GHEA Grapalat" w:eastAsia="Calibri" w:hAnsi="GHEA Grapalat" w:cs="Sylfaen"/>
          <w:noProof/>
          <w:sz w:val="22"/>
          <w:szCs w:val="22"/>
          <w:lang w:val="hy-AM"/>
        </w:rPr>
        <w:t xml:space="preserve"> այդ թվում</w:t>
      </w:r>
      <w:r w:rsidR="003027AE" w:rsidRPr="00921AF2">
        <w:rPr>
          <w:rFonts w:ascii="GHEA Grapalat" w:eastAsia="Calibri" w:hAnsi="GHEA Grapalat" w:cs="Sylfaen"/>
          <w:noProof/>
          <w:sz w:val="22"/>
          <w:szCs w:val="22"/>
        </w:rPr>
        <w:t>՝</w:t>
      </w:r>
      <w:r w:rsidRPr="00921AF2">
        <w:rPr>
          <w:rFonts w:ascii="GHEA Grapalat" w:eastAsia="Calibri" w:hAnsi="GHEA Grapalat" w:cs="Sylfaen"/>
          <w:noProof/>
          <w:sz w:val="22"/>
          <w:szCs w:val="22"/>
          <w:lang w:val="hy-AM"/>
        </w:rPr>
        <w:t xml:space="preserve"> ռեզիդենտներից ներգրավված ավանդների ծավալների աճի տեմպը դանդաղել է: Սեպտեմբերին առևտրային բանկերի կողմից ռեզիդենտներից ներգրավված ավանդներն աճել են 12.3%</w:t>
      </w:r>
      <w:r w:rsidRPr="00921AF2">
        <w:rPr>
          <w:rFonts w:ascii="GHEA Grapalat" w:eastAsia="Calibri" w:hAnsi="GHEA Grapalat" w:cs="Sylfaen"/>
          <w:noProof/>
          <w:sz w:val="22"/>
          <w:szCs w:val="22"/>
          <w:lang w:val="hy-AM"/>
        </w:rPr>
        <w:noBreakHyphen/>
        <w:t>ով՝ նախորդ տարվա նույն ամսվա 21.9%-ի դիմաց: Ռեզիդենտների ավանդների աճին 7.6 տոկոսային կետով նպաստել է տնային տնտեսությունների ավանդների աճը, իսկ ձեռնարկությունների ավանդները նպաստել են 3.9 տոկոսային կետով։ Արժութային կառուցվածքի տեսակետից 10.7 տոկոսային կետով դրական նպաստում է ունեցել դրամային ավանդների աճը, իսկ արտարժութային ավանդների նպաստումը կազմել է 1.6 տոկոսային կետ: Ռեզիդենտների ավանդների աճին ցպահանջ ավանդները նպաստել են 5.9, իսկ ժամկետային ավանդները՝ 6.4 տոկոսային կետով։</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color w:val="000000"/>
          <w:sz w:val="22"/>
          <w:szCs w:val="22"/>
          <w:lang w:val="hy-AM"/>
        </w:rPr>
        <w:t xml:space="preserve">Ոչ ռեզիդենտների ավանդները 2023 թվականի սեպտեմբերի համեմատ աճել են 5.9%-ով, ընդ որում՝ եթե նախորդ տարվա սեպտեմբերից ոչ ռեզիդենտների </w:t>
      </w:r>
      <w:r w:rsidR="00163347" w:rsidRPr="00921AF2">
        <w:rPr>
          <w:rFonts w:ascii="GHEA Grapalat" w:eastAsia="Calibri" w:hAnsi="GHEA Grapalat" w:cs="Sylfaen"/>
          <w:noProof/>
          <w:color w:val="000000"/>
          <w:sz w:val="22"/>
          <w:szCs w:val="22"/>
          <w:lang w:val="hy-AM"/>
        </w:rPr>
        <w:t xml:space="preserve">ավանդների </w:t>
      </w:r>
      <w:r w:rsidRPr="00921AF2">
        <w:rPr>
          <w:rFonts w:ascii="GHEA Grapalat" w:eastAsia="Calibri" w:hAnsi="GHEA Grapalat" w:cs="Sylfaen"/>
          <w:noProof/>
          <w:color w:val="000000"/>
          <w:sz w:val="22"/>
          <w:szCs w:val="22"/>
          <w:lang w:val="hy-AM"/>
        </w:rPr>
        <w:t>կազմում դրամային ավանդ</w:t>
      </w:r>
      <w:r w:rsidR="00163347" w:rsidRPr="00921AF2">
        <w:rPr>
          <w:rFonts w:ascii="GHEA Grapalat" w:eastAsia="Calibri" w:hAnsi="GHEA Grapalat" w:cs="Sylfaen"/>
          <w:noProof/>
          <w:color w:val="000000"/>
          <w:sz w:val="22"/>
          <w:szCs w:val="22"/>
        </w:rPr>
        <w:t>ն</w:t>
      </w:r>
      <w:r w:rsidRPr="00921AF2">
        <w:rPr>
          <w:rFonts w:ascii="GHEA Grapalat" w:eastAsia="Calibri" w:hAnsi="GHEA Grapalat" w:cs="Sylfaen"/>
          <w:noProof/>
          <w:color w:val="000000"/>
          <w:sz w:val="22"/>
          <w:szCs w:val="22"/>
          <w:lang w:val="hy-AM"/>
        </w:rPr>
        <w:t xml:space="preserve">երի աճը առաջանցիկ էր արտաժութային </w:t>
      </w:r>
      <w:r w:rsidR="00163347" w:rsidRPr="00921AF2">
        <w:rPr>
          <w:rFonts w:ascii="GHEA Grapalat" w:eastAsia="Calibri" w:hAnsi="GHEA Grapalat" w:cs="Sylfaen"/>
          <w:noProof/>
          <w:color w:val="000000"/>
          <w:sz w:val="22"/>
          <w:szCs w:val="22"/>
        </w:rPr>
        <w:t>ավանդն</w:t>
      </w:r>
      <w:r w:rsidRPr="00921AF2">
        <w:rPr>
          <w:rFonts w:ascii="GHEA Grapalat" w:eastAsia="Calibri" w:hAnsi="GHEA Grapalat" w:cs="Sylfaen"/>
          <w:noProof/>
          <w:color w:val="000000"/>
          <w:sz w:val="22"/>
          <w:szCs w:val="22"/>
          <w:lang w:val="hy-AM"/>
        </w:rPr>
        <w:t xml:space="preserve">երի աճից, ապա վերջին ամիսներին նկատվում է հակառակ դինամիկան՝ սեպտեմբերին ոչ ռեզիդենտների ավանդների կազմում </w:t>
      </w:r>
      <w:r w:rsidRPr="00921AF2">
        <w:rPr>
          <w:rFonts w:ascii="GHEA Grapalat" w:eastAsia="Calibri" w:hAnsi="GHEA Grapalat" w:cs="Sylfaen"/>
          <w:noProof/>
          <w:sz w:val="22"/>
          <w:szCs w:val="22"/>
          <w:lang w:val="hy-AM"/>
        </w:rPr>
        <w:t>դրամային ավանդների աճը կազմել է 2.2%, նպաստումը՝ 0.4 տոկոսային կետ, իսկ</w:t>
      </w:r>
      <w:r w:rsidRPr="00921AF2">
        <w:rPr>
          <w:rFonts w:ascii="GHEA Grapalat" w:eastAsia="Calibri" w:hAnsi="GHEA Grapalat" w:cs="Sylfaen"/>
          <w:noProof/>
          <w:color w:val="000000"/>
          <w:sz w:val="22"/>
          <w:szCs w:val="22"/>
          <w:lang w:val="hy-AM"/>
        </w:rPr>
        <w:t xml:space="preserve"> արտարժութային ավադների </w:t>
      </w:r>
      <w:r w:rsidRPr="00921AF2">
        <w:rPr>
          <w:rFonts w:ascii="GHEA Grapalat" w:eastAsia="Calibri" w:hAnsi="GHEA Grapalat" w:cs="Sylfaen"/>
          <w:noProof/>
          <w:sz w:val="22"/>
          <w:szCs w:val="22"/>
          <w:lang w:val="hy-AM"/>
        </w:rPr>
        <w:t>աճը կազմել է 6.7% (նպաստումը՝ 5.5 տոկոսային կետ): Արդյունքում ոչ ռեզիդենտների ավանդների ընթացիկ ցուցանիշները 2022թ. փետրվարի ցուցանիշի համեմատ (մինչև ՌԴ-ից մարդկանց ու կապիտալի ներհոսքը դեպի ՀՀ) շարունակում է զգալիորեն բարձր մնալ՝ 2024 թվականի սեպտեմբերի դրությամբ շուրջ 56.3%-ով կամ 490.5 մլրդ դրամով։</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lastRenderedPageBreak/>
        <w:t xml:space="preserve">2024 թվականի ընթացքում ավանդների դոլարայնացման </w:t>
      </w:r>
      <w:r w:rsidR="00A82EB7" w:rsidRPr="00921AF2">
        <w:rPr>
          <w:rFonts w:ascii="GHEA Grapalat" w:eastAsia="Calibri" w:hAnsi="GHEA Grapalat" w:cs="Sylfaen"/>
          <w:noProof/>
          <w:sz w:val="22"/>
          <w:szCs w:val="22"/>
          <w:lang w:val="hy-AM"/>
        </w:rPr>
        <w:t>մակարդակը՝</w:t>
      </w:r>
      <w:r w:rsidRPr="00921AF2">
        <w:rPr>
          <w:rFonts w:ascii="GHEA Grapalat" w:eastAsia="Calibri" w:hAnsi="GHEA Grapalat" w:cs="Sylfaen"/>
          <w:noProof/>
          <w:sz w:val="22"/>
          <w:szCs w:val="22"/>
          <w:lang w:val="hy-AM"/>
        </w:rPr>
        <w:t xml:space="preserve"> ի համեմատ նախորդ տարվա նույն ժամանակահատվածի նվազել է 2.7 տոկոսային կետով` սեպտեմբերին կազմելով 48.4%, իսկ վարկերի դոլարայնացման մակարդակը նվազել է 1.9 տոկոսային կետով` կազմելով 33.7%: Միայն ռեզիդենտների ցուցանիշները դիտարկելու դեպքում, ավանդների դոլարայնացումը նախորդ տարվա համեմատ նվազել է 3.2 տոկոսային կետով՝ կազմելով 38.4%, իսկ վարկերի դոլարայնացումը նվազել է 2.0 տոկոսային կետով՝ կազմելով 32.2%։ </w:t>
      </w:r>
    </w:p>
    <w:p w:rsidR="00BC546B" w:rsidRPr="00921AF2" w:rsidRDefault="00BC546B" w:rsidP="005A0B1A">
      <w:pPr>
        <w:spacing w:line="360" w:lineRule="auto"/>
        <w:ind w:firstLine="567"/>
        <w:jc w:val="both"/>
        <w:rPr>
          <w:rFonts w:ascii="GHEA Grapalat" w:eastAsia="Calibri" w:hAnsi="GHEA Grapalat" w:cs="Sylfaen"/>
          <w:noProof/>
          <w:sz w:val="22"/>
          <w:szCs w:val="22"/>
          <w:lang w:val="hy-AM"/>
        </w:rPr>
      </w:pPr>
    </w:p>
    <w:p w:rsidR="005A0B1A" w:rsidRPr="00921AF2" w:rsidRDefault="005A0B1A" w:rsidP="00B451D2">
      <w:pPr>
        <w:keepNext/>
        <w:keepLines/>
        <w:numPr>
          <w:ilvl w:val="0"/>
          <w:numId w:val="44"/>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ՀՀ բանկերի վարկային և ավանդային պորտֆելները, 2020-2024թթ</w:t>
      </w:r>
      <w:r w:rsidRPr="00921AF2">
        <w:rPr>
          <w:rFonts w:ascii="Cambria Math" w:hAnsi="Cambria Math" w:cs="Cambria Math"/>
          <w:sz w:val="22"/>
          <w:szCs w:val="22"/>
          <w:lang w:val="hy-AM"/>
        </w:rPr>
        <w:t>․</w:t>
      </w:r>
      <w:r w:rsidRPr="00921AF2">
        <w:rPr>
          <w:rFonts w:ascii="GHEA Grapalat" w:hAnsi="GHEA Grapalat" w:cs="Sylfaen"/>
          <w:sz w:val="22"/>
          <w:szCs w:val="22"/>
          <w:lang w:val="hy-AM"/>
        </w:rPr>
        <w:t xml:space="preserve"> </w:t>
      </w:r>
    </w:p>
    <w:p w:rsidR="005A0B1A" w:rsidRPr="00921AF2" w:rsidRDefault="005A0B1A" w:rsidP="005A0B1A">
      <w:pPr>
        <w:spacing w:line="360" w:lineRule="auto"/>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 xml:space="preserve"> </w:t>
      </w:r>
      <w:r w:rsidRPr="00921AF2">
        <w:rPr>
          <w:rFonts w:ascii="GHEA Grapalat" w:eastAsia="Calibri" w:hAnsi="GHEA Grapalat" w:cs="Sylfaen"/>
          <w:noProof/>
          <w:sz w:val="22"/>
          <w:szCs w:val="22"/>
        </w:rPr>
        <w:drawing>
          <wp:inline distT="0" distB="0" distL="0" distR="0" wp14:anchorId="3E5584DC" wp14:editId="71D6BF50">
            <wp:extent cx="3114675" cy="2879725"/>
            <wp:effectExtent l="0" t="0" r="9525" b="1587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921AF2">
        <w:rPr>
          <w:rFonts w:ascii="GHEA Grapalat" w:eastAsia="Calibri" w:hAnsi="GHEA Grapalat" w:cs="Sylfaen"/>
          <w:noProof/>
          <w:sz w:val="22"/>
          <w:szCs w:val="22"/>
          <w:lang w:val="hy-AM"/>
        </w:rPr>
        <w:t xml:space="preserve"> </w:t>
      </w:r>
      <w:r w:rsidRPr="00921AF2">
        <w:rPr>
          <w:rFonts w:ascii="GHEA Grapalat" w:eastAsia="Calibri" w:hAnsi="GHEA Grapalat" w:cs="Sylfaen"/>
          <w:noProof/>
          <w:sz w:val="22"/>
          <w:szCs w:val="22"/>
        </w:rPr>
        <w:drawing>
          <wp:inline distT="0" distB="0" distL="0" distR="0" wp14:anchorId="567666A2" wp14:editId="174C3763">
            <wp:extent cx="3158836" cy="2879725"/>
            <wp:effectExtent l="0" t="0" r="3810" b="1587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A0B1A" w:rsidRPr="00921AF2" w:rsidRDefault="005A0B1A" w:rsidP="005A0B1A">
      <w:pPr>
        <w:spacing w:after="120" w:line="360" w:lineRule="auto"/>
        <w:jc w:val="both"/>
        <w:rPr>
          <w:rFonts w:ascii="GHEA Grapalat" w:eastAsia="Calibri" w:hAnsi="GHEA Grapalat" w:cs="Sylfaen"/>
          <w:i/>
          <w:iCs/>
          <w:noProof/>
          <w:sz w:val="22"/>
          <w:szCs w:val="22"/>
          <w:lang w:val="hy-AM"/>
        </w:rPr>
      </w:pPr>
      <w:r w:rsidRPr="00921AF2">
        <w:rPr>
          <w:rFonts w:ascii="GHEA Grapalat" w:hAnsi="GHEA Grapalat"/>
          <w:i/>
          <w:iCs/>
          <w:noProof/>
          <w:sz w:val="18"/>
          <w:szCs w:val="18"/>
          <w:lang w:val="hy-AM"/>
        </w:rPr>
        <w:t>Աղբյուրը՝ ՀՀ ԿԲ, ՀՀ ՖՆ հաշվարկներ</w:t>
      </w:r>
    </w:p>
    <w:p w:rsidR="00564E2B" w:rsidRPr="00921AF2" w:rsidRDefault="00564E2B" w:rsidP="005A0B1A">
      <w:pPr>
        <w:spacing w:line="360" w:lineRule="auto"/>
        <w:ind w:firstLine="567"/>
        <w:jc w:val="both"/>
        <w:rPr>
          <w:rFonts w:ascii="GHEA Grapalat" w:eastAsia="Calibri" w:hAnsi="GHEA Grapalat" w:cs="Sylfaen"/>
          <w:noProof/>
          <w:sz w:val="22"/>
          <w:szCs w:val="22"/>
          <w:lang w:val="hy-AM"/>
        </w:rPr>
      </w:pP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b/>
          <w:i/>
          <w:noProof/>
          <w:sz w:val="22"/>
          <w:szCs w:val="22"/>
          <w:lang w:val="hy-AM"/>
        </w:rPr>
        <w:t xml:space="preserve">Վարկերի և ավանդների տոկոսադրույքներ: </w:t>
      </w:r>
      <w:r w:rsidRPr="00921AF2">
        <w:rPr>
          <w:rFonts w:ascii="GHEA Grapalat" w:eastAsia="Calibri" w:hAnsi="GHEA Grapalat" w:cs="Sylfaen"/>
          <w:noProof/>
          <w:sz w:val="22"/>
          <w:szCs w:val="22"/>
          <w:lang w:val="hy-AM"/>
        </w:rPr>
        <w:t>Ավանդների տոկոսադրույքները որոշակի</w:t>
      </w:r>
      <w:r w:rsidR="00A82EB7" w:rsidRPr="00921AF2">
        <w:rPr>
          <w:rFonts w:ascii="GHEA Grapalat" w:eastAsia="Calibri" w:hAnsi="GHEA Grapalat" w:cs="Sylfaen"/>
          <w:noProof/>
          <w:sz w:val="22"/>
          <w:szCs w:val="22"/>
        </w:rPr>
        <w:t>որեն</w:t>
      </w:r>
      <w:r w:rsidRPr="00921AF2">
        <w:rPr>
          <w:rFonts w:ascii="GHEA Grapalat" w:eastAsia="Calibri" w:hAnsi="GHEA Grapalat" w:cs="Sylfaen"/>
          <w:noProof/>
          <w:sz w:val="22"/>
          <w:szCs w:val="22"/>
          <w:lang w:val="hy-AM"/>
        </w:rPr>
        <w:t xml:space="preserve"> նվազել են, մինչդեռ վարկերի դեպքում նկատելի է հակառակ միտումը: 2024 թվականի </w:t>
      </w:r>
      <w:r w:rsidR="00686ECB" w:rsidRPr="00921AF2">
        <w:rPr>
          <w:rFonts w:ascii="GHEA Grapalat" w:eastAsia="Calibri" w:hAnsi="GHEA Grapalat" w:cs="Sylfaen"/>
          <w:noProof/>
          <w:sz w:val="22"/>
          <w:szCs w:val="22"/>
          <w:lang w:val="hy-AM"/>
        </w:rPr>
        <w:t xml:space="preserve"> ինն</w:t>
      </w:r>
      <w:r w:rsidRPr="00921AF2">
        <w:rPr>
          <w:rFonts w:ascii="GHEA Grapalat" w:eastAsia="Calibri" w:hAnsi="GHEA Grapalat" w:cs="Sylfaen"/>
          <w:noProof/>
          <w:sz w:val="22"/>
          <w:szCs w:val="22"/>
          <w:lang w:val="hy-AM"/>
        </w:rPr>
        <w:t xml:space="preserve"> ամիսների ընթացքում ՀՀ դրամով վարկավորման (մինչև մեկ տարի ժամկետով) միջին տարեկան տոկոսադրույք</w:t>
      </w:r>
      <w:r w:rsidR="00A82EB7" w:rsidRPr="00921AF2">
        <w:rPr>
          <w:rFonts w:ascii="GHEA Grapalat" w:eastAsia="Calibri" w:hAnsi="GHEA Grapalat" w:cs="Sylfaen"/>
          <w:noProof/>
          <w:sz w:val="22"/>
          <w:szCs w:val="22"/>
        </w:rPr>
        <w:t>ն</w:t>
      </w:r>
      <w:r w:rsidRPr="00921AF2">
        <w:rPr>
          <w:rFonts w:ascii="GHEA Grapalat" w:eastAsia="Calibri" w:hAnsi="GHEA Grapalat" w:cs="Sylfaen"/>
          <w:noProof/>
          <w:sz w:val="22"/>
          <w:szCs w:val="22"/>
          <w:lang w:val="hy-AM"/>
        </w:rPr>
        <w:t xml:space="preserve"> աճել է 0.9 տոկոսային կետով և կազմել 13.7% (2023 թվականի սեպտեմբերին՝ 12.7%),</w:t>
      </w:r>
      <w:r w:rsidR="006F41F6" w:rsidRPr="00921AF2">
        <w:rPr>
          <w:rFonts w:ascii="GHEA Grapalat" w:eastAsia="Calibri" w:hAnsi="GHEA Grapalat" w:cs="Sylfaen"/>
          <w:noProof/>
          <w:sz w:val="22"/>
          <w:szCs w:val="22"/>
          <w:lang w:val="hy-AM"/>
        </w:rPr>
        <w:t xml:space="preserve"> </w:t>
      </w:r>
      <w:r w:rsidRPr="00921AF2">
        <w:rPr>
          <w:rFonts w:ascii="GHEA Grapalat" w:eastAsia="Calibri" w:hAnsi="GHEA Grapalat" w:cs="Sylfaen"/>
          <w:noProof/>
          <w:sz w:val="22"/>
          <w:szCs w:val="22"/>
          <w:lang w:val="hy-AM"/>
        </w:rPr>
        <w:t>իսկ դրամային ավանդների (մինչև մեկ տարի ժամկետով) միջին տոկոսադրույքը նվազել է 0.6 տոկոսային կետով և կազմել 8% (2023 թվականի սեպտեմբերին՝ 8</w:t>
      </w:r>
      <w:r w:rsidRPr="00921AF2">
        <w:rPr>
          <w:rFonts w:ascii="Cambria Math" w:eastAsia="Calibri" w:hAnsi="Cambria Math" w:cs="Cambria Math"/>
          <w:noProof/>
          <w:sz w:val="22"/>
          <w:szCs w:val="22"/>
          <w:lang w:val="hy-AM"/>
        </w:rPr>
        <w:t>․</w:t>
      </w:r>
      <w:r w:rsidRPr="00921AF2">
        <w:rPr>
          <w:rFonts w:ascii="GHEA Grapalat" w:eastAsia="Calibri" w:hAnsi="GHEA Grapalat" w:cs="Sylfaen"/>
          <w:noProof/>
          <w:sz w:val="22"/>
          <w:szCs w:val="22"/>
          <w:lang w:val="hy-AM"/>
        </w:rPr>
        <w:t xml:space="preserve">6%): Արտարժույթով ավանդների (մինչև մեկ տարի ժամկետով) </w:t>
      </w:r>
      <w:r w:rsidR="00AA2328" w:rsidRPr="00921AF2">
        <w:rPr>
          <w:rFonts w:ascii="GHEA Grapalat" w:eastAsia="Calibri" w:hAnsi="GHEA Grapalat" w:cs="Sylfaen"/>
          <w:noProof/>
          <w:sz w:val="22"/>
          <w:szCs w:val="22"/>
          <w:lang w:val="hy-AM"/>
        </w:rPr>
        <w:t>տոկոսադրույքն</w:t>
      </w:r>
      <w:r w:rsidRPr="00921AF2">
        <w:rPr>
          <w:rFonts w:ascii="GHEA Grapalat" w:eastAsia="Calibri" w:hAnsi="GHEA Grapalat" w:cs="Sylfaen"/>
          <w:noProof/>
          <w:sz w:val="22"/>
          <w:szCs w:val="22"/>
          <w:lang w:val="hy-AM"/>
        </w:rPr>
        <w:t xml:space="preserve"> աճել է 0.2 տոկոսային կետով՝ կազմելով 2.5%, իսկ վարկերի (մինչև մեկ տարի ժամկետով) տոկոսադրույքը կազմել է 8.1%՝ աճելով 0.2 տոկոսային կետով:</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Ֆինանսական շուկայում արտարժույթով և դրամով միջին կշռված (մինչև 1 տարի ժամկետով) տոկոսադրույքների միջև միջին սպրեդը 2024 թվականի հունվար-սեպտեմբերին նախորդ տարվա նույն ժամանակահատվածի նկատմամբ աճել է 0.9 տոկոսային կետով և կազմել 6.5%: Դրամով վարկերի և ավանդների միջև տոկոսադրույքների սպրեդը կազմել է 5.7%՝ աճելով 1.5 տոկ</w:t>
      </w:r>
      <w:r w:rsidR="00AA2328" w:rsidRPr="00921AF2">
        <w:rPr>
          <w:rFonts w:ascii="GHEA Grapalat" w:eastAsia="Calibri" w:hAnsi="GHEA Grapalat" w:cs="Sylfaen"/>
          <w:noProof/>
          <w:sz w:val="22"/>
          <w:szCs w:val="22"/>
        </w:rPr>
        <w:t>ո</w:t>
      </w:r>
      <w:r w:rsidRPr="00921AF2">
        <w:rPr>
          <w:rFonts w:ascii="GHEA Grapalat" w:eastAsia="Calibri" w:hAnsi="GHEA Grapalat" w:cs="Sylfaen"/>
          <w:noProof/>
          <w:sz w:val="22"/>
          <w:szCs w:val="22"/>
          <w:lang w:val="hy-AM"/>
        </w:rPr>
        <w:t xml:space="preserve">սային </w:t>
      </w:r>
      <w:r w:rsidRPr="00921AF2">
        <w:rPr>
          <w:rFonts w:ascii="GHEA Grapalat" w:eastAsia="Calibri" w:hAnsi="GHEA Grapalat" w:cs="Sylfaen"/>
          <w:noProof/>
          <w:sz w:val="22"/>
          <w:szCs w:val="22"/>
          <w:lang w:val="hy-AM"/>
        </w:rPr>
        <w:lastRenderedPageBreak/>
        <w:t xml:space="preserve">կետով, իսկ արտարժույթով վարկերի և ավանդների </w:t>
      </w:r>
      <w:r w:rsidR="00AA2328" w:rsidRPr="00921AF2">
        <w:rPr>
          <w:rFonts w:ascii="GHEA Grapalat" w:eastAsia="Calibri" w:hAnsi="GHEA Grapalat" w:cs="Sylfaen"/>
          <w:noProof/>
          <w:sz w:val="22"/>
          <w:szCs w:val="22"/>
          <w:lang w:val="hy-AM"/>
        </w:rPr>
        <w:t>սպրեդն</w:t>
      </w:r>
      <w:r w:rsidRPr="00921AF2">
        <w:rPr>
          <w:rFonts w:ascii="GHEA Grapalat" w:eastAsia="Calibri" w:hAnsi="GHEA Grapalat" w:cs="Sylfaen"/>
          <w:noProof/>
          <w:sz w:val="22"/>
          <w:szCs w:val="22"/>
          <w:lang w:val="hy-AM"/>
        </w:rPr>
        <w:t xml:space="preserve"> աճել է 0.1 տոկոսային կետով՝ կազմելով 5.7%:</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b/>
          <w:i/>
          <w:noProof/>
          <w:sz w:val="22"/>
          <w:szCs w:val="22"/>
          <w:lang w:val="hy-AM"/>
        </w:rPr>
        <w:t>ՀՀ պետական պարտատոմսերի շուկա:</w:t>
      </w:r>
      <w:r w:rsidRPr="00921AF2">
        <w:rPr>
          <w:rFonts w:ascii="GHEA Grapalat" w:eastAsia="Calibri" w:hAnsi="GHEA Grapalat" w:cs="Sylfaen"/>
          <w:noProof/>
          <w:sz w:val="22"/>
          <w:szCs w:val="22"/>
          <w:lang w:val="hy-AM"/>
        </w:rPr>
        <w:t xml:space="preserve"> ՀՀ պետական պարտատոմսերի շուկայում ՊՊ տեղաբաշխման միջին կշռված եկամտաբերությունները նվազել են` մեծապես պայմանավորված ՀՀ ԿԲ կողմից դրամավարկային պայմանների շարունակական մեղմացման</w:t>
      </w:r>
      <w:r w:rsidR="006F41F6" w:rsidRPr="00921AF2">
        <w:rPr>
          <w:rFonts w:ascii="GHEA Grapalat" w:eastAsia="Calibri" w:hAnsi="GHEA Grapalat" w:cs="Sylfaen"/>
          <w:noProof/>
          <w:sz w:val="22"/>
          <w:szCs w:val="22"/>
          <w:lang w:val="hy-AM"/>
        </w:rPr>
        <w:t xml:space="preserve"> </w:t>
      </w:r>
      <w:r w:rsidRPr="00921AF2">
        <w:rPr>
          <w:rFonts w:ascii="GHEA Grapalat" w:eastAsia="Calibri" w:hAnsi="GHEA Grapalat" w:cs="Sylfaen"/>
          <w:noProof/>
          <w:sz w:val="22"/>
          <w:szCs w:val="22"/>
          <w:lang w:val="hy-AM"/>
        </w:rPr>
        <w:t>ազդեցություններով: Եթե 2023 թվականի հունվար-սեպտեմբերին տեղաբաշխված պետական պարտատոմսերի միջին կշռված եկամտաբերությունը կազմել էր 11.4%, ապա 2024 թվականի նույն ժամանակահատվածում այն կազմել է 9.9% կամ շուրջ 1.4 տոկոսային կետով ցածր:</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2024 թվականի հունվար-սեպտեմբերին տեղաբաշխված պետական պարտատոմսերի ծավալը կազմել է 497 մլրդ դրամ՝ 2023 թվականի նույն ժամանակահատվածի 489.9 մլրդ դրամի դիմաց, իսկ տեղաբաշխման միջին կշռված ժամկետայնությունը կազմել է 1699 օր՝ 2023 թվականի նույն ժամանակահատվածի 2008 օր ցուցանիշի համեմատ:</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2024 թվականի հունվար-սեպտեմբերին պետական (շուկայական) պարտատոմսերի նկատմամբ պահանջարկը գերազանցել է տեղաբաշխման ցուցանիշը 1.3 անգամ (2023 թվականի նույն ժամանակահատվածում՝ 2.1 անգամ), իսկ տեղաբաշխման ենթակա ծավալ/տեղաբաշխված ծավալ միջին հարաբերակցությունը կազմել է 1.2 (2023 թվականի նույն ժամանակահատվածում` 1.24):</w:t>
      </w:r>
    </w:p>
    <w:p w:rsidR="00564E2B" w:rsidRPr="00921AF2" w:rsidRDefault="00564E2B" w:rsidP="005A0B1A">
      <w:pPr>
        <w:spacing w:line="360" w:lineRule="auto"/>
        <w:ind w:firstLine="567"/>
        <w:jc w:val="both"/>
        <w:rPr>
          <w:rFonts w:ascii="GHEA Grapalat" w:eastAsia="Calibri" w:hAnsi="GHEA Grapalat" w:cs="Sylfaen"/>
          <w:noProof/>
          <w:sz w:val="22"/>
          <w:szCs w:val="22"/>
          <w:lang w:val="hy-AM"/>
        </w:rPr>
      </w:pPr>
    </w:p>
    <w:p w:rsidR="005A0B1A" w:rsidRPr="00921AF2" w:rsidRDefault="005A0B1A" w:rsidP="00B451D2">
      <w:pPr>
        <w:keepNext/>
        <w:keepLines/>
        <w:numPr>
          <w:ilvl w:val="0"/>
          <w:numId w:val="44"/>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ՀՀ</w:t>
      </w:r>
      <w:r w:rsidR="006F41F6"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պետական պարտատոմսերի առաջնային շուկայի զարգացումները 2020-2024թթ</w:t>
      </w:r>
      <w:r w:rsidRPr="00921AF2">
        <w:rPr>
          <w:rFonts w:ascii="Cambria Math" w:hAnsi="Cambria Math" w:cs="Cambria Math"/>
          <w:sz w:val="22"/>
          <w:szCs w:val="22"/>
          <w:lang w:val="hy-AM"/>
        </w:rPr>
        <w:t>․</w:t>
      </w:r>
      <w:r w:rsidRPr="00921AF2">
        <w:rPr>
          <w:rFonts w:ascii="GHEA Grapalat" w:hAnsi="GHEA Grapalat" w:cs="Sylfaen"/>
          <w:sz w:val="22"/>
          <w:szCs w:val="22"/>
          <w:lang w:val="hy-AM"/>
        </w:rPr>
        <w:t xml:space="preserve"> </w:t>
      </w:r>
    </w:p>
    <w:p w:rsidR="005A0B1A" w:rsidRPr="00921AF2" w:rsidRDefault="005A0B1A" w:rsidP="005A0B1A">
      <w:pPr>
        <w:spacing w:line="360" w:lineRule="auto"/>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rPr>
        <w:drawing>
          <wp:inline distT="0" distB="0" distL="0" distR="0" wp14:anchorId="61F57EF8" wp14:editId="2214DE2A">
            <wp:extent cx="3162300" cy="2879725"/>
            <wp:effectExtent l="0" t="0" r="0" b="1587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921AF2">
        <w:rPr>
          <w:rFonts w:ascii="GHEA Grapalat" w:eastAsia="Calibri" w:hAnsi="GHEA Grapalat" w:cs="Sylfaen"/>
          <w:noProof/>
          <w:sz w:val="22"/>
          <w:szCs w:val="22"/>
          <w:lang w:val="hy-AM"/>
        </w:rPr>
        <w:t xml:space="preserve"> </w:t>
      </w:r>
      <w:r w:rsidRPr="00921AF2">
        <w:rPr>
          <w:rFonts w:ascii="GHEA Grapalat" w:eastAsia="Calibri" w:hAnsi="GHEA Grapalat" w:cs="Sylfaen"/>
          <w:noProof/>
          <w:sz w:val="22"/>
          <w:szCs w:val="22"/>
        </w:rPr>
        <w:drawing>
          <wp:inline distT="0" distB="0" distL="0" distR="0" wp14:anchorId="159BC495" wp14:editId="13D13B02">
            <wp:extent cx="3240000" cy="2880000"/>
            <wp:effectExtent l="0" t="0" r="17780" b="1587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A0B1A" w:rsidRPr="00921AF2" w:rsidRDefault="005A0B1A" w:rsidP="005A0B1A">
      <w:pPr>
        <w:spacing w:after="120" w:line="360" w:lineRule="auto"/>
        <w:jc w:val="both"/>
        <w:rPr>
          <w:rFonts w:ascii="GHEA Grapalat" w:eastAsia="Calibri" w:hAnsi="GHEA Grapalat" w:cs="Sylfaen"/>
          <w:i/>
          <w:noProof/>
          <w:sz w:val="22"/>
          <w:szCs w:val="22"/>
          <w:lang w:val="hy-AM"/>
        </w:rPr>
      </w:pPr>
      <w:r w:rsidRPr="00921AF2">
        <w:rPr>
          <w:rFonts w:ascii="GHEA Grapalat" w:hAnsi="GHEA Grapalat"/>
          <w:i/>
          <w:noProof/>
          <w:sz w:val="18"/>
          <w:szCs w:val="18"/>
          <w:lang w:val="hy-AM"/>
        </w:rPr>
        <w:t>Աղբյուրը՝ ՀՀ ՖՆ</w:t>
      </w:r>
    </w:p>
    <w:p w:rsidR="00564E2B" w:rsidRPr="00921AF2" w:rsidRDefault="00564E2B" w:rsidP="005A0B1A">
      <w:pPr>
        <w:spacing w:line="360" w:lineRule="auto"/>
        <w:ind w:firstLine="567"/>
        <w:jc w:val="both"/>
        <w:rPr>
          <w:rFonts w:ascii="GHEA Grapalat" w:hAnsi="GHEA Grapalat" w:cs="GHEA Grapalat"/>
          <w:b/>
          <w:i/>
          <w:noProof/>
          <w:sz w:val="22"/>
          <w:szCs w:val="22"/>
          <w:lang w:val="hy-AM"/>
        </w:rPr>
      </w:pP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b/>
          <w:i/>
          <w:noProof/>
          <w:sz w:val="22"/>
          <w:szCs w:val="22"/>
          <w:lang w:val="hy-AM"/>
        </w:rPr>
        <w:lastRenderedPageBreak/>
        <w:t xml:space="preserve">ՀՀ </w:t>
      </w:r>
      <w:r w:rsidR="00AA2328" w:rsidRPr="00921AF2">
        <w:rPr>
          <w:rFonts w:ascii="GHEA Grapalat" w:eastAsia="Calibri" w:hAnsi="GHEA Grapalat" w:cs="Sylfaen"/>
          <w:b/>
          <w:i/>
          <w:noProof/>
          <w:sz w:val="22"/>
          <w:szCs w:val="22"/>
          <w:lang w:val="hy-AM"/>
        </w:rPr>
        <w:t>եվրա</w:t>
      </w:r>
      <w:r w:rsidRPr="00921AF2">
        <w:rPr>
          <w:rFonts w:ascii="GHEA Grapalat" w:eastAsia="Calibri" w:hAnsi="GHEA Grapalat" w:cs="Sylfaen"/>
          <w:b/>
          <w:i/>
          <w:noProof/>
          <w:sz w:val="22"/>
          <w:szCs w:val="22"/>
          <w:lang w:val="hy-AM"/>
        </w:rPr>
        <w:t>պարտատոմսերի երկրորդային շուկա:</w:t>
      </w:r>
      <w:r w:rsidRPr="00921AF2">
        <w:rPr>
          <w:rFonts w:ascii="GHEA Grapalat" w:eastAsia="Calibri" w:hAnsi="GHEA Grapalat" w:cs="Sylfaen"/>
          <w:noProof/>
          <w:sz w:val="22"/>
          <w:szCs w:val="22"/>
          <w:lang w:val="hy-AM"/>
        </w:rPr>
        <w:t xml:space="preserve"> ՀՀ </w:t>
      </w:r>
      <w:r w:rsidR="00AA2328" w:rsidRPr="00921AF2">
        <w:rPr>
          <w:rFonts w:ascii="GHEA Grapalat" w:eastAsia="Calibri" w:hAnsi="GHEA Grapalat" w:cs="Sylfaen"/>
          <w:noProof/>
          <w:sz w:val="22"/>
          <w:szCs w:val="22"/>
          <w:lang w:val="hy-AM"/>
        </w:rPr>
        <w:t>եվրա</w:t>
      </w:r>
      <w:r w:rsidRPr="00921AF2">
        <w:rPr>
          <w:rFonts w:ascii="GHEA Grapalat" w:eastAsia="Calibri" w:hAnsi="GHEA Grapalat" w:cs="Sylfaen"/>
          <w:noProof/>
          <w:sz w:val="22"/>
          <w:szCs w:val="22"/>
          <w:lang w:val="hy-AM"/>
        </w:rPr>
        <w:t>պարտատոմսերի երկրորդային շուկայում եկամտաբերությունները 2024 թվականի ին</w:t>
      </w:r>
      <w:r w:rsidR="00206841" w:rsidRPr="00921AF2">
        <w:rPr>
          <w:rFonts w:ascii="GHEA Grapalat" w:eastAsia="Calibri" w:hAnsi="GHEA Grapalat" w:cs="Sylfaen"/>
          <w:noProof/>
          <w:sz w:val="22"/>
          <w:szCs w:val="22"/>
        </w:rPr>
        <w:t>ն</w:t>
      </w:r>
      <w:r w:rsidRPr="00921AF2">
        <w:rPr>
          <w:rFonts w:ascii="GHEA Grapalat" w:eastAsia="Calibri" w:hAnsi="GHEA Grapalat" w:cs="Sylfaen"/>
          <w:noProof/>
          <w:sz w:val="22"/>
          <w:szCs w:val="22"/>
          <w:lang w:val="hy-AM"/>
        </w:rPr>
        <w:t xml:space="preserve"> ամիսներին 2023 թվականի նույն ժամանակահատվածի համեմատ նվազել են, ինչը պայմանավորված է եղել երկրի ռիսկի հավելավճարի զգալի նվազմամբ։ Միջազգային կապիտալի շուկայում 2015 թվականին 7.5% եկամտաբերությամբ թողարկված պետական արտարժութային պարտատոմսերի եկամտաբերությունը 2024 թվականի հունվար-սեպտեմբերին միջինում կազմել է 5.9%՝ 2023 թվականի նույն ժամանակահատվածում արձանագրված 6.3%-ի դիմաց, 2019 թվականին 4.2% եկամտաբերությամբ թողարկված պարտատոմսերի եկամտաբերությունը միջինում կազմել է 6.9%` 2023 թվականի նույն ժամանակահատվածում գրանցված 7.4%-ի դիմաց, իսկ 2021 թվականի փետրվարին 3.9% եկամտաբերությամբ թողարկված պարտատոմսերի եկամտաբերությունը միջինում կազմել է 7.0%` նախորդ տարվա նույն ժամանակահատվածի 7.3%-ի համեմատությամբ։</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eastAsia="Calibri" w:hAnsi="GHEA Grapalat" w:cs="Sylfaen"/>
          <w:noProof/>
          <w:sz w:val="22"/>
          <w:szCs w:val="22"/>
          <w:lang w:val="hy-AM"/>
        </w:rPr>
        <w:t>Պետք է նշել, որ 2024</w:t>
      </w:r>
      <w:r w:rsidR="00206841" w:rsidRPr="00921AF2">
        <w:rPr>
          <w:rFonts w:ascii="GHEA Grapalat" w:eastAsia="Calibri" w:hAnsi="GHEA Grapalat" w:cs="Sylfaen"/>
          <w:noProof/>
          <w:sz w:val="22"/>
          <w:szCs w:val="22"/>
        </w:rPr>
        <w:t xml:space="preserve"> </w:t>
      </w:r>
      <w:r w:rsidRPr="00921AF2">
        <w:rPr>
          <w:rFonts w:ascii="GHEA Grapalat" w:eastAsia="Calibri" w:hAnsi="GHEA Grapalat" w:cs="Sylfaen"/>
          <w:noProof/>
          <w:sz w:val="22"/>
          <w:szCs w:val="22"/>
          <w:lang w:val="hy-AM"/>
        </w:rPr>
        <w:t>թ</w:t>
      </w:r>
      <w:r w:rsidR="00206841" w:rsidRPr="00921AF2">
        <w:rPr>
          <w:rFonts w:ascii="GHEA Grapalat" w:eastAsia="Calibri" w:hAnsi="GHEA Grapalat" w:cs="Sylfaen"/>
          <w:noProof/>
          <w:sz w:val="22"/>
          <w:szCs w:val="22"/>
        </w:rPr>
        <w:t>վականի</w:t>
      </w:r>
      <w:r w:rsidRPr="00921AF2">
        <w:rPr>
          <w:rFonts w:ascii="GHEA Grapalat" w:eastAsia="Calibri" w:hAnsi="GHEA Grapalat" w:cs="Sylfaen"/>
          <w:noProof/>
          <w:sz w:val="22"/>
          <w:szCs w:val="22"/>
          <w:lang w:val="hy-AM"/>
        </w:rPr>
        <w:t xml:space="preserve"> </w:t>
      </w:r>
      <w:r w:rsidR="00686ECB" w:rsidRPr="00921AF2">
        <w:rPr>
          <w:rFonts w:ascii="GHEA Grapalat" w:eastAsia="Calibri" w:hAnsi="GHEA Grapalat" w:cs="Sylfaen"/>
          <w:noProof/>
          <w:sz w:val="22"/>
          <w:szCs w:val="22"/>
          <w:lang w:val="hy-AM"/>
        </w:rPr>
        <w:t xml:space="preserve"> ինն</w:t>
      </w:r>
      <w:r w:rsidRPr="00921AF2">
        <w:rPr>
          <w:rFonts w:ascii="GHEA Grapalat" w:eastAsia="Calibri" w:hAnsi="GHEA Grapalat" w:cs="Sylfaen"/>
          <w:noProof/>
          <w:sz w:val="22"/>
          <w:szCs w:val="22"/>
          <w:lang w:val="hy-AM"/>
        </w:rPr>
        <w:t xml:space="preserve"> ամիսներին տոկոսադրույքները զարգացած երկրներում պահպանվել են բարձր մակարդակում՝ կենտրոնական բանկերի կողմից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4.2%` 2023</w:t>
      </w:r>
      <w:r w:rsidR="00206841" w:rsidRPr="00921AF2">
        <w:rPr>
          <w:rFonts w:ascii="GHEA Grapalat" w:eastAsia="Calibri" w:hAnsi="GHEA Grapalat" w:cs="Sylfaen"/>
          <w:noProof/>
          <w:sz w:val="22"/>
          <w:szCs w:val="22"/>
        </w:rPr>
        <w:t xml:space="preserve"> </w:t>
      </w:r>
      <w:r w:rsidRPr="00921AF2">
        <w:rPr>
          <w:rFonts w:ascii="GHEA Grapalat" w:eastAsia="Calibri" w:hAnsi="GHEA Grapalat" w:cs="Sylfaen"/>
          <w:noProof/>
          <w:sz w:val="22"/>
          <w:szCs w:val="22"/>
          <w:lang w:val="hy-AM"/>
        </w:rPr>
        <w:t>թ</w:t>
      </w:r>
      <w:r w:rsidR="00206841" w:rsidRPr="00921AF2">
        <w:rPr>
          <w:rFonts w:ascii="GHEA Grapalat" w:eastAsia="Calibri" w:hAnsi="GHEA Grapalat" w:cs="Sylfaen"/>
          <w:noProof/>
          <w:sz w:val="22"/>
          <w:szCs w:val="22"/>
        </w:rPr>
        <w:t>վական</w:t>
      </w:r>
      <w:r w:rsidRPr="00921AF2">
        <w:rPr>
          <w:rFonts w:ascii="GHEA Grapalat" w:eastAsia="Calibri" w:hAnsi="GHEA Grapalat" w:cs="Sylfaen"/>
          <w:noProof/>
          <w:sz w:val="22"/>
          <w:szCs w:val="22"/>
          <w:lang w:val="hy-AM"/>
        </w:rPr>
        <w:t>ի նույն ժամանակահատվածի 3.8%-ի համեմատությամբ։ Այդ պայմաններում, զարգացող երկրների ռիսկի հավելավճարներ</w:t>
      </w:r>
      <w:r w:rsidR="00206841" w:rsidRPr="00921AF2">
        <w:rPr>
          <w:rFonts w:ascii="GHEA Grapalat" w:eastAsia="Calibri" w:hAnsi="GHEA Grapalat" w:cs="Sylfaen"/>
          <w:noProof/>
          <w:sz w:val="22"/>
          <w:szCs w:val="22"/>
        </w:rPr>
        <w:t>ն</w:t>
      </w:r>
      <w:r w:rsidRPr="00921AF2">
        <w:rPr>
          <w:rFonts w:ascii="GHEA Grapalat" w:eastAsia="Calibri" w:hAnsi="GHEA Grapalat" w:cs="Sylfaen"/>
          <w:noProof/>
          <w:sz w:val="22"/>
          <w:szCs w:val="22"/>
          <w:lang w:val="hy-AM"/>
        </w:rPr>
        <w:t xml:space="preserve"> էականորեն նվազել են և 2021-2022թթ</w:t>
      </w:r>
      <w:r w:rsidRPr="00921AF2">
        <w:rPr>
          <w:rFonts w:ascii="Cambria Math" w:eastAsia="Calibri" w:hAnsi="Cambria Math" w:cs="Cambria Math"/>
          <w:noProof/>
          <w:sz w:val="22"/>
          <w:szCs w:val="22"/>
          <w:lang w:val="hy-AM"/>
        </w:rPr>
        <w:t>․</w:t>
      </w:r>
      <w:r w:rsidRPr="00921AF2">
        <w:rPr>
          <w:rFonts w:ascii="GHEA Grapalat" w:eastAsia="Calibri" w:hAnsi="GHEA Grapalat" w:cs="Sylfaen"/>
          <w:noProof/>
          <w:sz w:val="22"/>
          <w:szCs w:val="22"/>
          <w:lang w:val="hy-AM"/>
        </w:rPr>
        <w:t xml:space="preserve"> զգալի աճից հետո 2023</w:t>
      </w:r>
      <w:r w:rsidR="00206841" w:rsidRPr="00921AF2">
        <w:rPr>
          <w:rFonts w:ascii="GHEA Grapalat" w:eastAsia="Calibri" w:hAnsi="GHEA Grapalat" w:cs="Sylfaen"/>
          <w:noProof/>
          <w:sz w:val="22"/>
          <w:szCs w:val="22"/>
        </w:rPr>
        <w:t xml:space="preserve"> </w:t>
      </w:r>
      <w:r w:rsidRPr="00921AF2">
        <w:rPr>
          <w:rFonts w:ascii="GHEA Grapalat" w:eastAsia="Calibri" w:hAnsi="GHEA Grapalat" w:cs="Sylfaen"/>
          <w:noProof/>
          <w:sz w:val="22"/>
          <w:szCs w:val="22"/>
          <w:lang w:val="hy-AM"/>
        </w:rPr>
        <w:t>թ</w:t>
      </w:r>
      <w:r w:rsidR="00206841" w:rsidRPr="00921AF2">
        <w:rPr>
          <w:rFonts w:ascii="GHEA Grapalat" w:eastAsia="Calibri" w:hAnsi="GHEA Grapalat" w:cs="Sylfaen"/>
          <w:noProof/>
          <w:sz w:val="22"/>
          <w:szCs w:val="22"/>
        </w:rPr>
        <w:t>վական</w:t>
      </w:r>
      <w:r w:rsidRPr="00921AF2">
        <w:rPr>
          <w:rFonts w:ascii="GHEA Grapalat" w:eastAsia="Calibri" w:hAnsi="GHEA Grapalat" w:cs="Sylfaen"/>
          <w:noProof/>
          <w:sz w:val="22"/>
          <w:szCs w:val="22"/>
          <w:lang w:val="hy-AM"/>
        </w:rPr>
        <w:t>ի ընթացքում մոտեցել են նախկին մակարդակներին, ինչը պայմանավորված է ինչպես զարգացած երկրներում տոկոսադրույքի հետագա նվազման սպասումներով, այնպես էլ առանձին զարգացող երկրներում աճի դրական միտումներով։</w:t>
      </w:r>
    </w:p>
    <w:p w:rsidR="00564E2B" w:rsidRPr="00921AF2" w:rsidRDefault="00564E2B" w:rsidP="00564E2B">
      <w:pPr>
        <w:ind w:firstLine="567"/>
        <w:jc w:val="both"/>
        <w:rPr>
          <w:rFonts w:ascii="GHEA Grapalat" w:eastAsia="Calibri" w:hAnsi="GHEA Grapalat" w:cs="Sylfaen"/>
          <w:noProof/>
          <w:sz w:val="22"/>
          <w:szCs w:val="22"/>
          <w:lang w:val="hy-AM"/>
        </w:rPr>
      </w:pPr>
    </w:p>
    <w:p w:rsidR="005A0B1A" w:rsidRPr="00921AF2" w:rsidRDefault="005A0B1A" w:rsidP="008464C1">
      <w:pPr>
        <w:keepNext/>
        <w:keepLines/>
        <w:numPr>
          <w:ilvl w:val="0"/>
          <w:numId w:val="44"/>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ՀՀ եվրոբոնդերի եկամտաբերությունները և ռիսկի հավելավճարը 2020-2024թթ</w:t>
      </w:r>
      <w:r w:rsidRPr="00921AF2">
        <w:rPr>
          <w:rFonts w:ascii="Cambria Math" w:hAnsi="Cambria Math" w:cs="Cambria Math"/>
          <w:sz w:val="22"/>
          <w:szCs w:val="22"/>
          <w:lang w:val="hy-AM"/>
        </w:rPr>
        <w:t>․</w:t>
      </w:r>
      <w:r w:rsidRPr="00921AF2">
        <w:rPr>
          <w:rFonts w:ascii="GHEA Grapalat" w:hAnsi="GHEA Grapalat" w:cs="Sylfaen"/>
          <w:sz w:val="22"/>
          <w:szCs w:val="22"/>
          <w:lang w:val="hy-AM"/>
        </w:rPr>
        <w:t xml:space="preserve"> </w:t>
      </w:r>
    </w:p>
    <w:p w:rsidR="005A0B1A" w:rsidRPr="00921AF2" w:rsidRDefault="005A0B1A" w:rsidP="005A0B1A">
      <w:pPr>
        <w:spacing w:line="276" w:lineRule="auto"/>
        <w:jc w:val="both"/>
        <w:rPr>
          <w:rFonts w:ascii="GHEA Grapalat" w:hAnsi="GHEA Grapalat" w:cs="GHEA Grapalat"/>
          <w:noProof/>
          <w:sz w:val="22"/>
          <w:szCs w:val="22"/>
        </w:rPr>
      </w:pPr>
      <w:r w:rsidRPr="00921AF2">
        <w:rPr>
          <w:rFonts w:ascii="GHEA Grapalat" w:hAnsi="GHEA Grapalat" w:cs="GHEA Grapalat"/>
          <w:noProof/>
          <w:sz w:val="22"/>
          <w:szCs w:val="22"/>
        </w:rPr>
        <w:drawing>
          <wp:inline distT="0" distB="0" distL="0" distR="0" wp14:anchorId="5CD17C03" wp14:editId="6B8F7972">
            <wp:extent cx="3170555" cy="2604977"/>
            <wp:effectExtent l="0" t="0" r="10795" b="508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921AF2">
        <w:rPr>
          <w:rFonts w:ascii="GHEA Grapalat" w:hAnsi="GHEA Grapalat" w:cs="GHEA Grapalat"/>
          <w:noProof/>
          <w:sz w:val="22"/>
          <w:szCs w:val="22"/>
        </w:rPr>
        <w:drawing>
          <wp:inline distT="0" distB="0" distL="0" distR="0" wp14:anchorId="7A32FC01" wp14:editId="10FA9A4B">
            <wp:extent cx="3239770" cy="2594344"/>
            <wp:effectExtent l="0" t="0" r="17780" b="158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A0B1A" w:rsidRPr="00921AF2" w:rsidRDefault="005A0B1A" w:rsidP="005A0B1A">
      <w:pPr>
        <w:spacing w:after="120"/>
        <w:jc w:val="both"/>
        <w:rPr>
          <w:rFonts w:ascii="GHEA Grapalat" w:hAnsi="GHEA Grapalat" w:cs="GHEA Grapalat"/>
          <w:i/>
          <w:iCs/>
          <w:noProof/>
          <w:sz w:val="22"/>
          <w:szCs w:val="22"/>
          <w:lang w:val="hy-AM"/>
        </w:rPr>
      </w:pPr>
      <w:r w:rsidRPr="00921AF2">
        <w:rPr>
          <w:rFonts w:ascii="GHEA Grapalat" w:hAnsi="GHEA Grapalat"/>
          <w:i/>
          <w:iCs/>
          <w:noProof/>
          <w:sz w:val="18"/>
          <w:szCs w:val="18"/>
          <w:lang w:val="hy-AM"/>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rsidR="005A0B1A" w:rsidRPr="00921AF2" w:rsidRDefault="005A0B1A" w:rsidP="005A0B1A">
      <w:pPr>
        <w:spacing w:line="360" w:lineRule="auto"/>
        <w:ind w:firstLine="567"/>
        <w:jc w:val="both"/>
        <w:rPr>
          <w:rFonts w:ascii="GHEA Grapalat" w:eastAsia="GHEA Grapalat" w:hAnsi="GHEA Grapalat" w:cs="GHEA Grapalat"/>
          <w:b/>
          <w:noProof/>
          <w:u w:val="single"/>
          <w:lang w:val="hy-AM"/>
        </w:rPr>
      </w:pPr>
      <w:r w:rsidRPr="00921AF2">
        <w:rPr>
          <w:rFonts w:ascii="GHEA Grapalat" w:eastAsia="Calibri" w:hAnsi="GHEA Grapalat" w:cs="Sylfaen"/>
          <w:noProof/>
          <w:sz w:val="22"/>
          <w:szCs w:val="22"/>
          <w:lang w:val="hy-AM"/>
        </w:rPr>
        <w:lastRenderedPageBreak/>
        <w:t xml:space="preserve">ՀՀ երկրի ռիսկի հավելավճարը նախորդ տարվա համեմատ էականորեն նվազել է՝ տարեսկզբից պահպանվելով համեմատաբար կայուն, ցածր մակարդակում՝ վերջին եռամսյակում ցուցաբերելով փոքր աճ,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զարգացող երկրների ռիսկի հավելավճարի` 2022 թվականի աճից հետո դեպի ներքև ճշգրտմամբ։ 2025 թվականին մարվող եվրոպարտատոմսերի ռիսկի հավելավճարը 2024 թվականի </w:t>
      </w:r>
      <w:r w:rsidR="00686ECB" w:rsidRPr="00921AF2">
        <w:rPr>
          <w:rFonts w:ascii="GHEA Grapalat" w:eastAsia="Calibri" w:hAnsi="GHEA Grapalat" w:cs="Sylfaen"/>
          <w:noProof/>
          <w:sz w:val="22"/>
          <w:szCs w:val="22"/>
          <w:lang w:val="hy-AM"/>
        </w:rPr>
        <w:t>ինն</w:t>
      </w:r>
      <w:r w:rsidRPr="00921AF2">
        <w:rPr>
          <w:rFonts w:ascii="GHEA Grapalat" w:eastAsia="Calibri" w:hAnsi="GHEA Grapalat" w:cs="Sylfaen"/>
          <w:noProof/>
          <w:sz w:val="22"/>
          <w:szCs w:val="22"/>
          <w:lang w:val="hy-AM"/>
        </w:rPr>
        <w:t xml:space="preserve"> ամիսներին կազմել է 144.7 բազիսային կետ՝ նախորդ տարվա նույն ժամանակահատվածի 180.9 տոկոսային կետ ցուցանիշի դիմաց, 2029 թվականին մարվող պարտատոմսերինը՝ 279.1 բազիսային կետ՝ նախորդ տարվա 342.2 բազիսային կետ ցուցանիշի դիմաց, իսկ 2031 թվականին մարվող պարտատոմսերինը՝ 287.1 բազիսային կետ՝ նախորդ տարվա 354.3 բազիսային կետ ցուցանիշի դիմաց:</w:t>
      </w:r>
    </w:p>
    <w:p w:rsidR="00BF2D00" w:rsidRPr="00921AF2" w:rsidRDefault="00BF2D00" w:rsidP="001205A4">
      <w:pPr>
        <w:spacing w:line="360" w:lineRule="auto"/>
        <w:ind w:firstLine="567"/>
        <w:jc w:val="both"/>
        <w:rPr>
          <w:rFonts w:ascii="GHEA Grapalat" w:eastAsia="Calibri" w:hAnsi="GHEA Grapalat" w:cs="Sylfaen"/>
          <w:noProof/>
          <w:sz w:val="22"/>
          <w:szCs w:val="22"/>
          <w:lang w:val="hy-AM"/>
        </w:rPr>
      </w:pPr>
    </w:p>
    <w:p w:rsidR="00563135" w:rsidRPr="00921AF2" w:rsidRDefault="00563135" w:rsidP="00AE25A7">
      <w:pPr>
        <w:pStyle w:val="Heading2"/>
        <w:overflowPunct/>
        <w:autoSpaceDE/>
        <w:autoSpaceDN/>
        <w:adjustRightInd/>
        <w:spacing w:before="0" w:after="240"/>
        <w:jc w:val="both"/>
        <w:textAlignment w:val="auto"/>
        <w:rPr>
          <w:rFonts w:ascii="GHEA Grapalat" w:hAnsi="GHEA Grapalat"/>
          <w:i w:val="0"/>
          <w:noProof/>
          <w:sz w:val="22"/>
          <w:szCs w:val="22"/>
          <w:lang w:val="de-AT"/>
        </w:rPr>
      </w:pPr>
      <w:bookmarkStart w:id="33" w:name="_Toc71283308"/>
      <w:bookmarkStart w:id="34" w:name="_Toc71311888"/>
      <w:bookmarkStart w:id="35" w:name="_Toc181975819"/>
      <w:r w:rsidRPr="00921AF2">
        <w:rPr>
          <w:rFonts w:ascii="GHEA Grapalat" w:hAnsi="GHEA Grapalat"/>
          <w:i w:val="0"/>
          <w:noProof/>
          <w:sz w:val="22"/>
          <w:szCs w:val="22"/>
          <w:lang w:val="de-AT"/>
        </w:rPr>
        <w:t>ՀԱՐԿԱԲՅՈՒՋԵՏԱՅԻՆ ՔԱՂԱՔԱԿԱՆՈՒԹՅԱՆ ՀԻՄՆԱԿԱՆ ԶԱՐԳԱՑՈՒՄՆԵՐԸ</w:t>
      </w:r>
      <w:bookmarkEnd w:id="33"/>
      <w:bookmarkEnd w:id="34"/>
      <w:bookmarkEnd w:id="35"/>
      <w:r w:rsidRPr="00921AF2">
        <w:rPr>
          <w:rFonts w:ascii="GHEA Grapalat" w:hAnsi="GHEA Grapalat"/>
          <w:i w:val="0"/>
          <w:noProof/>
          <w:sz w:val="22"/>
          <w:szCs w:val="22"/>
          <w:lang w:val="de-AT"/>
        </w:rPr>
        <w:t xml:space="preserve"> </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bookmarkStart w:id="36" w:name="_Toc100315622"/>
      <w:r w:rsidRPr="00921AF2">
        <w:rPr>
          <w:rFonts w:ascii="GHEA Grapalat" w:eastAsia="Calibri" w:hAnsi="GHEA Grapalat" w:cs="Sylfaen"/>
          <w:noProof/>
          <w:sz w:val="22"/>
          <w:szCs w:val="22"/>
          <w:lang w:val="hy-AM"/>
        </w:rPr>
        <w:t>2024 թվականի ինն ամիսներին, նախորդ տարվա նույն ժամանակահատվածի բյուջեի հավելուրդի փոխարեն պակասուրդային բյուջեի ձևավորման պայմաններում</w:t>
      </w:r>
      <w:r w:rsidR="00B052C0" w:rsidRPr="00921AF2">
        <w:rPr>
          <w:rFonts w:ascii="GHEA Grapalat" w:eastAsia="Calibri" w:hAnsi="GHEA Grapalat" w:cs="Sylfaen"/>
          <w:noProof/>
          <w:sz w:val="22"/>
          <w:szCs w:val="22"/>
        </w:rPr>
        <w:t>,</w:t>
      </w:r>
      <w:r w:rsidRPr="00921AF2">
        <w:rPr>
          <w:rFonts w:ascii="GHEA Grapalat" w:eastAsia="Calibri" w:hAnsi="GHEA Grapalat" w:cs="Sylfaen"/>
          <w:noProof/>
          <w:sz w:val="22"/>
          <w:szCs w:val="22"/>
          <w:lang w:val="hy-AM"/>
        </w:rPr>
        <w:t xml:space="preserve"> հարկաբյուջետային քաղաքականության ազդեցությունն ամբողջական պահանջարկի վրա գնահատվում է չափավոր ընդլայնող։</w:t>
      </w:r>
    </w:p>
    <w:p w:rsidR="005A0B1A" w:rsidRPr="00921AF2" w:rsidRDefault="005A0B1A" w:rsidP="005A0B1A">
      <w:pPr>
        <w:spacing w:line="360" w:lineRule="auto"/>
        <w:ind w:firstLine="567"/>
        <w:jc w:val="both"/>
        <w:rPr>
          <w:rFonts w:ascii="GHEA Grapalat" w:eastAsia="Calibri" w:hAnsi="GHEA Grapalat" w:cs="Sylfaen"/>
          <w:noProof/>
          <w:sz w:val="22"/>
          <w:szCs w:val="22"/>
          <w:lang w:val="hy-AM"/>
        </w:rPr>
      </w:pPr>
      <w:r w:rsidRPr="00921AF2">
        <w:rPr>
          <w:rFonts w:ascii="GHEA Grapalat" w:hAnsi="GHEA Grapalat" w:cs="GHEA Grapalat"/>
          <w:b/>
          <w:i/>
          <w:sz w:val="22"/>
          <w:szCs w:val="22"/>
          <w:lang w:val="hy-AM"/>
        </w:rPr>
        <w:t>Պետական բյուջեի եկամուտները:</w:t>
      </w:r>
      <w:r w:rsidRPr="00921AF2">
        <w:rPr>
          <w:rFonts w:ascii="GHEA Grapalat" w:hAnsi="GHEA Grapalat" w:cs="GHEA Grapalat"/>
          <w:sz w:val="22"/>
          <w:szCs w:val="22"/>
          <w:lang w:val="hy-AM"/>
        </w:rPr>
        <w:t xml:space="preserve"> </w:t>
      </w:r>
      <w:r w:rsidRPr="00921AF2">
        <w:rPr>
          <w:rFonts w:ascii="GHEA Grapalat" w:eastAsia="Calibri" w:hAnsi="GHEA Grapalat" w:cs="Sylfaen"/>
          <w:noProof/>
          <w:sz w:val="22"/>
          <w:szCs w:val="22"/>
          <w:lang w:val="hy-AM"/>
        </w:rPr>
        <w:t>2024 թվականի ինն ամիսներին արձանագրվել է ՀՀ պետական բյուջեի եկամուտների աճի տեմպի դանդաղում՝ պայմանավորված հիմնականում տնտեսական աճի մեջ ոչ հարկունակ ճյուղերի էական դերակատարմամբ և դրա արդյունքում՝ ընդհանուր տնտեսական ակտիվությունից հետ ընկած հարկման բազաների աճով։ 2024 թվականի հունվար-սեպտեմբեր ամիսներին պետական բյուջեի ընդհանուր եկամուտները կազմել են 1,860.4</w:t>
      </w:r>
      <w:r w:rsidR="00B052C0" w:rsidRPr="00921AF2">
        <w:rPr>
          <w:rFonts w:ascii="Calibri" w:eastAsia="Calibri" w:hAnsi="Calibri" w:cs="Calibri"/>
          <w:noProof/>
          <w:sz w:val="22"/>
          <w:szCs w:val="22"/>
        </w:rPr>
        <w:t> </w:t>
      </w:r>
      <w:r w:rsidRPr="00921AF2">
        <w:rPr>
          <w:rFonts w:ascii="GHEA Grapalat" w:eastAsia="Calibri" w:hAnsi="GHEA Grapalat" w:cs="Sylfaen"/>
          <w:noProof/>
          <w:sz w:val="22"/>
          <w:szCs w:val="22"/>
          <w:lang w:val="hy-AM"/>
        </w:rPr>
        <w:t>մլրդ դրամ՝ նախորդ տարվա նույն ժամանակահատվածի համադրելի ցուցանիշի համեմատ աճելով 6.6%</w:t>
      </w:r>
      <w:r w:rsidRPr="00921AF2">
        <w:rPr>
          <w:rFonts w:ascii="GHEA Grapalat" w:eastAsia="Calibri" w:hAnsi="GHEA Grapalat" w:cs="Sylfaen"/>
          <w:noProof/>
          <w:sz w:val="22"/>
          <w:szCs w:val="22"/>
          <w:lang w:val="hy-AM"/>
        </w:rPr>
        <w:noBreakHyphen/>
        <w:t>ով (առանց դիտարկելու հի</w:t>
      </w:r>
      <w:r w:rsidR="00B052C0" w:rsidRPr="00921AF2">
        <w:rPr>
          <w:rFonts w:ascii="GHEA Grapalat" w:eastAsia="Calibri" w:hAnsi="GHEA Grapalat" w:cs="Sylfaen"/>
          <w:noProof/>
          <w:sz w:val="22"/>
          <w:szCs w:val="22"/>
        </w:rPr>
        <w:t>պոտեկ</w:t>
      </w:r>
      <w:r w:rsidRPr="00921AF2">
        <w:rPr>
          <w:rFonts w:ascii="GHEA Grapalat" w:eastAsia="Calibri" w:hAnsi="GHEA Grapalat" w:cs="Sylfaen"/>
          <w:noProof/>
          <w:sz w:val="22"/>
          <w:szCs w:val="22"/>
          <w:lang w:val="hy-AM"/>
        </w:rPr>
        <w:t>ի տոկոսագումարների դիմաց եկամտային հարկի վերադարձը՝ աճը կազմում է 6.0%), իսկ հարկերը և տուրքերը կազմել են 1,767.2 մլրդ դրամ՝ նախորդ տարվա նույն ժամանակահատվածի համադրելի ցուցանիշի համեմատ աճելով 6.8%-ով (առանց դիտարկելու հիպոտեկի տոկոսագումարների դիմաց եկամտային հարկի վերադարձը՝ աճը կազմում է 6.2%)</w:t>
      </w:r>
      <w:r w:rsidRPr="00921AF2">
        <w:rPr>
          <w:rFonts w:ascii="GHEA Grapalat" w:eastAsia="Calibri" w:hAnsi="GHEA Grapalat" w:cs="Sylfaen"/>
          <w:noProof/>
          <w:sz w:val="22"/>
          <w:szCs w:val="22"/>
          <w:vertAlign w:val="superscript"/>
          <w:lang w:val="hy-AM"/>
        </w:rPr>
        <w:footnoteReference w:id="21"/>
      </w:r>
      <w:r w:rsidRPr="00921AF2">
        <w:rPr>
          <w:rFonts w:ascii="GHEA Grapalat" w:eastAsia="Calibri" w:hAnsi="GHEA Grapalat" w:cs="Sylfaen"/>
          <w:noProof/>
          <w:sz w:val="22"/>
          <w:szCs w:val="22"/>
          <w:lang w:val="hy-AM"/>
        </w:rPr>
        <w:t xml:space="preserve">: </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Հարկային եկամուտների հավաքագրումը 2024</w:t>
      </w:r>
      <w:r w:rsidR="00F16CDC"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թ</w:t>
      </w:r>
      <w:r w:rsidR="00F16CDC" w:rsidRPr="00921AF2">
        <w:rPr>
          <w:rFonts w:ascii="GHEA Grapalat" w:hAnsi="GHEA Grapalat" w:cs="GHEA Grapalat"/>
          <w:sz w:val="22"/>
          <w:szCs w:val="22"/>
        </w:rPr>
        <w:t>վական</w:t>
      </w:r>
      <w:r w:rsidRPr="00921AF2">
        <w:rPr>
          <w:rFonts w:ascii="GHEA Grapalat" w:hAnsi="GHEA Grapalat" w:cs="GHEA Grapalat"/>
          <w:sz w:val="22"/>
          <w:szCs w:val="22"/>
          <w:lang w:val="hy-AM"/>
        </w:rPr>
        <w:t xml:space="preserve">ի </w:t>
      </w:r>
      <w:r w:rsidR="00F16CDC" w:rsidRPr="00921AF2">
        <w:rPr>
          <w:rFonts w:ascii="GHEA Grapalat" w:hAnsi="GHEA Grapalat" w:cs="GHEA Grapalat"/>
          <w:sz w:val="22"/>
          <w:szCs w:val="22"/>
        </w:rPr>
        <w:t>երրո</w:t>
      </w:r>
      <w:r w:rsidRPr="00921AF2">
        <w:rPr>
          <w:rFonts w:ascii="GHEA Grapalat" w:hAnsi="GHEA Grapalat" w:cs="GHEA Grapalat"/>
          <w:sz w:val="22"/>
          <w:szCs w:val="22"/>
          <w:lang w:val="hy-AM"/>
        </w:rPr>
        <w:t>րդ եռամսյակի ընթացքում փոքր</w:t>
      </w:r>
      <w:r w:rsidR="002B03A9" w:rsidRPr="00921AF2">
        <w:rPr>
          <w:rFonts w:ascii="GHEA Grapalat" w:hAnsi="GHEA Grapalat" w:cs="GHEA Grapalat"/>
          <w:sz w:val="22"/>
          <w:szCs w:val="22"/>
        </w:rPr>
        <w:t>-</w:t>
      </w:r>
      <w:r w:rsidRPr="00921AF2">
        <w:rPr>
          <w:rFonts w:ascii="GHEA Grapalat" w:hAnsi="GHEA Grapalat" w:cs="GHEA Grapalat"/>
          <w:sz w:val="22"/>
          <w:szCs w:val="22"/>
          <w:lang w:val="hy-AM"/>
        </w:rPr>
        <w:t xml:space="preserve">ինչ արագացել </w:t>
      </w:r>
      <w:r w:rsidR="002B03A9" w:rsidRPr="00921AF2">
        <w:rPr>
          <w:rFonts w:ascii="GHEA Grapalat" w:hAnsi="GHEA Grapalat" w:cs="GHEA Grapalat"/>
          <w:sz w:val="22"/>
          <w:szCs w:val="22"/>
        </w:rPr>
        <w:t>է</w:t>
      </w:r>
      <w:r w:rsidRPr="00921AF2">
        <w:rPr>
          <w:rFonts w:ascii="GHEA Grapalat" w:hAnsi="GHEA Grapalat" w:cs="GHEA Grapalat"/>
          <w:sz w:val="22"/>
          <w:szCs w:val="22"/>
          <w:lang w:val="hy-AM"/>
        </w:rPr>
        <w:t xml:space="preserve"> նախորդ եռամսյակների աճի տեմպի համեմատ, սակայն ինն ամիսների աճի տեմպը ցածր է մնում նախորդ տարվա նույն ժամանակահատվածի աճից: </w:t>
      </w:r>
      <w:r w:rsidRPr="00921AF2">
        <w:rPr>
          <w:rFonts w:ascii="GHEA Grapalat" w:eastAsia="GHEA Grapalat" w:hAnsi="GHEA Grapalat" w:cs="GHEA Grapalat"/>
          <w:sz w:val="22"/>
          <w:szCs w:val="22"/>
          <w:lang w:val="hy-AM"/>
        </w:rPr>
        <w:t>Վերջինս հիմնականում</w:t>
      </w:r>
      <w:r w:rsidRPr="00921AF2">
        <w:rPr>
          <w:rFonts w:ascii="GHEA Grapalat" w:hAnsi="GHEA Grapalat" w:cs="GHEA Grapalat"/>
          <w:sz w:val="22"/>
          <w:szCs w:val="22"/>
          <w:lang w:val="hy-AM"/>
        </w:rPr>
        <w:t xml:space="preserve"> պայմանավորված է հարկման բազաների</w:t>
      </w:r>
      <w:r w:rsidR="002B03A9"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մասնավորապես</w:t>
      </w:r>
      <w:r w:rsidR="002B03A9"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հարկունակ սպառման, ներքին սպառմանն ուղղված ներմուծման և կազմակերպությունների շահույթների աճի տեմպերի որոշակի դանդաղմամբ։ Ընդ որում, դանդաղմանը նպաստել են նաև ընթացիկ ինն </w:t>
      </w:r>
      <w:r w:rsidR="002B03A9" w:rsidRPr="00921AF2">
        <w:rPr>
          <w:rFonts w:ascii="GHEA Grapalat" w:hAnsi="GHEA Grapalat" w:cs="GHEA Grapalat"/>
          <w:sz w:val="22"/>
          <w:szCs w:val="22"/>
        </w:rPr>
        <w:t xml:space="preserve">ամիսներին </w:t>
      </w:r>
      <w:r w:rsidRPr="00921AF2">
        <w:rPr>
          <w:rFonts w:ascii="GHEA Grapalat" w:hAnsi="GHEA Grapalat" w:cs="GHEA Grapalat"/>
          <w:sz w:val="22"/>
          <w:szCs w:val="22"/>
          <w:lang w:val="hy-AM"/>
        </w:rPr>
        <w:t>արձանագրված ցածր գնաճային միտումները:</w:t>
      </w:r>
    </w:p>
    <w:p w:rsidR="005A0B1A" w:rsidRPr="00921AF2" w:rsidRDefault="005A0B1A" w:rsidP="005A0B1A">
      <w:pPr>
        <w:spacing w:line="360" w:lineRule="auto"/>
        <w:ind w:firstLine="567"/>
        <w:jc w:val="both"/>
        <w:rPr>
          <w:rFonts w:ascii="GHEA Grapalat" w:hAnsi="GHEA Grapalat" w:cs="GHEA Grapalat"/>
          <w:sz w:val="22"/>
          <w:szCs w:val="22"/>
          <w:lang w:val="hy-AM"/>
        </w:rPr>
      </w:pPr>
    </w:p>
    <w:p w:rsidR="005A0B1A" w:rsidRPr="00921AF2" w:rsidRDefault="005A0B1A" w:rsidP="008464C1">
      <w:pPr>
        <w:keepNext/>
        <w:keepLines/>
        <w:numPr>
          <w:ilvl w:val="0"/>
          <w:numId w:val="44"/>
        </w:numPr>
        <w:tabs>
          <w:tab w:val="left" w:pos="0"/>
          <w:tab w:val="left" w:pos="284"/>
          <w:tab w:val="left" w:pos="1276"/>
          <w:tab w:val="left" w:pos="1888"/>
        </w:tabs>
        <w:autoSpaceDE w:val="0"/>
        <w:autoSpaceDN w:val="0"/>
        <w:adjustRightInd w:val="0"/>
        <w:spacing w:after="240"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Պետական բյուջեի հարկային եկամուտները 2020-2024թթ. ինն ամիսներին</w:t>
      </w:r>
    </w:p>
    <w:p w:rsidR="005A0B1A" w:rsidRPr="00921AF2" w:rsidRDefault="005A0B1A" w:rsidP="005A0B1A">
      <w:pPr>
        <w:autoSpaceDE w:val="0"/>
        <w:autoSpaceDN w:val="0"/>
        <w:adjustRightInd w:val="0"/>
        <w:spacing w:after="120" w:line="276" w:lineRule="auto"/>
        <w:jc w:val="center"/>
        <w:rPr>
          <w:rFonts w:ascii="GHEA Grapalat" w:eastAsia="GHEA Grapalat" w:hAnsi="GHEA Grapalat" w:cs="GHEA Grapalat"/>
          <w:sz w:val="22"/>
          <w:szCs w:val="22"/>
          <w:lang w:val="hy-AM"/>
        </w:rPr>
      </w:pPr>
      <w:r w:rsidRPr="00921AF2">
        <w:rPr>
          <w:rFonts w:ascii="GHEA Grapalat" w:eastAsia="GHEA Grapalat" w:hAnsi="GHEA Grapalat" w:cs="GHEA Grapalat"/>
          <w:noProof/>
        </w:rPr>
        <w:drawing>
          <wp:inline distT="0" distB="0" distL="0" distR="0" wp14:anchorId="78FDE052" wp14:editId="3E93A905">
            <wp:extent cx="5759450" cy="2686050"/>
            <wp:effectExtent l="0" t="0" r="1270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C6099" w:rsidRPr="00921AF2" w:rsidRDefault="008C6099" w:rsidP="005A0B1A">
      <w:pPr>
        <w:spacing w:line="360" w:lineRule="auto"/>
        <w:ind w:firstLine="567"/>
        <w:jc w:val="both"/>
        <w:rPr>
          <w:rFonts w:ascii="GHEA Grapalat" w:hAnsi="GHEA Grapalat" w:cs="GHEA Grapalat"/>
          <w:sz w:val="22"/>
          <w:szCs w:val="22"/>
          <w:lang w:val="hy-AM"/>
        </w:rPr>
      </w:pP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b/>
          <w:i/>
          <w:sz w:val="22"/>
          <w:szCs w:val="22"/>
          <w:lang w:val="hy-AM"/>
        </w:rPr>
        <w:t>Պետական բյուջեի ծախսերը:</w:t>
      </w:r>
      <w:r w:rsidRPr="00921AF2">
        <w:rPr>
          <w:rFonts w:ascii="GHEA Grapalat" w:hAnsi="GHEA Grapalat" w:cs="GHEA Grapalat"/>
          <w:sz w:val="22"/>
          <w:szCs w:val="22"/>
          <w:lang w:val="hy-AM"/>
        </w:rPr>
        <w:t xml:space="preserve"> Պետական բյուջեի ծախսերը 2024 թվականի ինն ամիսներին աճել են բարձր տեմպերով, սակայն ծրագրվածի համեմատ արձանագրվել է թերակատարում: 2024 թվականի ինն ամիսներին պետական բյուջեի ծախսերը կազմել են 1,933.4</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նախորդ տարվա նույն ժամանակահատվածի համադրելի ցուցանիշի համեմատ աճելով 15.7%-ով (առանց դիտարկելու հիպոտեկի տոկոսագումարների դիմաց եկամտային հարկի վերադարձը՝ աճը կազմում է 15.3%): Նույն ժամանակահատվածում ընթացիկ ծախսերը կազմել են 1,640.9</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նախորդ տարվա նույն ժամանակահատվածի համադրելի ցուցանիշի համեմատ աճելով 14.0%-ով (առանց դիտարկելու հիպոտեկի տոկոսագումարների դիմաց եկամտային հարկի վերադարձը՝ աճը կազմում է 13.5%)</w:t>
      </w:r>
      <w:r w:rsidRPr="00921AF2">
        <w:rPr>
          <w:rFonts w:ascii="GHEA Grapalat" w:hAnsi="GHEA Grapalat" w:cs="GHEA Grapalat"/>
          <w:sz w:val="22"/>
          <w:szCs w:val="22"/>
          <w:vertAlign w:val="superscript"/>
          <w:lang w:val="hy-AM"/>
        </w:rPr>
        <w:t>21</w:t>
      </w:r>
      <w:r w:rsidRPr="00921AF2">
        <w:rPr>
          <w:rFonts w:ascii="GHEA Grapalat" w:hAnsi="GHEA Grapalat" w:cs="GHEA Grapalat"/>
          <w:sz w:val="22"/>
          <w:szCs w:val="22"/>
          <w:lang w:val="hy-AM"/>
        </w:rPr>
        <w:t>:</w:t>
      </w:r>
    </w:p>
    <w:p w:rsidR="005A0B1A" w:rsidRPr="00921AF2" w:rsidRDefault="005A0B1A" w:rsidP="005A0B1A">
      <w:pPr>
        <w:spacing w:line="360" w:lineRule="auto"/>
        <w:ind w:firstLine="567"/>
        <w:jc w:val="both"/>
        <w:rPr>
          <w:rFonts w:ascii="GHEA Grapalat" w:hAnsi="GHEA Grapalat" w:cs="GHEA Grapalat"/>
          <w:sz w:val="22"/>
          <w:szCs w:val="22"/>
          <w:lang w:val="hy-AM"/>
        </w:rPr>
      </w:pPr>
    </w:p>
    <w:tbl>
      <w:tblPr>
        <w:tblStyle w:val="TableGrid21"/>
        <w:tblW w:w="1054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346"/>
      </w:tblGrid>
      <w:tr w:rsidR="005A0B1A" w:rsidRPr="00921AF2" w:rsidTr="008157FA">
        <w:tc>
          <w:tcPr>
            <w:tcW w:w="5196" w:type="dxa"/>
          </w:tcPr>
          <w:p w:rsidR="005A0B1A" w:rsidRPr="00921AF2" w:rsidRDefault="005A0B1A" w:rsidP="008464C1">
            <w:pPr>
              <w:keepNext/>
              <w:keepLines/>
              <w:numPr>
                <w:ilvl w:val="0"/>
                <w:numId w:val="44"/>
              </w:numPr>
              <w:tabs>
                <w:tab w:val="left" w:pos="0"/>
                <w:tab w:val="left" w:pos="284"/>
                <w:tab w:val="left" w:pos="1276"/>
                <w:tab w:val="left" w:pos="1888"/>
              </w:tabs>
              <w:autoSpaceDE w:val="0"/>
              <w:autoSpaceDN w:val="0"/>
              <w:adjustRightInd w:val="0"/>
              <w:spacing w:line="276" w:lineRule="auto"/>
              <w:ind w:left="0" w:firstLine="0"/>
              <w:contextualSpacing/>
              <w:jc w:val="both"/>
              <w:rPr>
                <w:lang w:val="hy-AM"/>
              </w:rPr>
            </w:pPr>
            <w:r w:rsidRPr="00921AF2">
              <w:rPr>
                <w:rFonts w:ascii="GHEA Grapalat" w:hAnsi="GHEA Grapalat" w:cs="Sylfaen"/>
                <w:sz w:val="22"/>
                <w:szCs w:val="22"/>
                <w:lang w:val="hy-AM"/>
              </w:rPr>
              <w:lastRenderedPageBreak/>
              <w:t>Պետական բյուջեի ընթացիկ ծախսերը 2020-2024թթ. հունվար-սեպտեմբեր ամիսներին</w:t>
            </w:r>
          </w:p>
        </w:tc>
        <w:tc>
          <w:tcPr>
            <w:tcW w:w="5346" w:type="dxa"/>
          </w:tcPr>
          <w:p w:rsidR="005A0B1A" w:rsidRPr="00921AF2" w:rsidRDefault="005A0B1A" w:rsidP="008464C1">
            <w:pPr>
              <w:keepNext/>
              <w:keepLines/>
              <w:numPr>
                <w:ilvl w:val="0"/>
                <w:numId w:val="44"/>
              </w:numPr>
              <w:tabs>
                <w:tab w:val="left" w:pos="0"/>
                <w:tab w:val="left" w:pos="284"/>
                <w:tab w:val="left" w:pos="1276"/>
                <w:tab w:val="left" w:pos="1888"/>
              </w:tabs>
              <w:autoSpaceDE w:val="0"/>
              <w:autoSpaceDN w:val="0"/>
              <w:adjustRightInd w:val="0"/>
              <w:spacing w:line="276" w:lineRule="auto"/>
              <w:ind w:left="0" w:firstLine="0"/>
              <w:contextualSpacing/>
              <w:jc w:val="both"/>
              <w:rPr>
                <w:lang w:val="hy-AM"/>
              </w:rPr>
            </w:pPr>
            <w:r w:rsidRPr="00921AF2">
              <w:rPr>
                <w:rFonts w:ascii="GHEA Grapalat" w:hAnsi="GHEA Grapalat" w:cs="Sylfaen"/>
                <w:sz w:val="22"/>
                <w:szCs w:val="22"/>
                <w:lang w:val="hy-AM"/>
              </w:rPr>
              <w:t>Պետական բյուջեի ոչ ֆինանսական ակտիվների գծով ծախսերը 2020-2024թթ. հունվար-սեպտեմբեր ամիսներին</w:t>
            </w:r>
          </w:p>
        </w:tc>
      </w:tr>
      <w:tr w:rsidR="005A0B1A" w:rsidRPr="00921AF2" w:rsidTr="008157FA">
        <w:tc>
          <w:tcPr>
            <w:tcW w:w="5196" w:type="dxa"/>
          </w:tcPr>
          <w:p w:rsidR="005A0B1A" w:rsidRPr="00921AF2" w:rsidRDefault="005A0B1A" w:rsidP="008157FA">
            <w:pPr>
              <w:spacing w:before="60"/>
              <w:jc w:val="both"/>
              <w:rPr>
                <w:rFonts w:ascii="GHEA Grapalat" w:hAnsi="GHEA Grapalat" w:cs="GHEA Grapalat"/>
                <w:sz w:val="22"/>
                <w:szCs w:val="22"/>
                <w:lang w:val="hy-AM"/>
              </w:rPr>
            </w:pPr>
            <w:r w:rsidRPr="00921AF2">
              <w:rPr>
                <w:rFonts w:ascii="GHEA Grapalat" w:eastAsia="GHEA Grapalat" w:hAnsi="GHEA Grapalat" w:cs="GHEA Grapalat"/>
                <w:b/>
                <w:noProof/>
              </w:rPr>
              <w:drawing>
                <wp:inline distT="0" distB="0" distL="0" distR="0" wp14:anchorId="41C7E8C7" wp14:editId="2D39EA78">
                  <wp:extent cx="3152775" cy="3379305"/>
                  <wp:effectExtent l="0" t="0" r="9525" b="1206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346" w:type="dxa"/>
          </w:tcPr>
          <w:p w:rsidR="005A0B1A" w:rsidRPr="00921AF2" w:rsidRDefault="005A0B1A" w:rsidP="008157FA">
            <w:pPr>
              <w:spacing w:before="60" w:line="360" w:lineRule="auto"/>
              <w:jc w:val="both"/>
              <w:rPr>
                <w:rFonts w:ascii="GHEA Grapalat" w:hAnsi="GHEA Grapalat" w:cs="GHEA Grapalat"/>
                <w:sz w:val="22"/>
                <w:szCs w:val="22"/>
                <w:lang w:val="hy-AM"/>
              </w:rPr>
            </w:pPr>
            <w:r w:rsidRPr="00921AF2">
              <w:rPr>
                <w:rFonts w:ascii="GHEA Grapalat" w:eastAsia="GHEA Grapalat" w:hAnsi="GHEA Grapalat" w:cs="GHEA Grapalat"/>
                <w:b/>
                <w:noProof/>
              </w:rPr>
              <w:drawing>
                <wp:inline distT="0" distB="0" distL="0" distR="0" wp14:anchorId="21E4BEB5" wp14:editId="5F74F9AC">
                  <wp:extent cx="3239770" cy="3387256"/>
                  <wp:effectExtent l="0" t="0" r="1778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8C6099" w:rsidRPr="00921AF2" w:rsidRDefault="008C6099" w:rsidP="005A0B1A">
      <w:pPr>
        <w:spacing w:line="360" w:lineRule="auto"/>
        <w:ind w:firstLine="567"/>
        <w:jc w:val="both"/>
        <w:rPr>
          <w:rFonts w:ascii="GHEA Grapalat" w:eastAsia="Calibri" w:hAnsi="GHEA Grapalat" w:cs="Sylfaen"/>
          <w:sz w:val="22"/>
          <w:szCs w:val="22"/>
          <w:lang w:val="hy-AM"/>
        </w:rPr>
      </w:pPr>
    </w:p>
    <w:p w:rsidR="005A0B1A" w:rsidRPr="00921AF2" w:rsidRDefault="005A0B1A" w:rsidP="005A0B1A">
      <w:pPr>
        <w:spacing w:line="360" w:lineRule="auto"/>
        <w:ind w:firstLine="567"/>
        <w:jc w:val="both"/>
        <w:rPr>
          <w:rFonts w:ascii="GHEA Grapalat" w:eastAsia="Calibri" w:hAnsi="GHEA Grapalat" w:cs="Sylfaen"/>
          <w:sz w:val="22"/>
          <w:szCs w:val="22"/>
          <w:lang w:val="hy-AM"/>
        </w:rPr>
      </w:pPr>
      <w:r w:rsidRPr="00921AF2">
        <w:rPr>
          <w:rFonts w:ascii="GHEA Grapalat" w:eastAsia="Calibri" w:hAnsi="GHEA Grapalat" w:cs="Sylfaen"/>
          <w:sz w:val="22"/>
          <w:szCs w:val="22"/>
          <w:lang w:val="hy-AM"/>
        </w:rPr>
        <w:t xml:space="preserve">Ոչ ֆինանսական ակտիվների հետ գործառնությունները կազմել են 292.5 մլրդ դրամ, որում ոչ ֆինանսական ակտիվների գծով ծախսերը (կապիտալ ծախսեր) կազմել են 303.1 մլրդ դրամ` նախորդ տարվա նույն ժամանակահատվածի նկատմամբ աճելով 27.3%-ով: Ընթացիկ ծախսերում ներառված՝ համայնքներին տրվող կապիտալ բնույթի սուբվենցիաների գծով ծախսերը կազմել են 13.3 մլրդ դրամ, որոնք նախորդ տարվա նույն ժամանակահատվածի նկատմամբ աճել են 3.9%-ով: Ե՛վ ներքին, և՛ արտաքին միջոցների հաշվին իրականացված ոչ ֆինանսական ակտիվների գծով ծախսերը ճշտված պլանի նկատմամբ թերակատարվել են, որոնց շրջանակներում օգտագործվել է հունվար-սեպտեմբեր ամիսների ծրագրված միջոցների 70.9%-ը՝ նախորդ տարվա 57.4%-ի դիմաց: </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Արտաքին ֆինանսավորմամբ կապիտալ ծախսերի ճշտված ծրագրի կատարողականը նախորդ տարվա նույն ժամանակահատվածի նկատմամբ բարելավվել է 16.9 տոկոսային կետով՝ կազմելով 58.8%՝ նախորդ տարվա նույն ժամանակահատվածի 41.9%-ի դիմաց, իսկ ներքին միջոցների հաշվին իրականացված ոչ ֆինանսական ակտիվների գծով ծախսերի կատարողականը բարելավվել է 12.7 տոկոսային կետով՝ կազմելով 73%: Կատարողականի համեմատաբար ցածր ցուցանիշները ցույց են տալիս, որ կապիտալ ծրագրերի պլանավորման և իրականացման արդյունավետության բարձրացման խնդիրը </w:t>
      </w:r>
      <w:r w:rsidRPr="00921AF2">
        <w:rPr>
          <w:rFonts w:ascii="GHEA Grapalat" w:eastAsia="GHEA Grapalat" w:hAnsi="GHEA Grapalat" w:cs="GHEA Grapalat"/>
          <w:sz w:val="22"/>
          <w:szCs w:val="22"/>
          <w:lang w:val="hy-AM"/>
        </w:rPr>
        <w:t>շարունակում</w:t>
      </w:r>
      <w:r w:rsidRPr="00921AF2">
        <w:rPr>
          <w:rFonts w:ascii="GHEA Grapalat" w:hAnsi="GHEA Grapalat" w:cs="GHEA Grapalat"/>
          <w:sz w:val="22"/>
          <w:szCs w:val="22"/>
          <w:lang w:val="hy-AM"/>
        </w:rPr>
        <w:t xml:space="preserve"> է մնալ արդիական։ Միաժամանակ, պետք է նշել, որ կապիտալ ծախսերի </w:t>
      </w:r>
      <w:r w:rsidRPr="00921AF2">
        <w:rPr>
          <w:rFonts w:ascii="GHEA Grapalat" w:hAnsi="GHEA Grapalat" w:cs="GHEA Grapalat"/>
          <w:sz w:val="22"/>
          <w:szCs w:val="22"/>
          <w:lang w:val="hy-AM"/>
        </w:rPr>
        <w:lastRenderedPageBreak/>
        <w:t>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rsidR="005A0B1A" w:rsidRPr="00921AF2" w:rsidRDefault="005A0B1A" w:rsidP="005A0B1A">
      <w:pPr>
        <w:spacing w:line="360" w:lineRule="auto"/>
        <w:ind w:firstLine="567"/>
        <w:jc w:val="both"/>
        <w:rPr>
          <w:rFonts w:ascii="GHEA Grapalat" w:eastAsia="Calibri" w:hAnsi="GHEA Grapalat" w:cs="Sylfaen"/>
          <w:sz w:val="22"/>
          <w:szCs w:val="22"/>
          <w:lang w:val="hy-AM"/>
        </w:rPr>
      </w:pPr>
      <w:r w:rsidRPr="00921AF2">
        <w:rPr>
          <w:rFonts w:ascii="GHEA Grapalat" w:hAnsi="GHEA Grapalat" w:cs="GHEA Grapalat"/>
          <w:b/>
          <w:i/>
          <w:sz w:val="22"/>
          <w:szCs w:val="22"/>
          <w:lang w:val="hy-AM"/>
        </w:rPr>
        <w:t>Պետական աջակցության ծրագրերը:</w:t>
      </w:r>
      <w:r w:rsidRPr="00921AF2">
        <w:rPr>
          <w:rFonts w:ascii="GHEA Grapalat" w:hAnsi="GHEA Grapalat" w:cs="GHEA Grapalat"/>
          <w:sz w:val="22"/>
          <w:szCs w:val="22"/>
          <w:lang w:val="hy-AM"/>
        </w:rPr>
        <w:t xml:space="preserve"> </w:t>
      </w:r>
      <w:r w:rsidRPr="00921AF2">
        <w:rPr>
          <w:rFonts w:ascii="GHEA Grapalat" w:eastAsia="Calibri" w:hAnsi="GHEA Grapalat" w:cs="Sylfaen"/>
          <w:sz w:val="22"/>
          <w:szCs w:val="22"/>
          <w:lang w:val="hy-AM"/>
        </w:rPr>
        <w:t xml:space="preserve">Տնտեսական ներուժի բարձրացմանը, առանձին ոլորտներում առաջացող հիմնախնդիրներին ուղղված հարկաբյուջետային աջակցության ծրագրերը 2024 թվականին </w:t>
      </w:r>
      <w:r w:rsidRPr="00921AF2">
        <w:rPr>
          <w:rFonts w:ascii="GHEA Grapalat" w:eastAsia="GHEA Grapalat" w:hAnsi="GHEA Grapalat" w:cs="GHEA Grapalat"/>
          <w:sz w:val="22"/>
          <w:szCs w:val="22"/>
          <w:lang w:val="hy-AM"/>
        </w:rPr>
        <w:t>շարունակական</w:t>
      </w:r>
      <w:r w:rsidRPr="00921AF2">
        <w:rPr>
          <w:rFonts w:ascii="GHEA Grapalat" w:eastAsia="Calibri" w:hAnsi="GHEA Grapalat" w:cs="Sylfaen"/>
          <w:sz w:val="22"/>
          <w:szCs w:val="22"/>
          <w:lang w:val="hy-AM"/>
        </w:rPr>
        <w:t xml:space="preserve"> են եղել, իսկ ԼՂ-ից բռնի տեղահանված բնակչության կարիքները հասցեագրվել են պետական աջակցության գործիքներով: </w:t>
      </w:r>
    </w:p>
    <w:p w:rsidR="005A0B1A" w:rsidRPr="00921AF2" w:rsidRDefault="005A0B1A" w:rsidP="005A0B1A">
      <w:pPr>
        <w:spacing w:line="360" w:lineRule="auto"/>
        <w:ind w:firstLine="567"/>
        <w:jc w:val="both"/>
        <w:rPr>
          <w:rFonts w:ascii="GHEA Grapalat" w:eastAsia="Calibri" w:hAnsi="GHEA Grapalat" w:cs="Sylfaen"/>
          <w:sz w:val="22"/>
          <w:szCs w:val="22"/>
          <w:lang w:val="hy-AM"/>
        </w:rPr>
      </w:pPr>
      <w:r w:rsidRPr="00921AF2">
        <w:rPr>
          <w:rFonts w:ascii="GHEA Grapalat" w:eastAsia="Calibri" w:hAnsi="GHEA Grapalat" w:cs="Sylfaen"/>
          <w:sz w:val="22"/>
          <w:szCs w:val="22"/>
          <w:lang w:val="hy-AM"/>
        </w:rPr>
        <w:t xml:space="preserve">Գիտելիքահենք, նորարարական տնտեսության և փոքր ու միջին ձեռնարկատիրության աջակցության ծրագրի տնտեսության արդիականացման պետական աջակցության միջոցառման գծով 2024 թվականի ինն ամիսներին փաստացի ծախսերը կազմել են շուրջ 11.3 մլրդ դրամ, իսկ Բարձր տեխնոլոգիական արդյունաբերության էկոհամակարգի և շուկայի զարգացման ծրագրի «Պետական աջակցություն տեղեկատվական տեխնոլոգիաների ոլորտում գործունեություն իրականացնող առևտրային կազմակերպություններին և անհատ ձեռնարկատերերին» միջոցառման շրջանակներում փաստացի ծախսերը կազմել են 4.2 մլրդ դրամ: </w:t>
      </w:r>
    </w:p>
    <w:p w:rsidR="005A0B1A" w:rsidRPr="00921AF2" w:rsidRDefault="005A0B1A" w:rsidP="005A0B1A">
      <w:pPr>
        <w:spacing w:line="360" w:lineRule="auto"/>
        <w:ind w:firstLine="567"/>
        <w:jc w:val="both"/>
        <w:rPr>
          <w:rFonts w:ascii="GHEA Grapalat" w:eastAsia="Calibri" w:hAnsi="GHEA Grapalat" w:cs="Sylfaen"/>
          <w:sz w:val="22"/>
          <w:szCs w:val="22"/>
          <w:lang w:val="hy-AM"/>
        </w:rPr>
      </w:pPr>
      <w:r w:rsidRPr="00921AF2">
        <w:rPr>
          <w:rFonts w:ascii="GHEA Grapalat" w:eastAsia="Calibri" w:hAnsi="GHEA Grapalat" w:cs="Sylfaen"/>
          <w:sz w:val="22"/>
          <w:szCs w:val="22"/>
          <w:lang w:val="hy-AM"/>
        </w:rPr>
        <w:t xml:space="preserve">Հաշվետու ժամանակահատվածում պետական աջակցության միջոցառումներով գյուղատնտեսության ոլորտի ծախսերը կազմել են 28.7 մլրդ դրամ՝ նախորդ տարվա 27.9 մլրդ դրամի դիմաց, որում </w:t>
      </w:r>
      <w:r w:rsidRPr="00921AF2">
        <w:rPr>
          <w:rFonts w:ascii="GHEA Grapalat" w:eastAsia="GHEA Grapalat" w:hAnsi="GHEA Grapalat" w:cs="GHEA Grapalat"/>
          <w:sz w:val="22"/>
          <w:szCs w:val="22"/>
          <w:lang w:val="hy-AM"/>
        </w:rPr>
        <w:t>գերակշռում</w:t>
      </w:r>
      <w:r w:rsidRPr="00921AF2">
        <w:rPr>
          <w:rFonts w:ascii="GHEA Grapalat" w:eastAsia="Calibri" w:hAnsi="GHEA Grapalat" w:cs="Sylfaen"/>
          <w:sz w:val="22"/>
          <w:szCs w:val="22"/>
          <w:lang w:val="hy-AM"/>
        </w:rPr>
        <w:t xml:space="preserve"> են գյուղատնտեսության խթանման ծրագրերը (9.1 մլրդ դրամ) և գյուղատնտեսության արդիականացման ծրագրերը (16.6 մլրդ դրամ): Գյուղատնտեսության արդիականացման ծրագրում ՀՀ ինտենսիվ այգեգործության զարգացման նպատակով սուբսիդավորումը կազմել է 10.1 մլրդ դրամ, ՀՀ ագրոպարենային ոլորտի սարքավորումների լիզինգի աջակցության ծախսերը՝ 2.6</w:t>
      </w:r>
      <w:r w:rsidRPr="00921AF2">
        <w:rPr>
          <w:rFonts w:ascii="Calibri" w:eastAsia="Calibri" w:hAnsi="Calibri" w:cs="Calibri"/>
          <w:sz w:val="22"/>
          <w:szCs w:val="22"/>
          <w:lang w:val="hy-AM"/>
        </w:rPr>
        <w:t> </w:t>
      </w:r>
      <w:r w:rsidRPr="00921AF2">
        <w:rPr>
          <w:rFonts w:ascii="GHEA Grapalat" w:eastAsia="Calibri" w:hAnsi="GHEA Grapalat" w:cs="Sylfaen"/>
          <w:sz w:val="22"/>
          <w:szCs w:val="22"/>
          <w:lang w:val="hy-AM"/>
        </w:rPr>
        <w:t>մլրդ դրամ, իսկ ՀՀ</w:t>
      </w:r>
      <w:r w:rsidR="006F41F6" w:rsidRPr="00921AF2">
        <w:rPr>
          <w:rFonts w:ascii="GHEA Grapalat" w:eastAsia="Calibri" w:hAnsi="GHEA Grapalat" w:cs="Sylfaen"/>
          <w:sz w:val="22"/>
          <w:szCs w:val="22"/>
          <w:lang w:val="hy-AM"/>
        </w:rPr>
        <w:t xml:space="preserve"> </w:t>
      </w:r>
      <w:r w:rsidRPr="00921AF2">
        <w:rPr>
          <w:rFonts w:ascii="GHEA Grapalat" w:eastAsia="Calibri" w:hAnsi="GHEA Grapalat" w:cs="Sylfaen"/>
          <w:sz w:val="22"/>
          <w:szCs w:val="22"/>
          <w:lang w:val="hy-AM"/>
        </w:rPr>
        <w:t>խաղողի, ժամանակակից տեխնոլոգիաներով մշակվող ինտենսիվ պտղատու այգիների և հատապտղանոցների հիմնման համար վարկային տոկոսադրույքների սուբսիդավորումը՝ 1.7 մլրդ դրամ: Գյուղատնտեսության խթանման ծրագրում գյուղատնտեսական վարկերի տոկոսադրույքների սուբսիդավորումը կազմել է 3.4 մլրդ դրամ, գյուղատնտեսական հումքի մթերումների (գնումների) նպատակով տրամադրվող վարկերի տոկոսադրույքների սուբսիդավորումը՝ 2.5 մլրդ դրամ, իսկ անասնաբուծության ճյուղում իրականացվող ներդրումային ծրագրերին աջակցությունը՝ 2.3 մլրդ դրամ:</w:t>
      </w:r>
    </w:p>
    <w:p w:rsidR="005A0B1A" w:rsidRPr="00921AF2" w:rsidRDefault="005A0B1A" w:rsidP="005A0B1A">
      <w:pPr>
        <w:spacing w:line="360" w:lineRule="auto"/>
        <w:ind w:firstLine="567"/>
        <w:jc w:val="both"/>
        <w:rPr>
          <w:rFonts w:ascii="GHEA Grapalat" w:eastAsia="Calibri" w:hAnsi="GHEA Grapalat" w:cs="Sylfaen"/>
          <w:sz w:val="22"/>
          <w:szCs w:val="22"/>
          <w:lang w:val="hy-AM"/>
        </w:rPr>
      </w:pPr>
      <w:r w:rsidRPr="00921AF2">
        <w:rPr>
          <w:rFonts w:ascii="GHEA Grapalat" w:eastAsia="Calibri" w:hAnsi="GHEA Grapalat" w:cs="Sylfaen"/>
          <w:sz w:val="22"/>
          <w:szCs w:val="22"/>
          <w:lang w:val="hy-AM"/>
        </w:rPr>
        <w:t>2024 թվականի ինն ամիսներին ՀՀ պետական բյուջեից Լեռնային Ղարաբաղից բռնի տեղահանված անձանց պետական աջակցության չափը թիրախային ծրագրերով կազմել է 44.9 մլրդ դրամ, որում կեցության և այլ ծախսերը հոգալու համար սոցիալական աջակցությունը կազմել է 37.9</w:t>
      </w:r>
      <w:r w:rsidRPr="00921AF2">
        <w:rPr>
          <w:rFonts w:ascii="Calibri" w:eastAsia="Calibri" w:hAnsi="Calibri" w:cs="Calibri"/>
          <w:sz w:val="22"/>
          <w:szCs w:val="22"/>
          <w:lang w:val="hy-AM"/>
        </w:rPr>
        <w:t> </w:t>
      </w:r>
      <w:r w:rsidRPr="00921AF2">
        <w:rPr>
          <w:rFonts w:ascii="GHEA Grapalat" w:eastAsia="Calibri" w:hAnsi="GHEA Grapalat" w:cs="Sylfaen"/>
          <w:sz w:val="22"/>
          <w:szCs w:val="22"/>
          <w:lang w:val="hy-AM"/>
        </w:rPr>
        <w:t xml:space="preserve">մլրդ դրամ, բնակարանային մատչելիության ապահովման պետական աջակցության գծով տրամադրվել է շուրջ 3.3 մլրդ դրամ, իսկ </w:t>
      </w:r>
      <w:r w:rsidRPr="00921AF2">
        <w:rPr>
          <w:rFonts w:ascii="GHEA Grapalat" w:eastAsia="GHEA Grapalat" w:hAnsi="GHEA Grapalat" w:cs="GHEA Grapalat"/>
          <w:sz w:val="22"/>
          <w:szCs w:val="22"/>
          <w:lang w:val="hy-AM"/>
        </w:rPr>
        <w:t>առաջնային</w:t>
      </w:r>
      <w:r w:rsidRPr="00921AF2">
        <w:rPr>
          <w:rFonts w:ascii="GHEA Grapalat" w:eastAsia="Calibri" w:hAnsi="GHEA Grapalat" w:cs="Sylfaen"/>
          <w:sz w:val="22"/>
          <w:szCs w:val="22"/>
          <w:lang w:val="hy-AM"/>
        </w:rPr>
        <w:t xml:space="preserve"> սպառողական ծախսերը հոգալու համար սոցիալական աջակցությունը կազմել է 2.1 մլրդ դրամ: Ընդ որում, Լեռնային Ղարաբաղից բռնի </w:t>
      </w:r>
      <w:r w:rsidRPr="00921AF2">
        <w:rPr>
          <w:rFonts w:ascii="GHEA Grapalat" w:eastAsia="Calibri" w:hAnsi="GHEA Grapalat" w:cs="Sylfaen"/>
          <w:sz w:val="22"/>
          <w:szCs w:val="22"/>
          <w:lang w:val="hy-AM"/>
        </w:rPr>
        <w:lastRenderedPageBreak/>
        <w:t xml:space="preserve">տեղահանված անձանց ինտեգրման գործընթացում աստիճանաբար թիրախային աջակցության ծրագրերը փոխարինվում են ՀՀ կառավարության սոցիալական աջակցության հիմնական գործիքներով։ </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b/>
          <w:i/>
          <w:sz w:val="22"/>
          <w:szCs w:val="22"/>
          <w:lang w:val="hy-AM"/>
        </w:rPr>
        <w:t>Պետական բյուջեի հաշվեկշիռը:</w:t>
      </w:r>
      <w:r w:rsidRPr="00921AF2">
        <w:rPr>
          <w:rFonts w:ascii="GHEA Grapalat" w:hAnsi="GHEA Grapalat" w:cs="GHEA Grapalat"/>
          <w:sz w:val="22"/>
          <w:szCs w:val="22"/>
          <w:lang w:val="hy-AM"/>
        </w:rPr>
        <w:t xml:space="preserve"> Վերոնշյալ զարգացումների արդյունքում պետական բյուջեն եղել է պակասուրդային: 2024 թվականի հունվար-սեպտեմբեր ամիսներին ձևավորվել է պետական բյուջեի 73.0 մլրդ դրամի պակասուրդ՝ զգալիորեն գերազանցելով նախորդ տարվա նույն ժամանակահատվածում ձևավորված 74.6 մլրդ դրամ հավելուրդի ցուցանիշը:</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b/>
          <w:i/>
          <w:sz w:val="22"/>
          <w:szCs w:val="22"/>
          <w:lang w:val="hy-AM"/>
        </w:rPr>
        <w:t>Հարկաբյուջետային ազդակը:</w:t>
      </w:r>
      <w:r w:rsidRPr="00921AF2">
        <w:rPr>
          <w:rFonts w:ascii="GHEA Grapalat" w:hAnsi="GHEA Grapalat" w:cs="GHEA Grapalat"/>
          <w:sz w:val="22"/>
          <w:szCs w:val="22"/>
          <w:lang w:val="hy-AM"/>
        </w:rPr>
        <w:t xml:space="preserve"> 2024 թվականի ինն ամիսներին նախորդ տարվա նույն ժամանակահատվածի համեմատ բյուջեի հաշվեկշռի ավելացման, մասնավորապես՝ նախորդ տարվա հավելուրդի դիմաց ավելի բարձր պակասուրդի ձևավորման պայմաններում հարկաբյուջետային քաղաքականության ազդեցությունն ամբողջական </w:t>
      </w:r>
      <w:r w:rsidRPr="00921AF2">
        <w:rPr>
          <w:rFonts w:ascii="GHEA Grapalat" w:eastAsia="GHEA Grapalat" w:hAnsi="GHEA Grapalat" w:cs="GHEA Grapalat"/>
          <w:sz w:val="22"/>
          <w:szCs w:val="22"/>
          <w:lang w:val="hy-AM"/>
        </w:rPr>
        <w:t>պահանջարկի</w:t>
      </w:r>
      <w:r w:rsidRPr="00921AF2">
        <w:rPr>
          <w:rFonts w:ascii="GHEA Grapalat" w:hAnsi="GHEA Grapalat" w:cs="GHEA Grapalat"/>
          <w:sz w:val="22"/>
          <w:szCs w:val="22"/>
          <w:lang w:val="hy-AM"/>
        </w:rPr>
        <w:t xml:space="preserve"> վրա գնահատվում է չափավոր թույլ ընդլայնող: Համախառն պահանջարկի վրա հարկաբյուջետային քաղաքականությունը 2024 թվականի ինն ամիսներին նախորդ տարվա նույն ժամանակահատվածի նկատմամբ ունեցել է 0.4 ազդեցություն` պայմանավորված եկամուտների զսպող 0.4 և ծախսերի 0</w:t>
      </w:r>
      <w:r w:rsidRPr="00921AF2">
        <w:rPr>
          <w:rFonts w:ascii="Cambria Math" w:hAnsi="Cambria Math" w:cs="GHEA Grapalat"/>
          <w:sz w:val="22"/>
          <w:szCs w:val="22"/>
          <w:lang w:val="hy-AM"/>
        </w:rPr>
        <w:t>․</w:t>
      </w:r>
      <w:r w:rsidRPr="00921AF2">
        <w:rPr>
          <w:rFonts w:ascii="GHEA Grapalat" w:hAnsi="GHEA Grapalat" w:cs="GHEA Grapalat"/>
          <w:sz w:val="22"/>
          <w:szCs w:val="22"/>
          <w:lang w:val="hy-AM"/>
        </w:rPr>
        <w:t xml:space="preserve">8 չափի ընդլայնող ազդեցություններով։ </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Տարվա համար ծրագրված՝ համախառն պահանջարկի վրա չեզոք ազդեցությամբ հարկաբյուջետային քաղաքականությունից դրսևորված շեղումը եկամուտների մասով պայմանավորված է տնտեսական ընդհանուր պարբերաշրջանից որոշակիորեն շեղված հարկման բազաների (հարկունակ սպառում, ներմուծում և կազմակերպությունների շահույթներ) զարգացումներով, և չի ենթադրում հարկաբյուջետային քաղաքականության ծրագրված ուղղությունից տարբերվող հարկային </w:t>
      </w:r>
      <w:r w:rsidRPr="00921AF2">
        <w:rPr>
          <w:rFonts w:ascii="GHEA Grapalat" w:eastAsia="GHEA Grapalat" w:hAnsi="GHEA Grapalat" w:cs="GHEA Grapalat"/>
          <w:sz w:val="22"/>
          <w:szCs w:val="22"/>
          <w:lang w:val="hy-AM"/>
        </w:rPr>
        <w:t>որոշումների</w:t>
      </w:r>
      <w:r w:rsidRPr="00921AF2">
        <w:rPr>
          <w:rFonts w:ascii="GHEA Grapalat" w:hAnsi="GHEA Grapalat" w:cs="GHEA Grapalat"/>
          <w:sz w:val="22"/>
          <w:szCs w:val="22"/>
          <w:lang w:val="hy-AM"/>
        </w:rPr>
        <w:t xml:space="preserve"> ներգործություն։ Միաժամանակ, ծախսային մասով ընդլայնող ազդակի ձևավորումը պայմանավորված է եղել անհետաձգելի սոցիալական խնդիրներին (այդ թվում՝ ԼՂ-ից բռնի տեղահանված անձանց և ջրհեղեղից տուժած տարածքների սոցիալական աջակցությամբ) ուղղվող ծախսերի աճով։</w:t>
      </w:r>
    </w:p>
    <w:p w:rsidR="005A0B1A" w:rsidRPr="00921AF2" w:rsidRDefault="005A0B1A" w:rsidP="005A0B1A">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Այդ տեսանկյունից, հարկաբյուջետային քաղաքականությունը տնտեսական պարբարաշրջանին արձագանքելու տեսակետից համահունչ է մնացել թիրախավորված ուղղությանը, իսկ ձևավորված շեղումներն առավելապես տնտեսական կառուցվածքի փոփոխությունների և անհետաձգելի կարիքների համար ձևավորված ժամանակավոր ծախսային ճնշումների արդյունք են եղել։ </w:t>
      </w:r>
    </w:p>
    <w:p w:rsidR="005A0B1A" w:rsidRPr="00921AF2" w:rsidRDefault="005A0B1A" w:rsidP="005A0B1A">
      <w:pPr>
        <w:spacing w:line="360" w:lineRule="auto"/>
        <w:ind w:firstLine="567"/>
        <w:jc w:val="both"/>
        <w:rPr>
          <w:rFonts w:ascii="GHEA Grapalat" w:hAnsi="GHEA Grapalat" w:cs="GHEA Grapalat"/>
          <w:sz w:val="22"/>
          <w:szCs w:val="22"/>
          <w:lang w:val="hy-AM"/>
        </w:rPr>
      </w:pPr>
    </w:p>
    <w:tbl>
      <w:tblPr>
        <w:tblStyle w:val="TableGrid21"/>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5046"/>
      </w:tblGrid>
      <w:tr w:rsidR="005A0B1A" w:rsidRPr="00921AF2" w:rsidTr="008157FA">
        <w:tc>
          <w:tcPr>
            <w:tcW w:w="5046" w:type="dxa"/>
          </w:tcPr>
          <w:p w:rsidR="005A0B1A" w:rsidRPr="00921AF2" w:rsidRDefault="005A0B1A" w:rsidP="00AA4B19">
            <w:pPr>
              <w:keepNext/>
              <w:keepLines/>
              <w:numPr>
                <w:ilvl w:val="0"/>
                <w:numId w:val="44"/>
              </w:numPr>
              <w:tabs>
                <w:tab w:val="left" w:pos="0"/>
                <w:tab w:val="left" w:pos="284"/>
                <w:tab w:val="left" w:pos="1276"/>
                <w:tab w:val="left" w:pos="1888"/>
              </w:tabs>
              <w:autoSpaceDE w:val="0"/>
              <w:autoSpaceDN w:val="0"/>
              <w:adjustRightInd w:val="0"/>
              <w:spacing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Հարկաբյուջետային ազդակը 2020-2024 թվականներին</w:t>
            </w:r>
            <w:r w:rsidRPr="00921AF2">
              <w:rPr>
                <w:rFonts w:ascii="GHEA Grapalat" w:hAnsi="GHEA Grapalat" w:cs="Sylfaen"/>
                <w:sz w:val="22"/>
                <w:szCs w:val="22"/>
                <w:vertAlign w:val="superscript"/>
                <w:lang w:val="hy-AM"/>
              </w:rPr>
              <w:footnoteReference w:id="22"/>
            </w:r>
          </w:p>
        </w:tc>
        <w:tc>
          <w:tcPr>
            <w:tcW w:w="5046" w:type="dxa"/>
          </w:tcPr>
          <w:p w:rsidR="005A0B1A" w:rsidRPr="00921AF2" w:rsidRDefault="005A0B1A" w:rsidP="00AA4B19">
            <w:pPr>
              <w:keepNext/>
              <w:keepLines/>
              <w:numPr>
                <w:ilvl w:val="0"/>
                <w:numId w:val="44"/>
              </w:numPr>
              <w:tabs>
                <w:tab w:val="left" w:pos="0"/>
                <w:tab w:val="left" w:pos="284"/>
                <w:tab w:val="left" w:pos="1276"/>
                <w:tab w:val="left" w:pos="1888"/>
              </w:tabs>
              <w:autoSpaceDE w:val="0"/>
              <w:autoSpaceDN w:val="0"/>
              <w:adjustRightInd w:val="0"/>
              <w:spacing w:line="276" w:lineRule="auto"/>
              <w:ind w:left="0" w:firstLine="0"/>
              <w:contextualSpacing/>
              <w:jc w:val="both"/>
              <w:rPr>
                <w:rFonts w:ascii="GHEA Grapalat" w:hAnsi="GHEA Grapalat" w:cs="Sylfaen"/>
                <w:sz w:val="22"/>
                <w:szCs w:val="22"/>
                <w:lang w:val="hy-AM"/>
              </w:rPr>
            </w:pPr>
            <w:r w:rsidRPr="00921AF2">
              <w:rPr>
                <w:rFonts w:ascii="GHEA Grapalat" w:hAnsi="GHEA Grapalat" w:cs="Sylfaen"/>
                <w:sz w:val="22"/>
                <w:szCs w:val="22"/>
                <w:lang w:val="hy-AM"/>
              </w:rPr>
              <w:t>Պետական բյուջեի պակասուրդը 2020-2024թթ. ինն ամիսներին</w:t>
            </w:r>
          </w:p>
        </w:tc>
      </w:tr>
      <w:tr w:rsidR="005A0B1A" w:rsidRPr="00921AF2" w:rsidTr="008157FA">
        <w:tc>
          <w:tcPr>
            <w:tcW w:w="5046" w:type="dxa"/>
          </w:tcPr>
          <w:p w:rsidR="005A0B1A" w:rsidRPr="00921AF2" w:rsidRDefault="005A0B1A" w:rsidP="008157FA">
            <w:pPr>
              <w:spacing w:before="60" w:line="360" w:lineRule="auto"/>
              <w:jc w:val="both"/>
              <w:rPr>
                <w:rFonts w:ascii="GHEA Grapalat" w:hAnsi="GHEA Grapalat" w:cs="GHEA Grapalat"/>
                <w:sz w:val="22"/>
                <w:szCs w:val="22"/>
                <w:lang w:val="hy-AM"/>
              </w:rPr>
            </w:pPr>
            <w:r w:rsidRPr="00921AF2">
              <w:rPr>
                <w:rFonts w:ascii="GHEA Grapalat" w:eastAsia="GHEA Grapalat" w:hAnsi="GHEA Grapalat" w:cs="GHEA Grapalat"/>
                <w:b/>
                <w:noProof/>
              </w:rPr>
              <w:drawing>
                <wp:inline distT="0" distB="0" distL="0" distR="0" wp14:anchorId="259B261C" wp14:editId="4C11C5DB">
                  <wp:extent cx="3076575" cy="2924175"/>
                  <wp:effectExtent l="0" t="0" r="9525" b="952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5046" w:type="dxa"/>
          </w:tcPr>
          <w:p w:rsidR="005A0B1A" w:rsidRPr="00921AF2" w:rsidRDefault="005A0B1A" w:rsidP="008157FA">
            <w:pPr>
              <w:spacing w:before="60" w:line="360" w:lineRule="auto"/>
              <w:jc w:val="both"/>
              <w:rPr>
                <w:rFonts w:ascii="GHEA Grapalat" w:hAnsi="GHEA Grapalat" w:cs="GHEA Grapalat"/>
                <w:sz w:val="22"/>
                <w:szCs w:val="22"/>
                <w:lang w:val="hy-AM"/>
              </w:rPr>
            </w:pPr>
            <w:r w:rsidRPr="00921AF2">
              <w:rPr>
                <w:rFonts w:ascii="GHEA Grapalat" w:eastAsia="GHEA Grapalat" w:hAnsi="GHEA Grapalat" w:cs="GHEA Grapalat"/>
                <w:b/>
                <w:noProof/>
              </w:rPr>
              <w:drawing>
                <wp:inline distT="0" distB="0" distL="0" distR="0" wp14:anchorId="60E0398C" wp14:editId="150CABA5">
                  <wp:extent cx="3060000" cy="2895600"/>
                  <wp:effectExtent l="0" t="0" r="762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921AF2">
              <w:rPr>
                <w:rFonts w:ascii="GHEA Grapalat" w:hAnsi="GHEA Grapalat" w:cs="GHEA Grapalat"/>
                <w:sz w:val="22"/>
                <w:szCs w:val="22"/>
                <w:lang w:val="hy-AM"/>
              </w:rPr>
              <w:t xml:space="preserve"> </w:t>
            </w:r>
          </w:p>
        </w:tc>
      </w:tr>
      <w:bookmarkEnd w:id="36"/>
    </w:tbl>
    <w:p w:rsidR="00F16CDC" w:rsidRPr="00921AF2" w:rsidRDefault="00F16CDC" w:rsidP="002C5B0A">
      <w:pPr>
        <w:jc w:val="center"/>
        <w:rPr>
          <w:rFonts w:ascii="GHEA Grapalat" w:eastAsia="GHEA Grapalat" w:hAnsi="GHEA Grapalat" w:cs="GHEA Grapalat"/>
          <w:b/>
          <w:sz w:val="22"/>
          <w:szCs w:val="22"/>
          <w:lang w:val="hy-AM"/>
        </w:rPr>
      </w:pPr>
    </w:p>
    <w:p w:rsidR="00E80AAC" w:rsidRPr="00921AF2" w:rsidRDefault="00E80AAC" w:rsidP="002C5B0A">
      <w:pPr>
        <w:jc w:val="center"/>
        <w:rPr>
          <w:rFonts w:ascii="GHEA Grapalat" w:eastAsia="GHEA Grapalat" w:hAnsi="GHEA Grapalat" w:cs="GHEA Grapalat"/>
          <w:b/>
          <w:sz w:val="22"/>
          <w:szCs w:val="22"/>
          <w:lang w:val="hy-AM"/>
        </w:rPr>
      </w:pPr>
    </w:p>
    <w:p w:rsidR="00E80AAC" w:rsidRPr="00921AF2" w:rsidRDefault="00E80AAC" w:rsidP="002C5B0A">
      <w:pPr>
        <w:jc w:val="center"/>
        <w:rPr>
          <w:rFonts w:ascii="GHEA Grapalat" w:eastAsia="GHEA Grapalat" w:hAnsi="GHEA Grapalat" w:cs="GHEA Grapalat"/>
          <w:b/>
          <w:sz w:val="22"/>
          <w:szCs w:val="22"/>
          <w:lang w:val="hy-AM"/>
        </w:rPr>
      </w:pPr>
    </w:p>
    <w:p w:rsidR="00C35801" w:rsidRPr="00921AF2" w:rsidRDefault="00C35801" w:rsidP="002C5B0A">
      <w:pPr>
        <w:jc w:val="center"/>
        <w:rPr>
          <w:rFonts w:ascii="GHEA Grapalat" w:eastAsia="GHEA Grapalat" w:hAnsi="GHEA Grapalat" w:cs="GHEA Grapalat"/>
          <w:sz w:val="22"/>
          <w:szCs w:val="22"/>
          <w:lang w:val="hy-AM"/>
        </w:rPr>
      </w:pPr>
      <w:r w:rsidRPr="00921AF2">
        <w:rPr>
          <w:rFonts w:ascii="GHEA Grapalat" w:eastAsia="GHEA Grapalat" w:hAnsi="GHEA Grapalat" w:cs="GHEA Grapalat"/>
          <w:b/>
          <w:sz w:val="22"/>
          <w:szCs w:val="22"/>
          <w:lang w:val="hy-AM"/>
        </w:rPr>
        <w:t>Աղյուսակ 1:</w:t>
      </w:r>
      <w:r w:rsidRPr="00921AF2">
        <w:rPr>
          <w:rFonts w:ascii="GHEA Grapalat" w:eastAsia="GHEA Grapalat" w:hAnsi="GHEA Grapalat" w:cs="GHEA Grapalat"/>
          <w:sz w:val="22"/>
          <w:szCs w:val="22"/>
          <w:lang w:val="hy-AM"/>
        </w:rPr>
        <w:t xml:space="preserve"> Տնտեսության ճյուղերի և ենթաճյուղերի, արտահանման և ներմուծման ապրանքախմբերի հիմնական ցուցանիշները</w:t>
      </w:r>
    </w:p>
    <w:p w:rsidR="00C35801" w:rsidRPr="00921AF2" w:rsidRDefault="00C35801" w:rsidP="00C35801">
      <w:pPr>
        <w:jc w:val="center"/>
        <w:rPr>
          <w:rFonts w:ascii="GHEA Grapalat" w:hAnsi="GHEA Grapalat" w:cs="Arial"/>
          <w:b/>
          <w:sz w:val="22"/>
          <w:szCs w:val="20"/>
          <w:lang w:val="hy-AM"/>
        </w:rPr>
      </w:pPr>
    </w:p>
    <w:p w:rsidR="00A05DB7" w:rsidRPr="00921AF2" w:rsidRDefault="00A05DB7" w:rsidP="00A05DB7">
      <w:pPr>
        <w:jc w:val="center"/>
        <w:rPr>
          <w:rFonts w:ascii="GHEA Grapalat" w:hAnsi="GHEA Grapalat"/>
          <w:sz w:val="22"/>
          <w:szCs w:val="20"/>
          <w:lang w:val="hy-AM"/>
        </w:rPr>
      </w:pPr>
      <w:r w:rsidRPr="00921AF2">
        <w:rPr>
          <w:rFonts w:ascii="GHEA Grapalat" w:hAnsi="GHEA Grapalat" w:cs="Arial"/>
          <w:b/>
          <w:sz w:val="22"/>
          <w:szCs w:val="20"/>
          <w:lang w:val="hy-AM"/>
        </w:rPr>
        <w:t xml:space="preserve">Աղյուսակ 1.1: </w:t>
      </w:r>
      <w:r w:rsidRPr="00921AF2">
        <w:rPr>
          <w:rFonts w:ascii="GHEA Grapalat" w:hAnsi="GHEA Grapalat" w:cs="Arial"/>
          <w:sz w:val="22"/>
          <w:szCs w:val="20"/>
          <w:lang w:val="hy-AM"/>
        </w:rPr>
        <w:t>Տնտեսության ճյուղերի և ենթաճյուղերի թողարկման</w:t>
      </w:r>
      <w:r w:rsidRPr="00921AF2">
        <w:rPr>
          <w:rFonts w:ascii="GHEA Grapalat" w:hAnsi="GHEA Grapalat"/>
          <w:sz w:val="22"/>
          <w:szCs w:val="20"/>
          <w:lang w:val="hy-AM"/>
        </w:rPr>
        <w:t xml:space="preserve"> </w:t>
      </w:r>
      <w:r w:rsidRPr="00921AF2">
        <w:rPr>
          <w:rFonts w:ascii="GHEA Grapalat" w:hAnsi="GHEA Grapalat" w:cs="Arial"/>
          <w:sz w:val="22"/>
          <w:szCs w:val="20"/>
          <w:lang w:val="hy-AM"/>
        </w:rPr>
        <w:t>ծավալների</w:t>
      </w:r>
      <w:r w:rsidRPr="00921AF2">
        <w:rPr>
          <w:rFonts w:ascii="GHEA Grapalat" w:hAnsi="GHEA Grapalat"/>
          <w:sz w:val="22"/>
          <w:szCs w:val="20"/>
          <w:lang w:val="hy-AM"/>
        </w:rPr>
        <w:t xml:space="preserve"> </w:t>
      </w:r>
      <w:r w:rsidRPr="00921AF2">
        <w:rPr>
          <w:rFonts w:ascii="GHEA Grapalat" w:hAnsi="GHEA Grapalat" w:cs="Arial"/>
          <w:sz w:val="22"/>
          <w:szCs w:val="20"/>
          <w:lang w:val="hy-AM"/>
        </w:rPr>
        <w:t>ցուցանիշները</w:t>
      </w:r>
      <w:r w:rsidRPr="00921AF2">
        <w:rPr>
          <w:rFonts w:ascii="GHEA Grapalat" w:hAnsi="GHEA Grapalat"/>
          <w:sz w:val="22"/>
          <w:szCs w:val="20"/>
          <w:lang w:val="hy-AM"/>
        </w:rPr>
        <w:t xml:space="preserve"> </w:t>
      </w:r>
    </w:p>
    <w:p w:rsidR="00A05DB7" w:rsidRPr="00921AF2" w:rsidRDefault="00A05DB7" w:rsidP="00A05DB7">
      <w:pPr>
        <w:jc w:val="center"/>
        <w:rPr>
          <w:rFonts w:ascii="GHEA Grapalat" w:hAnsi="GHEA Grapalat"/>
          <w:sz w:val="22"/>
          <w:szCs w:val="20"/>
        </w:rPr>
      </w:pPr>
      <w:r w:rsidRPr="00921AF2">
        <w:rPr>
          <w:rFonts w:ascii="GHEA Grapalat" w:hAnsi="GHEA Grapalat"/>
          <w:sz w:val="22"/>
          <w:szCs w:val="20"/>
          <w:lang w:val="hy-AM"/>
        </w:rPr>
        <w:t>2024</w:t>
      </w:r>
      <w:r w:rsidRPr="00921AF2">
        <w:rPr>
          <w:rFonts w:ascii="GHEA Grapalat" w:hAnsi="GHEA Grapalat" w:cs="Arial"/>
          <w:sz w:val="22"/>
          <w:szCs w:val="20"/>
          <w:lang w:val="hy-AM"/>
        </w:rPr>
        <w:t xml:space="preserve"> թվականի</w:t>
      </w:r>
      <w:r w:rsidRPr="00921AF2">
        <w:rPr>
          <w:rFonts w:ascii="GHEA Grapalat" w:hAnsi="GHEA Grapalat"/>
          <w:sz w:val="22"/>
          <w:szCs w:val="20"/>
          <w:lang w:val="hy-AM"/>
        </w:rPr>
        <w:t xml:space="preserve"> հունվար-</w:t>
      </w:r>
      <w:r w:rsidR="008C6099" w:rsidRPr="00921AF2">
        <w:rPr>
          <w:rFonts w:ascii="GHEA Grapalat" w:hAnsi="GHEA Grapalat"/>
          <w:sz w:val="22"/>
          <w:szCs w:val="20"/>
          <w:lang w:val="hy-AM"/>
        </w:rPr>
        <w:t>սեպտեմբեր</w:t>
      </w:r>
      <w:r w:rsidR="00D00C1F" w:rsidRPr="00921AF2">
        <w:rPr>
          <w:rFonts w:ascii="GHEA Grapalat" w:hAnsi="GHEA Grapalat"/>
          <w:sz w:val="22"/>
          <w:szCs w:val="20"/>
        </w:rPr>
        <w:t>ին</w:t>
      </w:r>
    </w:p>
    <w:p w:rsidR="00EA44E1" w:rsidRPr="00921AF2" w:rsidRDefault="00EA44E1" w:rsidP="00A05DB7">
      <w:pPr>
        <w:jc w:val="center"/>
        <w:rPr>
          <w:rFonts w:ascii="GHEA Grapalat" w:hAnsi="GHEA Grapalat"/>
          <w:sz w:val="22"/>
          <w:szCs w:val="20"/>
          <w:lang w:val="hy-AM"/>
        </w:rPr>
      </w:pPr>
    </w:p>
    <w:tbl>
      <w:tblPr>
        <w:tblStyle w:val="GridTable4-Accent11"/>
        <w:tblW w:w="10188" w:type="dxa"/>
        <w:tblLook w:val="04A0" w:firstRow="1" w:lastRow="0" w:firstColumn="1" w:lastColumn="0" w:noHBand="0" w:noVBand="1"/>
      </w:tblPr>
      <w:tblGrid>
        <w:gridCol w:w="4315"/>
        <w:gridCol w:w="1440"/>
        <w:gridCol w:w="1343"/>
        <w:gridCol w:w="1225"/>
        <w:gridCol w:w="1865"/>
      </w:tblGrid>
      <w:tr w:rsidR="008157FA" w:rsidRPr="00921AF2" w:rsidTr="008157FA">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jc w:val="center"/>
              <w:rPr>
                <w:rFonts w:ascii="GHEA Grapalat" w:hAnsi="GHEA Grapalat"/>
                <w:i/>
                <w:iCs/>
                <w:color w:val="FF0000"/>
                <w:sz w:val="20"/>
                <w:szCs w:val="20"/>
                <w:lang w:val="hy-AM"/>
              </w:rPr>
            </w:pPr>
          </w:p>
        </w:tc>
        <w:tc>
          <w:tcPr>
            <w:tcW w:w="144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Արժեք (մլրդ դրամ)</w:t>
            </w:r>
          </w:p>
        </w:tc>
        <w:tc>
          <w:tcPr>
            <w:tcW w:w="1343"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Կշիռը (%)</w:t>
            </w:r>
          </w:p>
        </w:tc>
        <w:tc>
          <w:tcPr>
            <w:tcW w:w="1225"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Աճի ինդեքս</w:t>
            </w:r>
          </w:p>
        </w:tc>
        <w:tc>
          <w:tcPr>
            <w:tcW w:w="1865"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Նպաստում (տոկոսային կետ)</w:t>
            </w:r>
            <w:r w:rsidRPr="00921AF2">
              <w:rPr>
                <w:rFonts w:ascii="GHEA Grapalat" w:hAnsi="GHEA Grapalat"/>
                <w:sz w:val="20"/>
                <w:szCs w:val="20"/>
                <w:vertAlign w:val="superscript"/>
                <w:lang w:val="hy-AM"/>
              </w:rPr>
              <w:footnoteReference w:id="23"/>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rPr>
                <w:rFonts w:ascii="GHEA Grapalat" w:hAnsi="GHEA Grapalat"/>
                <w:b w:val="0"/>
                <w:sz w:val="20"/>
                <w:szCs w:val="20"/>
                <w:lang w:val="hy-AM"/>
              </w:rPr>
            </w:pPr>
            <w:r w:rsidRPr="00921AF2">
              <w:rPr>
                <w:rFonts w:ascii="GHEA Grapalat" w:hAnsi="GHEA Grapalat"/>
                <w:b w:val="0"/>
                <w:sz w:val="20"/>
                <w:szCs w:val="20"/>
                <w:lang w:val="hy-AM"/>
              </w:rPr>
              <w:t>Ամբողջ արդյունաբերություն, այդ թվում՝</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921AF2">
              <w:rPr>
                <w:rFonts w:ascii="GHEA Grapalat" w:hAnsi="GHEA Grapalat"/>
                <w:b/>
                <w:sz w:val="20"/>
                <w:szCs w:val="20"/>
              </w:rPr>
              <w:t>2123.5</w:t>
            </w:r>
          </w:p>
        </w:tc>
        <w:tc>
          <w:tcPr>
            <w:tcW w:w="134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921AF2">
              <w:rPr>
                <w:rFonts w:ascii="GHEA Grapalat" w:hAnsi="GHEA Grapalat"/>
                <w:b/>
                <w:sz w:val="20"/>
                <w:szCs w:val="20"/>
              </w:rPr>
              <w:t>100</w:t>
            </w:r>
          </w:p>
        </w:tc>
        <w:tc>
          <w:tcPr>
            <w:tcW w:w="122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921AF2">
              <w:rPr>
                <w:rFonts w:ascii="GHEA Grapalat" w:hAnsi="GHEA Grapalat"/>
                <w:b/>
                <w:sz w:val="20"/>
                <w:szCs w:val="20"/>
              </w:rPr>
              <w:t>112.6</w:t>
            </w:r>
          </w:p>
        </w:tc>
        <w:tc>
          <w:tcPr>
            <w:tcW w:w="186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sz w:val="20"/>
                <w:szCs w:val="20"/>
              </w:rPr>
            </w:pPr>
            <w:r w:rsidRPr="00921AF2">
              <w:rPr>
                <w:rFonts w:ascii="GHEA Grapalat" w:hAnsi="GHEA Grapalat"/>
                <w:b/>
                <w:sz w:val="20"/>
                <w:szCs w:val="20"/>
              </w:rPr>
              <w:t>12.6</w:t>
            </w:r>
          </w:p>
        </w:tc>
      </w:tr>
      <w:tr w:rsidR="008157FA" w:rsidRPr="00921AF2" w:rsidTr="008157FA">
        <w:trPr>
          <w:trHeight w:val="203"/>
        </w:trPr>
        <w:tc>
          <w:tcPr>
            <w:cnfStyle w:val="001000000000" w:firstRow="0" w:lastRow="0" w:firstColumn="1" w:lastColumn="0" w:oddVBand="0" w:evenVBand="0" w:oddHBand="0" w:evenHBand="0" w:firstRowFirstColumn="0" w:firstRowLastColumn="0" w:lastRowFirstColumn="0" w:lastRowLastColumn="0"/>
            <w:tcW w:w="4315" w:type="dxa"/>
            <w:hideMark/>
          </w:tcPr>
          <w:p w:rsidR="008157FA" w:rsidRPr="00921AF2" w:rsidRDefault="008157FA" w:rsidP="008157FA">
            <w:pPr>
              <w:rPr>
                <w:rFonts w:ascii="GHEA Grapalat" w:hAnsi="GHEA Grapalat"/>
                <w:b w:val="0"/>
                <w:sz w:val="20"/>
                <w:szCs w:val="20"/>
                <w:lang w:val="hy-AM"/>
              </w:rPr>
            </w:pPr>
            <w:r w:rsidRPr="00921AF2">
              <w:rPr>
                <w:rFonts w:ascii="Calibri" w:hAnsi="Calibri" w:cs="Calibri"/>
                <w:b w:val="0"/>
                <w:sz w:val="20"/>
                <w:szCs w:val="20"/>
                <w:lang w:val="hy-AM"/>
              </w:rPr>
              <w:t> </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34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225"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c>
          <w:tcPr>
            <w:tcW w:w="1865"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8157FA" w:rsidRPr="00921AF2" w:rsidRDefault="008157FA" w:rsidP="008157FA">
            <w:pPr>
              <w:ind w:left="270" w:hanging="180"/>
              <w:rPr>
                <w:rFonts w:ascii="GHEA Grapalat" w:hAnsi="GHEA Grapalat"/>
                <w:b w:val="0"/>
                <w:sz w:val="20"/>
                <w:szCs w:val="20"/>
                <w:lang w:val="hy-AM"/>
              </w:rPr>
            </w:pPr>
            <w:r w:rsidRPr="00921AF2">
              <w:rPr>
                <w:rFonts w:ascii="GHEA Grapalat" w:hAnsi="GHEA Grapalat"/>
                <w:b w:val="0"/>
                <w:sz w:val="20"/>
                <w:szCs w:val="20"/>
                <w:lang w:val="hy-AM"/>
              </w:rPr>
              <w:t>հանքագործական արդյունաբերություն և բացահանքերի շահագործում</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353.5</w:t>
            </w:r>
          </w:p>
        </w:tc>
        <w:tc>
          <w:tcPr>
            <w:tcW w:w="134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16.6</w:t>
            </w:r>
          </w:p>
        </w:tc>
        <w:tc>
          <w:tcPr>
            <w:tcW w:w="122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92.2</w:t>
            </w:r>
          </w:p>
        </w:tc>
        <w:tc>
          <w:tcPr>
            <w:tcW w:w="186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-1.5</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315" w:type="dxa"/>
            <w:shd w:val="clear" w:color="auto" w:fill="auto"/>
            <w:noWrap/>
            <w:hideMark/>
          </w:tcPr>
          <w:p w:rsidR="008157FA" w:rsidRPr="00921AF2" w:rsidRDefault="008157FA" w:rsidP="008157FA">
            <w:pPr>
              <w:ind w:left="270" w:hanging="180"/>
              <w:rPr>
                <w:rFonts w:ascii="GHEA Grapalat" w:hAnsi="GHEA Grapalat"/>
                <w:b w:val="0"/>
                <w:sz w:val="20"/>
                <w:szCs w:val="20"/>
                <w:lang w:val="hy-AM"/>
              </w:rPr>
            </w:pPr>
            <w:r w:rsidRPr="00921AF2">
              <w:rPr>
                <w:rFonts w:ascii="GHEA Grapalat" w:hAnsi="GHEA Grapalat"/>
                <w:b w:val="0"/>
                <w:sz w:val="20"/>
                <w:szCs w:val="20"/>
                <w:lang w:val="hy-AM"/>
              </w:rPr>
              <w:t>մշակող արդյունաբերություն</w:t>
            </w:r>
          </w:p>
        </w:tc>
        <w:tc>
          <w:tcPr>
            <w:tcW w:w="1440" w:type="dxa"/>
            <w:shd w:val="clear" w:color="auto" w:fill="auto"/>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1494.4</w:t>
            </w:r>
          </w:p>
        </w:tc>
        <w:tc>
          <w:tcPr>
            <w:tcW w:w="1343" w:type="dxa"/>
            <w:shd w:val="clear" w:color="auto" w:fill="auto"/>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70.4</w:t>
            </w:r>
          </w:p>
        </w:tc>
        <w:tc>
          <w:tcPr>
            <w:tcW w:w="1225" w:type="dxa"/>
            <w:shd w:val="clear" w:color="auto" w:fill="auto"/>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118.9</w:t>
            </w:r>
          </w:p>
        </w:tc>
        <w:tc>
          <w:tcPr>
            <w:tcW w:w="1865" w:type="dxa"/>
            <w:shd w:val="clear" w:color="auto" w:fill="auto"/>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12.6</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8157FA" w:rsidRPr="00921AF2" w:rsidRDefault="008157FA" w:rsidP="008157FA">
            <w:pPr>
              <w:ind w:left="270" w:hanging="180"/>
              <w:rPr>
                <w:rFonts w:ascii="GHEA Grapalat" w:hAnsi="GHEA Grapalat"/>
                <w:b w:val="0"/>
                <w:sz w:val="20"/>
                <w:szCs w:val="20"/>
                <w:lang w:val="hy-AM"/>
              </w:rPr>
            </w:pPr>
            <w:r w:rsidRPr="00921AF2">
              <w:rPr>
                <w:rFonts w:ascii="GHEA Grapalat" w:hAnsi="GHEA Grapalat"/>
                <w:b w:val="0"/>
                <w:sz w:val="20"/>
                <w:szCs w:val="20"/>
                <w:lang w:val="hy-AM"/>
              </w:rPr>
              <w:t xml:space="preserve"> էլեկտրաէներգիայի, գազի, գոլորշու և լավորակ օդի մատակարարում</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251.9</w:t>
            </w:r>
          </w:p>
        </w:tc>
        <w:tc>
          <w:tcPr>
            <w:tcW w:w="134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11.9</w:t>
            </w:r>
          </w:p>
        </w:tc>
        <w:tc>
          <w:tcPr>
            <w:tcW w:w="122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111.5</w:t>
            </w:r>
          </w:p>
        </w:tc>
        <w:tc>
          <w:tcPr>
            <w:tcW w:w="1865"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1.5</w:t>
            </w:r>
          </w:p>
        </w:tc>
      </w:tr>
      <w:tr w:rsidR="008157FA" w:rsidRPr="00921AF2" w:rsidTr="008157FA">
        <w:trPr>
          <w:trHeight w:val="570"/>
        </w:trPr>
        <w:tc>
          <w:tcPr>
            <w:cnfStyle w:val="001000000000" w:firstRow="0" w:lastRow="0" w:firstColumn="1" w:lastColumn="0" w:oddVBand="0" w:evenVBand="0" w:oddHBand="0" w:evenHBand="0" w:firstRowFirstColumn="0" w:firstRowLastColumn="0" w:lastRowFirstColumn="0" w:lastRowLastColumn="0"/>
            <w:tcW w:w="4315" w:type="dxa"/>
            <w:hideMark/>
          </w:tcPr>
          <w:p w:rsidR="008157FA" w:rsidRPr="00921AF2" w:rsidRDefault="008157FA" w:rsidP="008157FA">
            <w:pPr>
              <w:ind w:left="270" w:hanging="180"/>
              <w:rPr>
                <w:rFonts w:ascii="GHEA Grapalat" w:hAnsi="GHEA Grapalat"/>
                <w:b w:val="0"/>
                <w:sz w:val="20"/>
                <w:szCs w:val="20"/>
                <w:lang w:val="hy-AM"/>
              </w:rPr>
            </w:pPr>
            <w:r w:rsidRPr="00921AF2">
              <w:rPr>
                <w:rFonts w:ascii="GHEA Grapalat" w:hAnsi="GHEA Grapalat"/>
                <w:b w:val="0"/>
                <w:sz w:val="20"/>
                <w:szCs w:val="20"/>
                <w:lang w:val="hy-AM"/>
              </w:rPr>
              <w:t>ջրամատակարարում, կոյուղի, թափոնների կառավարում և վերամշակում</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23.7</w:t>
            </w:r>
          </w:p>
        </w:tc>
        <w:tc>
          <w:tcPr>
            <w:tcW w:w="134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1.1</w:t>
            </w:r>
          </w:p>
        </w:tc>
        <w:tc>
          <w:tcPr>
            <w:tcW w:w="1225"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105.7</w:t>
            </w:r>
          </w:p>
        </w:tc>
        <w:tc>
          <w:tcPr>
            <w:tcW w:w="1865"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rPr>
            </w:pPr>
            <w:r w:rsidRPr="00921AF2">
              <w:rPr>
                <w:rFonts w:ascii="GHEA Grapalat" w:hAnsi="GHEA Grapalat"/>
                <w:sz w:val="20"/>
                <w:szCs w:val="20"/>
              </w:rPr>
              <w:t>0.1</w:t>
            </w:r>
          </w:p>
        </w:tc>
      </w:tr>
    </w:tbl>
    <w:p w:rsidR="008157FA" w:rsidRPr="00921AF2" w:rsidRDefault="008157FA" w:rsidP="008157FA">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8157FA" w:rsidRPr="00921AF2" w:rsidTr="008157FA">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00" w:firstLine="800"/>
              <w:rPr>
                <w:rFonts w:ascii="GHEA Grapalat" w:hAnsi="GHEA Grapalat"/>
                <w:sz w:val="20"/>
                <w:szCs w:val="20"/>
                <w:lang w:val="hy-AM"/>
              </w:rPr>
            </w:pPr>
            <w:r w:rsidRPr="00921AF2">
              <w:rPr>
                <w:rFonts w:ascii="Calibri" w:hAnsi="Calibri" w:cs="Calibri"/>
                <w:sz w:val="20"/>
                <w:szCs w:val="20"/>
                <w:lang w:val="hy-AM"/>
              </w:rPr>
              <w:t> </w:t>
            </w:r>
          </w:p>
        </w:tc>
        <w:tc>
          <w:tcPr>
            <w:tcW w:w="144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Արժեք (մլրդ դրամ)</w:t>
            </w:r>
          </w:p>
        </w:tc>
        <w:tc>
          <w:tcPr>
            <w:tcW w:w="135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Կշիռը (%)</w:t>
            </w:r>
          </w:p>
        </w:tc>
        <w:tc>
          <w:tcPr>
            <w:tcW w:w="126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Աճի ինդեքս</w:t>
            </w:r>
          </w:p>
        </w:tc>
        <w:tc>
          <w:tcPr>
            <w:tcW w:w="1823"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Նպաստում (տոկոսային կետ)</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rPr>
                <w:rFonts w:ascii="GHEA Grapalat" w:hAnsi="GHEA Grapalat"/>
                <w:b w:val="0"/>
                <w:sz w:val="20"/>
                <w:szCs w:val="20"/>
                <w:lang w:val="hy-AM"/>
              </w:rPr>
            </w:pPr>
            <w:r w:rsidRPr="00921AF2">
              <w:rPr>
                <w:rFonts w:ascii="GHEA Grapalat" w:hAnsi="GHEA Grapalat"/>
                <w:b w:val="0"/>
                <w:sz w:val="20"/>
                <w:szCs w:val="20"/>
                <w:lang w:val="hy-AM"/>
              </w:rPr>
              <w:lastRenderedPageBreak/>
              <w:t>Գյուղատնտեսություն, անտառային տնտեսություն և ձկնորսություն</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664.9</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100.0</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102.0</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2.0</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jc w:val="right"/>
              <w:rPr>
                <w:rFonts w:ascii="GHEA Grapalat" w:hAnsi="GHEA Grapalat"/>
                <w:b w:val="0"/>
                <w:sz w:val="20"/>
                <w:szCs w:val="20"/>
                <w:lang w:val="hy-AM"/>
              </w:rPr>
            </w:pPr>
            <w:r w:rsidRPr="00921AF2">
              <w:rPr>
                <w:rFonts w:ascii="GHEA Grapalat" w:hAnsi="GHEA Grapalat"/>
                <w:b w:val="0"/>
                <w:i/>
                <w:iCs/>
                <w:sz w:val="20"/>
                <w:szCs w:val="20"/>
                <w:lang w:val="hy-AM"/>
              </w:rPr>
              <w:t>այդ թվում`</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բուսաբուծություն</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354.1</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53.3</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102.0</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անասնաբուծություն</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274.6</w:t>
            </w: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41.3</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101.5</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0.6</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անտառային տնտեսություն</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1.7</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0.2</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94.4</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0.0</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ձկնորսություն</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34.5</w:t>
            </w: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5.2</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106.2</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0.4</w:t>
            </w:r>
          </w:p>
        </w:tc>
      </w:tr>
    </w:tbl>
    <w:p w:rsidR="008157FA" w:rsidRPr="00921AF2" w:rsidRDefault="008157FA" w:rsidP="008157FA">
      <w:pPr>
        <w:rPr>
          <w:rFonts w:ascii="GHEA Grapalat" w:hAnsi="GHEA Grapalat" w:cs="Arial"/>
          <w:b/>
          <w:sz w:val="20"/>
          <w:szCs w:val="20"/>
          <w:lang w:val="hy-AM"/>
        </w:rPr>
      </w:pPr>
    </w:p>
    <w:tbl>
      <w:tblPr>
        <w:tblStyle w:val="GridTable4-Accent11"/>
        <w:tblW w:w="10188" w:type="dxa"/>
        <w:tblLayout w:type="fixed"/>
        <w:tblLook w:val="04A0" w:firstRow="1" w:lastRow="0" w:firstColumn="1" w:lastColumn="0" w:noHBand="0" w:noVBand="1"/>
      </w:tblPr>
      <w:tblGrid>
        <w:gridCol w:w="4315"/>
        <w:gridCol w:w="1440"/>
        <w:gridCol w:w="1350"/>
        <w:gridCol w:w="1260"/>
        <w:gridCol w:w="1823"/>
      </w:tblGrid>
      <w:tr w:rsidR="008157FA" w:rsidRPr="00921AF2" w:rsidTr="008157FA">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jc w:val="center"/>
              <w:rPr>
                <w:rFonts w:ascii="GHEA Grapalat" w:hAnsi="GHEA Grapalat"/>
                <w:i/>
                <w:iCs/>
                <w:sz w:val="20"/>
                <w:szCs w:val="20"/>
                <w:lang w:val="hy-AM"/>
              </w:rPr>
            </w:pPr>
            <w:r w:rsidRPr="00921AF2">
              <w:rPr>
                <w:rFonts w:ascii="GHEA Grapalat" w:hAnsi="GHEA Grapalat"/>
                <w:i/>
                <w:iCs/>
                <w:sz w:val="20"/>
                <w:szCs w:val="20"/>
                <w:lang w:val="hy-AM"/>
              </w:rPr>
              <w:t>ըստ ֆինանսավորման աղբյուրների</w:t>
            </w:r>
          </w:p>
        </w:tc>
        <w:tc>
          <w:tcPr>
            <w:tcW w:w="144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Արժեք (մլրդ դրամ)</w:t>
            </w:r>
          </w:p>
        </w:tc>
        <w:tc>
          <w:tcPr>
            <w:tcW w:w="135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Կշիռը (%)</w:t>
            </w:r>
          </w:p>
        </w:tc>
        <w:tc>
          <w:tcPr>
            <w:tcW w:w="126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Աճի ինդեքս</w:t>
            </w:r>
          </w:p>
        </w:tc>
        <w:tc>
          <w:tcPr>
            <w:tcW w:w="1823"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Նպաստում (տոկոսային կետ)</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rPr>
                <w:rFonts w:ascii="GHEA Grapalat" w:hAnsi="GHEA Grapalat"/>
                <w:b w:val="0"/>
                <w:sz w:val="20"/>
                <w:szCs w:val="20"/>
                <w:lang w:val="hy-AM"/>
              </w:rPr>
            </w:pPr>
            <w:r w:rsidRPr="00921AF2">
              <w:rPr>
                <w:rFonts w:ascii="GHEA Grapalat" w:hAnsi="GHEA Grapalat"/>
                <w:b w:val="0"/>
                <w:sz w:val="20"/>
                <w:szCs w:val="20"/>
                <w:lang w:val="hy-AM"/>
              </w:rPr>
              <w:t>Շինարարություն</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406.4</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100.0</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115.9</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15.9</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jc w:val="right"/>
              <w:rPr>
                <w:rFonts w:ascii="GHEA Grapalat" w:hAnsi="GHEA Grapalat"/>
                <w:b w:val="0"/>
                <w:sz w:val="20"/>
                <w:szCs w:val="20"/>
                <w:lang w:val="hy-AM"/>
              </w:rPr>
            </w:pPr>
            <w:r w:rsidRPr="00921AF2">
              <w:rPr>
                <w:rFonts w:ascii="Calibri" w:hAnsi="Calibri" w:cs="Calibri"/>
                <w:b w:val="0"/>
                <w:sz w:val="20"/>
                <w:szCs w:val="20"/>
                <w:lang w:val="hy-AM"/>
              </w:rPr>
              <w:t> </w:t>
            </w:r>
            <w:r w:rsidRPr="00921AF2">
              <w:rPr>
                <w:rFonts w:ascii="GHEA Grapalat" w:hAnsi="GHEA Grapalat"/>
                <w:b w:val="0"/>
                <w:i/>
                <w:iCs/>
                <w:sz w:val="20"/>
                <w:szCs w:val="20"/>
                <w:lang w:val="hy-AM"/>
              </w:rPr>
              <w:t>այդ թվում`</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 xml:space="preserve">պետական բյուջեի, </w:t>
            </w:r>
            <w:r w:rsidRPr="00921AF2">
              <w:rPr>
                <w:rFonts w:ascii="GHEA Grapalat" w:hAnsi="GHEA Grapalat"/>
                <w:b w:val="0"/>
                <w:i/>
                <w:sz w:val="20"/>
                <w:szCs w:val="20"/>
                <w:lang w:val="hy-AM"/>
              </w:rPr>
              <w:t>այդ թվում՝</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91.8</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22.6</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126.8</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5.5</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jc w:val="center"/>
              <w:rPr>
                <w:rFonts w:ascii="GHEA Grapalat" w:hAnsi="GHEA Grapalat"/>
                <w:b w:val="0"/>
                <w:i/>
                <w:iCs/>
                <w:sz w:val="20"/>
                <w:szCs w:val="20"/>
                <w:lang w:val="hy-AM"/>
              </w:rPr>
            </w:pPr>
            <w:r w:rsidRPr="00921AF2">
              <w:rPr>
                <w:rFonts w:ascii="GHEA Grapalat" w:hAnsi="GHEA Grapalat"/>
                <w:b w:val="0"/>
                <w:i/>
                <w:iCs/>
                <w:sz w:val="20"/>
                <w:szCs w:val="20"/>
                <w:lang w:val="hy-AM"/>
              </w:rPr>
              <w:t>միջազգային վարկերի</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32.2</w:t>
            </w: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7.9</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164.9</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3.6</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համայնքների միջոցների</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15.4</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3.8</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73.3</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-1.6</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մարդասիրական օգնության միջոցների</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3.4</w:t>
            </w: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0.8</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91.6</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-0.1</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 xml:space="preserve">կազմակերպությունների միջոցների, </w:t>
            </w:r>
            <w:r w:rsidRPr="00921AF2">
              <w:rPr>
                <w:rFonts w:ascii="GHEA Grapalat" w:hAnsi="GHEA Grapalat"/>
                <w:b w:val="0"/>
                <w:i/>
                <w:sz w:val="20"/>
                <w:szCs w:val="20"/>
                <w:lang w:val="hy-AM"/>
              </w:rPr>
              <w:t>այդ թվում՝</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200.4</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49.3</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102.7</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1.5</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6F41F6" w:rsidP="008157FA">
            <w:pPr>
              <w:ind w:firstLineChars="45" w:firstLine="90"/>
              <w:jc w:val="center"/>
              <w:rPr>
                <w:rFonts w:ascii="GHEA Grapalat" w:hAnsi="GHEA Grapalat"/>
                <w:b w:val="0"/>
                <w:i/>
                <w:iCs/>
                <w:sz w:val="20"/>
                <w:szCs w:val="20"/>
                <w:lang w:val="hy-AM"/>
              </w:rPr>
            </w:pPr>
            <w:r w:rsidRPr="00921AF2">
              <w:rPr>
                <w:rFonts w:ascii="GHEA Grapalat" w:hAnsi="GHEA Grapalat"/>
                <w:b w:val="0"/>
                <w:i/>
                <w:iCs/>
                <w:sz w:val="20"/>
                <w:szCs w:val="20"/>
                <w:lang w:val="hy-AM"/>
              </w:rPr>
              <w:t xml:space="preserve"> </w:t>
            </w:r>
            <w:r w:rsidR="008157FA" w:rsidRPr="00921AF2">
              <w:rPr>
                <w:rFonts w:ascii="GHEA Grapalat" w:hAnsi="GHEA Grapalat"/>
                <w:b w:val="0"/>
                <w:i/>
                <w:iCs/>
                <w:sz w:val="20"/>
                <w:szCs w:val="20"/>
                <w:lang w:val="hy-AM"/>
              </w:rPr>
              <w:t>օտարերկրյա ներդրողների</w:t>
            </w:r>
          </w:p>
        </w:tc>
        <w:tc>
          <w:tcPr>
            <w:tcW w:w="1440"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0.7</w:t>
            </w:r>
          </w:p>
        </w:tc>
        <w:tc>
          <w:tcPr>
            <w:tcW w:w="135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0.2</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33.6</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-0.5</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5" w:firstLine="90"/>
              <w:rPr>
                <w:rFonts w:ascii="GHEA Grapalat" w:hAnsi="GHEA Grapalat"/>
                <w:b w:val="0"/>
                <w:sz w:val="20"/>
                <w:szCs w:val="20"/>
                <w:lang w:val="hy-AM"/>
              </w:rPr>
            </w:pPr>
            <w:r w:rsidRPr="00921AF2">
              <w:rPr>
                <w:rFonts w:ascii="GHEA Grapalat" w:hAnsi="GHEA Grapalat"/>
                <w:b w:val="0"/>
                <w:sz w:val="20"/>
                <w:szCs w:val="20"/>
                <w:lang w:val="hy-AM"/>
              </w:rPr>
              <w:t>բնակչության միջոցների</w:t>
            </w:r>
          </w:p>
        </w:tc>
        <w:tc>
          <w:tcPr>
            <w:tcW w:w="1440"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95.4</w:t>
            </w:r>
          </w:p>
        </w:tc>
        <w:tc>
          <w:tcPr>
            <w:tcW w:w="135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23.5</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163.4</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10.5</w:t>
            </w:r>
          </w:p>
        </w:tc>
      </w:tr>
    </w:tbl>
    <w:p w:rsidR="008157FA" w:rsidRPr="00921AF2" w:rsidRDefault="008157FA" w:rsidP="008157FA">
      <w:pPr>
        <w:rPr>
          <w:rFonts w:ascii="GHEA Grapalat" w:hAnsi="GHEA Grapalat" w:cs="Arial"/>
          <w:b/>
          <w:sz w:val="20"/>
          <w:szCs w:val="20"/>
          <w:lang w:val="hy-AM"/>
        </w:rPr>
      </w:pPr>
    </w:p>
    <w:tbl>
      <w:tblPr>
        <w:tblStyle w:val="GridTable4-Accent11"/>
        <w:tblW w:w="10188" w:type="dxa"/>
        <w:tblLook w:val="04A0" w:firstRow="1" w:lastRow="0" w:firstColumn="1" w:lastColumn="0" w:noHBand="0" w:noVBand="1"/>
      </w:tblPr>
      <w:tblGrid>
        <w:gridCol w:w="4315"/>
        <w:gridCol w:w="1440"/>
        <w:gridCol w:w="1394"/>
        <w:gridCol w:w="1216"/>
        <w:gridCol w:w="1823"/>
      </w:tblGrid>
      <w:tr w:rsidR="008157FA" w:rsidRPr="00921AF2" w:rsidTr="008157FA">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400" w:firstLine="800"/>
              <w:rPr>
                <w:rFonts w:ascii="GHEA Grapalat" w:hAnsi="GHEA Grapalat"/>
                <w:sz w:val="20"/>
                <w:szCs w:val="20"/>
                <w:lang w:val="hy-AM"/>
              </w:rPr>
            </w:pPr>
            <w:r w:rsidRPr="00921AF2">
              <w:rPr>
                <w:rFonts w:ascii="Calibri" w:hAnsi="Calibri" w:cs="Calibri"/>
                <w:sz w:val="20"/>
                <w:szCs w:val="20"/>
                <w:lang w:val="hy-AM"/>
              </w:rPr>
              <w:t> </w:t>
            </w:r>
          </w:p>
        </w:tc>
        <w:tc>
          <w:tcPr>
            <w:tcW w:w="144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Արժեք (մլրդ</w:t>
            </w:r>
            <w:r w:rsidR="006F41F6" w:rsidRPr="00921AF2">
              <w:rPr>
                <w:rFonts w:ascii="GHEA Grapalat" w:hAnsi="GHEA Grapalat"/>
                <w:sz w:val="20"/>
                <w:szCs w:val="20"/>
                <w:lang w:val="hy-AM"/>
              </w:rPr>
              <w:t xml:space="preserve"> </w:t>
            </w:r>
            <w:r w:rsidRPr="00921AF2">
              <w:rPr>
                <w:rFonts w:ascii="GHEA Grapalat" w:hAnsi="GHEA Grapalat"/>
                <w:sz w:val="20"/>
                <w:szCs w:val="20"/>
                <w:lang w:val="hy-AM"/>
              </w:rPr>
              <w:t>դրամ)</w:t>
            </w:r>
          </w:p>
        </w:tc>
        <w:tc>
          <w:tcPr>
            <w:tcW w:w="1394"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Կշիռը (%)</w:t>
            </w:r>
          </w:p>
        </w:tc>
        <w:tc>
          <w:tcPr>
            <w:tcW w:w="1216"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Աճի ինդեքս</w:t>
            </w:r>
          </w:p>
        </w:tc>
        <w:tc>
          <w:tcPr>
            <w:tcW w:w="1823"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Նպաստում (տոկոսային կետ)</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rPr>
                <w:rFonts w:ascii="GHEA Grapalat" w:hAnsi="GHEA Grapalat"/>
                <w:b w:val="0"/>
                <w:sz w:val="20"/>
                <w:szCs w:val="20"/>
                <w:lang w:val="hy-AM"/>
              </w:rPr>
            </w:pPr>
            <w:r w:rsidRPr="00921AF2">
              <w:rPr>
                <w:rFonts w:ascii="GHEA Grapalat" w:hAnsi="GHEA Grapalat"/>
                <w:b w:val="0"/>
                <w:sz w:val="20"/>
                <w:szCs w:val="20"/>
                <w:lang w:val="hy-AM"/>
              </w:rPr>
              <w:t>Առևտուր</w:t>
            </w:r>
          </w:p>
        </w:tc>
        <w:tc>
          <w:tcPr>
            <w:tcW w:w="1440"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4418.5</w:t>
            </w:r>
          </w:p>
        </w:tc>
        <w:tc>
          <w:tcPr>
            <w:tcW w:w="1394" w:type="dxa"/>
            <w:noWrap/>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100.0</w:t>
            </w:r>
          </w:p>
        </w:tc>
        <w:tc>
          <w:tcPr>
            <w:tcW w:w="1216" w:type="dxa"/>
            <w:noWrap/>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119.5</w:t>
            </w:r>
          </w:p>
        </w:tc>
        <w:tc>
          <w:tcPr>
            <w:tcW w:w="1823"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19.5</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jc w:val="right"/>
              <w:rPr>
                <w:rFonts w:ascii="GHEA Grapalat" w:hAnsi="GHEA Grapalat"/>
                <w:b w:val="0"/>
                <w:sz w:val="20"/>
                <w:szCs w:val="20"/>
                <w:lang w:val="hy-AM"/>
              </w:rPr>
            </w:pPr>
            <w:r w:rsidRPr="00921AF2">
              <w:rPr>
                <w:rFonts w:ascii="Calibri" w:hAnsi="Calibri" w:cs="Calibri"/>
                <w:b w:val="0"/>
                <w:sz w:val="20"/>
                <w:szCs w:val="20"/>
                <w:lang w:val="hy-AM"/>
              </w:rPr>
              <w:t> </w:t>
            </w:r>
            <w:r w:rsidRPr="00921AF2">
              <w:rPr>
                <w:rFonts w:ascii="GHEA Grapalat" w:hAnsi="GHEA Grapalat"/>
                <w:b w:val="0"/>
                <w:i/>
                <w:iCs/>
                <w:sz w:val="20"/>
                <w:szCs w:val="20"/>
                <w:lang w:val="hy-AM"/>
              </w:rPr>
              <w:t>այդ թվում`</w:t>
            </w:r>
          </w:p>
        </w:tc>
        <w:tc>
          <w:tcPr>
            <w:tcW w:w="1440" w:type="dxa"/>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394" w:type="dxa"/>
            <w:noWrap/>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216" w:type="dxa"/>
            <w:noWrap/>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823" w:type="dxa"/>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200" w:firstLine="400"/>
              <w:rPr>
                <w:rFonts w:ascii="GHEA Grapalat" w:hAnsi="GHEA Grapalat"/>
                <w:b w:val="0"/>
                <w:sz w:val="20"/>
                <w:szCs w:val="20"/>
                <w:lang w:val="hy-AM"/>
              </w:rPr>
            </w:pPr>
            <w:r w:rsidRPr="00921AF2">
              <w:rPr>
                <w:rFonts w:ascii="GHEA Grapalat" w:hAnsi="GHEA Grapalat"/>
                <w:b w:val="0"/>
                <w:sz w:val="20"/>
                <w:szCs w:val="20"/>
                <w:lang w:val="hy-AM"/>
              </w:rPr>
              <w:t>մանրածախ առևտուր</w:t>
            </w:r>
          </w:p>
        </w:tc>
        <w:tc>
          <w:tcPr>
            <w:tcW w:w="1440"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1341.5</w:t>
            </w:r>
          </w:p>
        </w:tc>
        <w:tc>
          <w:tcPr>
            <w:tcW w:w="1394" w:type="dxa"/>
            <w:noWrap/>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30.4</w:t>
            </w:r>
          </w:p>
        </w:tc>
        <w:tc>
          <w:tcPr>
            <w:tcW w:w="1216" w:type="dxa"/>
            <w:noWrap/>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109.0</w:t>
            </w:r>
          </w:p>
        </w:tc>
        <w:tc>
          <w:tcPr>
            <w:tcW w:w="1823"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3.0</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200" w:firstLine="400"/>
              <w:rPr>
                <w:rFonts w:ascii="GHEA Grapalat" w:hAnsi="GHEA Grapalat"/>
                <w:b w:val="0"/>
                <w:sz w:val="20"/>
                <w:szCs w:val="20"/>
                <w:lang w:val="hy-AM"/>
              </w:rPr>
            </w:pPr>
            <w:r w:rsidRPr="00921AF2">
              <w:rPr>
                <w:rFonts w:ascii="GHEA Grapalat" w:hAnsi="GHEA Grapalat"/>
                <w:b w:val="0"/>
                <w:sz w:val="20"/>
                <w:szCs w:val="20"/>
                <w:lang w:val="hy-AM"/>
              </w:rPr>
              <w:t>մեծածախ առևտուր</w:t>
            </w:r>
          </w:p>
        </w:tc>
        <w:tc>
          <w:tcPr>
            <w:tcW w:w="1440" w:type="dxa"/>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2901.9</w:t>
            </w:r>
          </w:p>
        </w:tc>
        <w:tc>
          <w:tcPr>
            <w:tcW w:w="1394" w:type="dxa"/>
            <w:noWrap/>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65.7</w:t>
            </w:r>
          </w:p>
        </w:tc>
        <w:tc>
          <w:tcPr>
            <w:tcW w:w="1216" w:type="dxa"/>
            <w:noWrap/>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127.3</w:t>
            </w:r>
          </w:p>
        </w:tc>
        <w:tc>
          <w:tcPr>
            <w:tcW w:w="1823" w:type="dxa"/>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16.9</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315" w:type="dxa"/>
            <w:noWrap/>
            <w:hideMark/>
          </w:tcPr>
          <w:p w:rsidR="008157FA" w:rsidRPr="00921AF2" w:rsidRDefault="008157FA" w:rsidP="008157FA">
            <w:pPr>
              <w:ind w:firstLineChars="200" w:firstLine="400"/>
              <w:rPr>
                <w:rFonts w:ascii="GHEA Grapalat" w:hAnsi="GHEA Grapalat"/>
                <w:b w:val="0"/>
                <w:sz w:val="20"/>
                <w:szCs w:val="20"/>
                <w:lang w:val="hy-AM"/>
              </w:rPr>
            </w:pPr>
            <w:r w:rsidRPr="00921AF2">
              <w:rPr>
                <w:rFonts w:ascii="GHEA Grapalat" w:hAnsi="GHEA Grapalat"/>
                <w:b w:val="0"/>
                <w:sz w:val="20"/>
                <w:szCs w:val="20"/>
                <w:lang w:val="hy-AM"/>
              </w:rPr>
              <w:t>ավտոմեքենաների առևտուր</w:t>
            </w:r>
          </w:p>
        </w:tc>
        <w:tc>
          <w:tcPr>
            <w:tcW w:w="1440"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175.1</w:t>
            </w:r>
          </w:p>
        </w:tc>
        <w:tc>
          <w:tcPr>
            <w:tcW w:w="1394" w:type="dxa"/>
            <w:noWrap/>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4.0</w:t>
            </w:r>
          </w:p>
        </w:tc>
        <w:tc>
          <w:tcPr>
            <w:tcW w:w="1216"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92.7</w:t>
            </w:r>
          </w:p>
        </w:tc>
        <w:tc>
          <w:tcPr>
            <w:tcW w:w="1823" w:type="dxa"/>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-0.4</w:t>
            </w:r>
          </w:p>
        </w:tc>
      </w:tr>
    </w:tbl>
    <w:p w:rsidR="008157FA" w:rsidRPr="00921AF2" w:rsidRDefault="008157FA" w:rsidP="008157FA">
      <w:pPr>
        <w:rPr>
          <w:rFonts w:ascii="GHEA Grapalat" w:hAnsi="GHEA Grapalat"/>
          <w:b/>
          <w:sz w:val="20"/>
          <w:szCs w:val="20"/>
          <w:lang w:val="hy-AM"/>
        </w:rPr>
      </w:pPr>
    </w:p>
    <w:tbl>
      <w:tblPr>
        <w:tblStyle w:val="GridTable4-Accent11"/>
        <w:tblW w:w="10188" w:type="dxa"/>
        <w:tblLook w:val="04A0" w:firstRow="1" w:lastRow="0" w:firstColumn="1" w:lastColumn="0" w:noHBand="0" w:noVBand="1"/>
      </w:tblPr>
      <w:tblGrid>
        <w:gridCol w:w="4405"/>
        <w:gridCol w:w="1440"/>
        <w:gridCol w:w="1260"/>
        <w:gridCol w:w="1260"/>
        <w:gridCol w:w="1823"/>
      </w:tblGrid>
      <w:tr w:rsidR="008157FA" w:rsidRPr="00921AF2" w:rsidTr="008157FA">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4405" w:type="dxa"/>
            <w:noWrap/>
            <w:hideMark/>
          </w:tcPr>
          <w:p w:rsidR="008157FA" w:rsidRPr="00921AF2" w:rsidRDefault="008157FA" w:rsidP="008157FA">
            <w:pPr>
              <w:rPr>
                <w:rFonts w:ascii="GHEA Grapalat" w:hAnsi="GHEA Grapalat"/>
                <w:sz w:val="20"/>
                <w:szCs w:val="20"/>
                <w:lang w:val="hy-AM"/>
              </w:rPr>
            </w:pPr>
            <w:r w:rsidRPr="00921AF2">
              <w:rPr>
                <w:rFonts w:ascii="Calibri" w:hAnsi="Calibri" w:cs="Calibri"/>
                <w:sz w:val="20"/>
                <w:szCs w:val="20"/>
                <w:lang w:val="hy-AM"/>
              </w:rPr>
              <w:t> </w:t>
            </w:r>
          </w:p>
        </w:tc>
        <w:tc>
          <w:tcPr>
            <w:tcW w:w="144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Արժեք (մլրդ դրամ)</w:t>
            </w:r>
          </w:p>
        </w:tc>
        <w:tc>
          <w:tcPr>
            <w:tcW w:w="126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Կշիռը (%)</w:t>
            </w:r>
          </w:p>
        </w:tc>
        <w:tc>
          <w:tcPr>
            <w:tcW w:w="1260"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Աճի ինդեքս</w:t>
            </w:r>
          </w:p>
        </w:tc>
        <w:tc>
          <w:tcPr>
            <w:tcW w:w="1823" w:type="dxa"/>
            <w:vAlign w:val="center"/>
            <w:hideMark/>
          </w:tcPr>
          <w:p w:rsidR="008157FA" w:rsidRPr="00921AF2" w:rsidRDefault="008157FA" w:rsidP="008157FA">
            <w:pPr>
              <w:jc w:val="center"/>
              <w:cnfStyle w:val="100000000000" w:firstRow="1"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921AF2">
              <w:rPr>
                <w:rFonts w:ascii="GHEA Grapalat" w:hAnsi="GHEA Grapalat"/>
                <w:sz w:val="20"/>
                <w:szCs w:val="20"/>
                <w:lang w:val="hy-AM"/>
              </w:rPr>
              <w:t>Նպաստում (տոկոսային կետ)</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8157FA" w:rsidRPr="00921AF2" w:rsidRDefault="008157FA" w:rsidP="008157FA">
            <w:pPr>
              <w:rPr>
                <w:rFonts w:ascii="GHEA Grapalat" w:hAnsi="GHEA Grapalat"/>
                <w:b w:val="0"/>
                <w:sz w:val="20"/>
                <w:szCs w:val="20"/>
                <w:lang w:val="hy-AM"/>
              </w:rPr>
            </w:pPr>
            <w:r w:rsidRPr="00921AF2">
              <w:rPr>
                <w:rFonts w:ascii="GHEA Grapalat" w:hAnsi="GHEA Grapalat"/>
                <w:b w:val="0"/>
                <w:sz w:val="20"/>
                <w:szCs w:val="20"/>
                <w:lang w:val="hy-AM"/>
              </w:rPr>
              <w:t>Ծառայություններ</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2444.3</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100.0</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105.9</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
                <w:bCs/>
                <w:sz w:val="20"/>
                <w:szCs w:val="20"/>
              </w:rPr>
            </w:pPr>
            <w:r w:rsidRPr="00921AF2">
              <w:rPr>
                <w:rFonts w:ascii="GHEA Grapalat" w:hAnsi="GHEA Grapalat"/>
                <w:b/>
                <w:bCs/>
                <w:sz w:val="20"/>
                <w:szCs w:val="20"/>
              </w:rPr>
              <w:t>5.9</w:t>
            </w:r>
          </w:p>
        </w:tc>
      </w:tr>
      <w:tr w:rsidR="008157FA" w:rsidRPr="00921AF2" w:rsidTr="008157FA">
        <w:trPr>
          <w:trHeight w:val="285"/>
        </w:trPr>
        <w:tc>
          <w:tcPr>
            <w:cnfStyle w:val="001000000000" w:firstRow="0" w:lastRow="0" w:firstColumn="1" w:lastColumn="0" w:oddVBand="0" w:evenVBand="0" w:oddHBand="0" w:evenHBand="0" w:firstRowFirstColumn="0" w:firstRowLastColumn="0" w:lastRowFirstColumn="0" w:lastRowLastColumn="0"/>
            <w:tcW w:w="4405" w:type="dxa"/>
            <w:noWrap/>
            <w:hideMark/>
          </w:tcPr>
          <w:p w:rsidR="008157FA" w:rsidRPr="00921AF2" w:rsidRDefault="008157FA" w:rsidP="008157FA">
            <w:pPr>
              <w:rPr>
                <w:rFonts w:ascii="GHEA Grapalat" w:hAnsi="GHEA Grapalat"/>
                <w:b w:val="0"/>
                <w:sz w:val="20"/>
                <w:szCs w:val="20"/>
                <w:lang w:val="hy-AM"/>
              </w:rPr>
            </w:pPr>
            <w:r w:rsidRPr="00921AF2">
              <w:rPr>
                <w:rFonts w:ascii="Calibri" w:hAnsi="Calibri" w:cs="Calibri"/>
                <w:b w:val="0"/>
                <w:sz w:val="20"/>
                <w:szCs w:val="20"/>
                <w:lang w:val="hy-AM"/>
              </w:rPr>
              <w:t> </w:t>
            </w:r>
            <w:r w:rsidRPr="00921AF2">
              <w:rPr>
                <w:rFonts w:ascii="GHEA Grapalat" w:hAnsi="GHEA Grapalat"/>
                <w:b w:val="0"/>
                <w:i/>
                <w:iCs/>
                <w:sz w:val="20"/>
                <w:szCs w:val="20"/>
                <w:lang w:val="hy-AM"/>
              </w:rPr>
              <w:t>այդ թվում`</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կացության և հանրային սննդի կազմակերպում </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257.7</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10.5</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108.2</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0.9</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մշակույթ, զվարճություններ և հանգիստ</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224.8</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9.2</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110.3</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0.9</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կրթություն </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59.1</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2.4</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104.9</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0.1</w:t>
            </w:r>
          </w:p>
        </w:tc>
      </w:tr>
      <w:tr w:rsidR="008157FA" w:rsidRPr="00921AF2" w:rsidTr="008157FA">
        <w:trPr>
          <w:trHeight w:val="54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առողջապահություն և բնակչության սոցիալական սպասարկում </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115.6</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4.7</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108.0</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0.4</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անշարժ գույքի հետ կապված գործունեություն</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99.5</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4.1</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112.9</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0.5</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տեղեկատվություն և կապ </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430.6</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17.6</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91.6</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-1.8</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տրանսպորտ </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284.3</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11.6</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86.6</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-1.8</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վարչարարական և օժանդակ գործունեություն</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83.9</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3.4</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106.7</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0.2</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 xml:space="preserve">մասնագիտ., գիտական և տեխ. գործունեություն </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119.5</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4.9</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114.0</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0.6</w:t>
            </w:r>
          </w:p>
        </w:tc>
      </w:tr>
      <w:tr w:rsidR="008157FA" w:rsidRPr="00921AF2" w:rsidTr="008157FA">
        <w:trPr>
          <w:trHeight w:val="270"/>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lastRenderedPageBreak/>
              <w:t>ֆինանսական և ապահովագրական գործունեություն</w:t>
            </w:r>
          </w:p>
        </w:tc>
        <w:tc>
          <w:tcPr>
            <w:tcW w:w="144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747.9</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30.6</w:t>
            </w:r>
          </w:p>
        </w:tc>
        <w:tc>
          <w:tcPr>
            <w:tcW w:w="1260" w:type="dxa"/>
            <w:noWrap/>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122.0</w:t>
            </w:r>
          </w:p>
        </w:tc>
        <w:tc>
          <w:tcPr>
            <w:tcW w:w="1823" w:type="dxa"/>
            <w:vAlign w:val="center"/>
          </w:tcPr>
          <w:p w:rsidR="008157FA" w:rsidRPr="00921AF2" w:rsidRDefault="008157FA" w:rsidP="008157FA">
            <w:pPr>
              <w:jc w:val="center"/>
              <w:cnfStyle w:val="000000000000" w:firstRow="0" w:lastRow="0" w:firstColumn="0" w:lastColumn="0" w:oddVBand="0" w:evenVBand="0" w:oddHBand="0"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5.8</w:t>
            </w:r>
          </w:p>
        </w:tc>
      </w:tr>
      <w:tr w:rsidR="008157FA" w:rsidRPr="00921AF2" w:rsidTr="008157FA">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4405" w:type="dxa"/>
            <w:hideMark/>
          </w:tcPr>
          <w:p w:rsidR="008157FA" w:rsidRPr="00921AF2" w:rsidRDefault="008157FA" w:rsidP="008157FA">
            <w:pPr>
              <w:ind w:leftChars="82" w:left="377" w:hangingChars="90" w:hanging="180"/>
              <w:rPr>
                <w:rFonts w:ascii="GHEA Grapalat" w:hAnsi="GHEA Grapalat"/>
                <w:b w:val="0"/>
                <w:sz w:val="20"/>
                <w:szCs w:val="20"/>
                <w:lang w:val="hy-AM"/>
              </w:rPr>
            </w:pPr>
            <w:r w:rsidRPr="00921AF2">
              <w:rPr>
                <w:rFonts w:ascii="GHEA Grapalat" w:hAnsi="GHEA Grapalat"/>
                <w:b w:val="0"/>
                <w:sz w:val="20"/>
                <w:szCs w:val="20"/>
                <w:lang w:val="hy-AM"/>
              </w:rPr>
              <w:t>սպասարկման այլ ծառայություններ</w:t>
            </w:r>
          </w:p>
        </w:tc>
        <w:tc>
          <w:tcPr>
            <w:tcW w:w="144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21.5</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0.9</w:t>
            </w:r>
          </w:p>
        </w:tc>
        <w:tc>
          <w:tcPr>
            <w:tcW w:w="1260" w:type="dxa"/>
            <w:noWrap/>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110.1</w:t>
            </w:r>
          </w:p>
        </w:tc>
        <w:tc>
          <w:tcPr>
            <w:tcW w:w="1823" w:type="dxa"/>
            <w:vAlign w:val="center"/>
          </w:tcPr>
          <w:p w:rsidR="008157FA" w:rsidRPr="00921AF2" w:rsidRDefault="008157FA" w:rsidP="008157FA">
            <w:pPr>
              <w:jc w:val="center"/>
              <w:cnfStyle w:val="000000100000" w:firstRow="0" w:lastRow="0" w:firstColumn="0" w:lastColumn="0" w:oddVBand="0" w:evenVBand="0" w:oddHBand="1" w:evenHBand="0" w:firstRowFirstColumn="0" w:firstRowLastColumn="0" w:lastRowFirstColumn="0" w:lastRowLastColumn="0"/>
              <w:rPr>
                <w:rFonts w:ascii="GHEA Grapalat" w:hAnsi="GHEA Grapalat"/>
                <w:bCs/>
                <w:sz w:val="20"/>
                <w:szCs w:val="20"/>
              </w:rPr>
            </w:pPr>
            <w:r w:rsidRPr="00921AF2">
              <w:rPr>
                <w:rFonts w:ascii="GHEA Grapalat" w:hAnsi="GHEA Grapalat"/>
                <w:bCs/>
                <w:sz w:val="20"/>
                <w:szCs w:val="20"/>
              </w:rPr>
              <w:t>0.1</w:t>
            </w:r>
          </w:p>
        </w:tc>
      </w:tr>
    </w:tbl>
    <w:p w:rsidR="00A05DB7" w:rsidRPr="00921AF2" w:rsidRDefault="00A05DB7" w:rsidP="001C1544">
      <w:pPr>
        <w:spacing w:line="360" w:lineRule="auto"/>
        <w:jc w:val="center"/>
        <w:rPr>
          <w:rFonts w:ascii="GHEA Grapalat" w:hAnsi="GHEA Grapalat" w:cs="Arial"/>
          <w:sz w:val="18"/>
          <w:szCs w:val="20"/>
          <w:lang w:val="hy-AM"/>
        </w:rPr>
      </w:pPr>
    </w:p>
    <w:p w:rsidR="00D00C1F" w:rsidRPr="00921AF2" w:rsidRDefault="00A05DB7" w:rsidP="00D00C1F">
      <w:pPr>
        <w:jc w:val="center"/>
        <w:rPr>
          <w:rFonts w:ascii="GHEA Grapalat" w:hAnsi="GHEA Grapalat"/>
          <w:sz w:val="22"/>
          <w:szCs w:val="20"/>
        </w:rPr>
      </w:pPr>
      <w:r w:rsidRPr="00921AF2">
        <w:rPr>
          <w:rFonts w:ascii="GHEA Grapalat" w:hAnsi="GHEA Grapalat"/>
          <w:b/>
          <w:sz w:val="22"/>
          <w:szCs w:val="20"/>
          <w:lang w:val="hy-AM"/>
        </w:rPr>
        <w:t xml:space="preserve">Աղյուսակ 1.2. </w:t>
      </w:r>
      <w:r w:rsidRPr="00921AF2">
        <w:rPr>
          <w:rFonts w:ascii="GHEA Grapalat" w:hAnsi="GHEA Grapalat"/>
          <w:sz w:val="22"/>
          <w:szCs w:val="20"/>
          <w:lang w:val="hy-AM"/>
        </w:rPr>
        <w:t>Արտահանման ապրանքային կառուցվածքը և նպաստումները արտահանման աճին 2024 թվականի</w:t>
      </w:r>
      <w:r w:rsidRPr="00921AF2" w:rsidDel="00911C8A">
        <w:rPr>
          <w:rFonts w:ascii="GHEA Grapalat" w:hAnsi="GHEA Grapalat"/>
          <w:sz w:val="22"/>
          <w:szCs w:val="20"/>
          <w:lang w:val="hy-AM"/>
        </w:rPr>
        <w:t xml:space="preserve"> </w:t>
      </w:r>
      <w:r w:rsidR="00D00C1F" w:rsidRPr="00921AF2">
        <w:rPr>
          <w:rFonts w:ascii="GHEA Grapalat" w:hAnsi="GHEA Grapalat"/>
          <w:sz w:val="22"/>
          <w:szCs w:val="20"/>
          <w:lang w:val="hy-AM"/>
        </w:rPr>
        <w:t>հունվար-սեպտեմբեր</w:t>
      </w:r>
      <w:r w:rsidR="00D00C1F" w:rsidRPr="00921AF2">
        <w:rPr>
          <w:rFonts w:ascii="GHEA Grapalat" w:hAnsi="GHEA Grapalat"/>
          <w:sz w:val="22"/>
          <w:szCs w:val="20"/>
        </w:rPr>
        <w:t>ին</w:t>
      </w:r>
    </w:p>
    <w:p w:rsidR="008157FA" w:rsidRPr="00921AF2" w:rsidRDefault="008157FA" w:rsidP="00D00C1F">
      <w:pPr>
        <w:jc w:val="center"/>
        <w:rPr>
          <w:rFonts w:ascii="GHEA Grapalat" w:hAnsi="GHEA Grapalat"/>
          <w:sz w:val="22"/>
          <w:szCs w:val="20"/>
        </w:rPr>
      </w:pPr>
    </w:p>
    <w:tbl>
      <w:tblPr>
        <w:tblW w:w="10480" w:type="dxa"/>
        <w:tblInd w:w="-18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134"/>
        <w:gridCol w:w="992"/>
        <w:gridCol w:w="1294"/>
        <w:gridCol w:w="1395"/>
      </w:tblGrid>
      <w:tr w:rsidR="008157FA" w:rsidRPr="00921AF2" w:rsidTr="008157FA">
        <w:tc>
          <w:tcPr>
            <w:tcW w:w="5665" w:type="dxa"/>
            <w:tcBorders>
              <w:top w:val="single" w:sz="4" w:space="0" w:color="4F81BD"/>
              <w:left w:val="single" w:sz="4" w:space="0" w:color="4F81BD"/>
              <w:bottom w:val="single" w:sz="4" w:space="0" w:color="4F81BD"/>
              <w:right w:val="nil"/>
            </w:tcBorders>
            <w:shd w:val="clear" w:color="auto" w:fill="4F81BD"/>
          </w:tcPr>
          <w:p w:rsidR="008157FA" w:rsidRPr="00921AF2" w:rsidRDefault="008157FA" w:rsidP="008157FA">
            <w:pP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ԱՐՏԱՀԱՆՈՒՄ</w:t>
            </w:r>
          </w:p>
        </w:tc>
        <w:tc>
          <w:tcPr>
            <w:tcW w:w="1134" w:type="dxa"/>
            <w:tcBorders>
              <w:top w:val="single" w:sz="4" w:space="0" w:color="4F81BD"/>
              <w:left w:val="nil"/>
              <w:bottom w:val="single" w:sz="4" w:space="0" w:color="4F81BD"/>
              <w:right w:val="nil"/>
            </w:tcBorders>
            <w:shd w:val="clear" w:color="auto" w:fill="4F81BD"/>
          </w:tcPr>
          <w:p w:rsidR="008157FA" w:rsidRPr="00921AF2" w:rsidRDefault="008157FA" w:rsidP="008157FA">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 xml:space="preserve">Ծավալ </w:t>
            </w:r>
            <w:r w:rsidRPr="00921AF2">
              <w:rPr>
                <w:rFonts w:ascii="GHEA Grapalat" w:eastAsia="Calibri" w:hAnsi="GHEA Grapalat" w:cs="Sylfaen"/>
                <w:b/>
                <w:bCs/>
                <w:color w:val="FFFFFF"/>
                <w:sz w:val="20"/>
                <w:szCs w:val="20"/>
                <w:lang w:val="hy-AM"/>
              </w:rPr>
              <w:t>(մլն ԱՄՆ դոլար)</w:t>
            </w:r>
          </w:p>
        </w:tc>
        <w:tc>
          <w:tcPr>
            <w:tcW w:w="992" w:type="dxa"/>
            <w:tcBorders>
              <w:top w:val="single" w:sz="4" w:space="0" w:color="4F81BD"/>
              <w:left w:val="nil"/>
              <w:bottom w:val="single" w:sz="4" w:space="0" w:color="4F81BD"/>
              <w:right w:val="nil"/>
            </w:tcBorders>
            <w:shd w:val="clear" w:color="auto" w:fill="4F81BD"/>
          </w:tcPr>
          <w:p w:rsidR="008157FA" w:rsidRPr="00921AF2" w:rsidRDefault="008157FA" w:rsidP="008157FA">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Կշիռ (տոկոս)</w:t>
            </w:r>
          </w:p>
        </w:tc>
        <w:tc>
          <w:tcPr>
            <w:tcW w:w="1294" w:type="dxa"/>
            <w:tcBorders>
              <w:top w:val="single" w:sz="4" w:space="0" w:color="4F81BD"/>
              <w:left w:val="nil"/>
              <w:bottom w:val="single" w:sz="4" w:space="0" w:color="4F81BD"/>
              <w:right w:val="nil"/>
            </w:tcBorders>
            <w:shd w:val="clear" w:color="auto" w:fill="4F81BD"/>
          </w:tcPr>
          <w:p w:rsidR="008157FA" w:rsidRPr="00921AF2" w:rsidRDefault="008157FA" w:rsidP="008157FA">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Աճ (տոկոս)</w:t>
            </w:r>
          </w:p>
        </w:tc>
        <w:tc>
          <w:tcPr>
            <w:tcW w:w="1395" w:type="dxa"/>
            <w:tcBorders>
              <w:top w:val="single" w:sz="4" w:space="0" w:color="4F81BD"/>
              <w:left w:val="nil"/>
              <w:bottom w:val="single" w:sz="4" w:space="0" w:color="4F81BD"/>
              <w:right w:val="single" w:sz="4" w:space="0" w:color="4F81BD"/>
            </w:tcBorders>
            <w:shd w:val="clear" w:color="auto" w:fill="4F81BD"/>
          </w:tcPr>
          <w:p w:rsidR="008157FA" w:rsidRPr="00921AF2" w:rsidRDefault="008157FA" w:rsidP="008157FA">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Նպաստում (տոկոսային կետ)</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Ընդամեննը</w:t>
            </w:r>
          </w:p>
        </w:tc>
        <w:tc>
          <w:tcPr>
            <w:tcW w:w="1134" w:type="dxa"/>
            <w:shd w:val="clear" w:color="auto" w:fill="DBE5F1"/>
            <w:vAlign w:val="center"/>
          </w:tcPr>
          <w:p w:rsidR="008157FA" w:rsidRPr="00921AF2" w:rsidRDefault="008157FA" w:rsidP="008157FA">
            <w:pPr>
              <w:jc w:val="center"/>
              <w:rPr>
                <w:rFonts w:ascii="GHEA Grapalat" w:hAnsi="GHEA Grapalat" w:cs="Arial"/>
                <w:noProof/>
                <w:sz w:val="20"/>
                <w:szCs w:val="20"/>
                <w:lang w:val="hy-AM"/>
              </w:rPr>
            </w:pPr>
            <w:r w:rsidRPr="00921AF2">
              <w:rPr>
                <w:rFonts w:ascii="GHEA Grapalat" w:hAnsi="GHEA Grapalat" w:cs="Arial"/>
                <w:sz w:val="20"/>
                <w:szCs w:val="20"/>
              </w:rPr>
              <w:t>10595.4</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100</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 xml:space="preserve">2.1 </w:t>
            </w:r>
            <w:r w:rsidRPr="00921AF2">
              <w:rPr>
                <w:rFonts w:ascii="GHEA Grapalat" w:hAnsi="GHEA Grapalat" w:cs="Arial"/>
                <w:sz w:val="20"/>
                <w:szCs w:val="20"/>
                <w:lang w:val="hy-AM"/>
              </w:rPr>
              <w:t>անգամ</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134.4</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Կենդանիներ և կենդանական ծագման արտադրանք</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94.1</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0.9</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30.7</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0.4</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Բուսական ծագման արտադրանք</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181.8</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1.7</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26.3</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0.7</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Յուղեր և ճարպեր</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0.8</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-37.4</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Պատրաստի սննդի արտադրանք</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649.1</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6.1</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2.0</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0.2</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Հանքահումքային մթերք</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765.6</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7.2</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11.9</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1.572</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Քիմիական արտադրության ապրանքներ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70.9</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0.7</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-24.7</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-0.451</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Պլաստմասսա, կաուչուկ, ռետին</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44.5</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0.4</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-23.3</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-0.3</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Կաշի և դրանից իրեր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17.8</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0.2</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5.8</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Փայտ և փայտյա իրեր</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1.4</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-83.5</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-0.1</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Թուղթ և թղթյա իրեր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4.8</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19.6</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Մանածագործական իրեր</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267.7</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2.5</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1.5</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0.1</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Կոշկեղեն, հովանոցներ, գլխարկ</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34.3</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0.3</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12.2</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0.1</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Իրեր քարից, գիպսից, ցեմենտից</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31.1</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0.3</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7.8</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Թանկարժեք քարեր և մետաղներ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6960.2</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65.7</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534.8</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113.</w:t>
            </w:r>
            <w:r w:rsidRPr="00921AF2">
              <w:rPr>
                <w:rFonts w:ascii="GHEA Grapalat" w:hAnsi="GHEA Grapalat" w:cs="Arial"/>
                <w:sz w:val="20"/>
                <w:szCs w:val="20"/>
                <w:lang w:val="hy-AM"/>
              </w:rPr>
              <w:t>6</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Ոչ թանկարժեք մետաղներ և իրեր դրանցից</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247.5</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2.3</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-34.0</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-2.</w:t>
            </w:r>
            <w:r w:rsidRPr="00921AF2">
              <w:rPr>
                <w:rFonts w:ascii="GHEA Grapalat" w:hAnsi="GHEA Grapalat" w:cs="Arial"/>
                <w:sz w:val="20"/>
                <w:szCs w:val="20"/>
                <w:lang w:val="hy-AM"/>
              </w:rPr>
              <w:t>5</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Մեքենաներ և սարքավորումներ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964.8</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9.1</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-1.1</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-0.2</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Տրանսպորտային միջոցներ</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110.6</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1.0</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-79.0</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-8.0</w:t>
            </w:r>
          </w:p>
        </w:tc>
      </w:tr>
      <w:tr w:rsidR="008157FA" w:rsidRPr="00921AF2" w:rsidTr="008157FA">
        <w:trPr>
          <w:trHeight w:val="242"/>
        </w:trPr>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Սարքեր և ապարատներ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107.7</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1.0</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-1.2</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auto"/>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Ընդամենը տարբեր արդյունաբերական</w:t>
            </w:r>
            <w:r w:rsidR="006F41F6" w:rsidRPr="00921AF2">
              <w:rPr>
                <w:rFonts w:ascii="GHEA Grapalat" w:hAnsi="GHEA Grapalat" w:cs="Arial"/>
                <w:sz w:val="20"/>
                <w:szCs w:val="20"/>
                <w:lang w:val="hy-AM"/>
              </w:rPr>
              <w:t xml:space="preserve"> </w:t>
            </w:r>
            <w:r w:rsidRPr="00921AF2">
              <w:rPr>
                <w:rFonts w:ascii="GHEA Grapalat" w:hAnsi="GHEA Grapalat" w:cs="Arial"/>
                <w:sz w:val="20"/>
                <w:szCs w:val="20"/>
                <w:lang w:val="hy-AM"/>
              </w:rPr>
              <w:t>ապրանքներ</w:t>
            </w:r>
          </w:p>
        </w:tc>
        <w:tc>
          <w:tcPr>
            <w:tcW w:w="113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40.0</w:t>
            </w:r>
          </w:p>
        </w:tc>
        <w:tc>
          <w:tcPr>
            <w:tcW w:w="992"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0.4</w:t>
            </w:r>
          </w:p>
        </w:tc>
        <w:tc>
          <w:tcPr>
            <w:tcW w:w="1294"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0.5</w:t>
            </w:r>
          </w:p>
        </w:tc>
        <w:tc>
          <w:tcPr>
            <w:tcW w:w="1395" w:type="dxa"/>
            <w:shd w:val="clear" w:color="auto" w:fill="auto"/>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r w:rsidR="008157FA" w:rsidRPr="00921AF2" w:rsidTr="008157FA">
        <w:tc>
          <w:tcPr>
            <w:tcW w:w="5665" w:type="dxa"/>
            <w:shd w:val="clear" w:color="auto" w:fill="DBE5F1"/>
            <w:vAlign w:val="bottom"/>
          </w:tcPr>
          <w:p w:rsidR="008157FA" w:rsidRPr="00921AF2" w:rsidRDefault="008157FA" w:rsidP="008157FA">
            <w:pPr>
              <w:rPr>
                <w:rFonts w:ascii="GHEA Grapalat" w:eastAsia="Calibri" w:hAnsi="GHEA Grapalat"/>
                <w:bCs/>
                <w:sz w:val="20"/>
                <w:szCs w:val="20"/>
                <w:lang w:val="hy-AM"/>
              </w:rPr>
            </w:pPr>
            <w:r w:rsidRPr="00921AF2">
              <w:rPr>
                <w:rFonts w:ascii="GHEA Grapalat" w:hAnsi="GHEA Grapalat" w:cs="Arial"/>
                <w:sz w:val="20"/>
                <w:szCs w:val="20"/>
                <w:lang w:val="hy-AM"/>
              </w:rPr>
              <w:t>Արվեստի ստեղծագործություններ, հնաոճ իրեր</w:t>
            </w:r>
          </w:p>
        </w:tc>
        <w:tc>
          <w:tcPr>
            <w:tcW w:w="113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0.9</w:t>
            </w:r>
          </w:p>
        </w:tc>
        <w:tc>
          <w:tcPr>
            <w:tcW w:w="992"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c>
          <w:tcPr>
            <w:tcW w:w="1294"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30.8</w:t>
            </w:r>
          </w:p>
        </w:tc>
        <w:tc>
          <w:tcPr>
            <w:tcW w:w="1395" w:type="dxa"/>
            <w:shd w:val="clear" w:color="auto" w:fill="DBE5F1"/>
            <w:vAlign w:val="center"/>
          </w:tcPr>
          <w:p w:rsidR="008157FA" w:rsidRPr="00921AF2" w:rsidRDefault="008157FA" w:rsidP="008157FA">
            <w:pPr>
              <w:jc w:val="center"/>
              <w:rPr>
                <w:rFonts w:ascii="GHEA Grapalat" w:hAnsi="GHEA Grapalat" w:cs="Arial"/>
                <w:sz w:val="20"/>
                <w:szCs w:val="20"/>
                <w:lang w:val="hy-AM"/>
              </w:rPr>
            </w:pPr>
            <w:r w:rsidRPr="00921AF2">
              <w:rPr>
                <w:rFonts w:ascii="GHEA Grapalat" w:hAnsi="GHEA Grapalat" w:cs="Arial"/>
                <w:sz w:val="20"/>
                <w:szCs w:val="20"/>
              </w:rPr>
              <w:t>0.0</w:t>
            </w:r>
          </w:p>
        </w:tc>
      </w:tr>
    </w:tbl>
    <w:p w:rsidR="00A05DB7" w:rsidRPr="00921AF2" w:rsidRDefault="00A05DB7" w:rsidP="001C1544">
      <w:pPr>
        <w:spacing w:line="360" w:lineRule="auto"/>
        <w:jc w:val="center"/>
        <w:rPr>
          <w:rFonts w:ascii="GHEA Grapalat" w:hAnsi="GHEA Grapalat"/>
          <w:b/>
          <w:sz w:val="22"/>
          <w:szCs w:val="20"/>
          <w:lang w:val="hy-AM"/>
        </w:rPr>
      </w:pPr>
    </w:p>
    <w:p w:rsidR="00D00C1F" w:rsidRPr="00921AF2" w:rsidRDefault="00A05DB7" w:rsidP="00D00C1F">
      <w:pPr>
        <w:jc w:val="center"/>
        <w:rPr>
          <w:rFonts w:ascii="GHEA Grapalat" w:hAnsi="GHEA Grapalat"/>
          <w:sz w:val="22"/>
          <w:szCs w:val="20"/>
        </w:rPr>
      </w:pPr>
      <w:r w:rsidRPr="00921AF2">
        <w:rPr>
          <w:rFonts w:ascii="GHEA Grapalat" w:hAnsi="GHEA Grapalat"/>
          <w:b/>
          <w:sz w:val="22"/>
          <w:szCs w:val="20"/>
          <w:lang w:val="hy-AM"/>
        </w:rPr>
        <w:t xml:space="preserve">Աղյուսակ 1.3. </w:t>
      </w:r>
      <w:r w:rsidRPr="00921AF2">
        <w:rPr>
          <w:rFonts w:ascii="GHEA Grapalat" w:hAnsi="GHEA Grapalat"/>
          <w:sz w:val="22"/>
          <w:szCs w:val="20"/>
          <w:lang w:val="hy-AM"/>
        </w:rPr>
        <w:t>Ներմուծման ապրանքային կառուցվածքը և նպաստումները ներմուծման աճին 2024 թվականի</w:t>
      </w:r>
      <w:r w:rsidRPr="00921AF2" w:rsidDel="00911C8A">
        <w:rPr>
          <w:rFonts w:ascii="GHEA Grapalat" w:hAnsi="GHEA Grapalat"/>
          <w:sz w:val="22"/>
          <w:szCs w:val="20"/>
          <w:lang w:val="hy-AM"/>
        </w:rPr>
        <w:t xml:space="preserve"> </w:t>
      </w:r>
      <w:r w:rsidR="00D00C1F" w:rsidRPr="00921AF2">
        <w:rPr>
          <w:rFonts w:ascii="GHEA Grapalat" w:hAnsi="GHEA Grapalat"/>
          <w:sz w:val="22"/>
          <w:szCs w:val="20"/>
          <w:lang w:val="hy-AM"/>
        </w:rPr>
        <w:t>հունվար-սեպտեմբեր</w:t>
      </w:r>
      <w:r w:rsidR="00D00C1F" w:rsidRPr="00921AF2">
        <w:rPr>
          <w:rFonts w:ascii="GHEA Grapalat" w:hAnsi="GHEA Grapalat"/>
          <w:sz w:val="22"/>
          <w:szCs w:val="20"/>
        </w:rPr>
        <w:t>ին</w:t>
      </w:r>
    </w:p>
    <w:p w:rsidR="00A05DB7" w:rsidRPr="00921AF2" w:rsidRDefault="00A05DB7" w:rsidP="00A05DB7">
      <w:pPr>
        <w:jc w:val="center"/>
        <w:rPr>
          <w:rFonts w:ascii="GHEA Grapalat" w:hAnsi="GHEA Grapalat"/>
          <w:sz w:val="22"/>
          <w:szCs w:val="20"/>
          <w:lang w:val="hy-AM"/>
        </w:rPr>
      </w:pPr>
    </w:p>
    <w:tbl>
      <w:tblPr>
        <w:tblW w:w="103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5665"/>
        <w:gridCol w:w="1260"/>
        <w:gridCol w:w="992"/>
        <w:gridCol w:w="992"/>
        <w:gridCol w:w="1418"/>
      </w:tblGrid>
      <w:tr w:rsidR="005D5046" w:rsidRPr="00921AF2" w:rsidTr="00206841">
        <w:tc>
          <w:tcPr>
            <w:tcW w:w="5665" w:type="dxa"/>
            <w:tcBorders>
              <w:top w:val="single" w:sz="4" w:space="0" w:color="4F81BD"/>
              <w:left w:val="single" w:sz="4" w:space="0" w:color="4F81BD"/>
              <w:bottom w:val="single" w:sz="4" w:space="0" w:color="4F81BD"/>
              <w:right w:val="nil"/>
            </w:tcBorders>
            <w:shd w:val="clear" w:color="auto" w:fill="4F81BD"/>
          </w:tcPr>
          <w:p w:rsidR="005D5046" w:rsidRPr="00921AF2" w:rsidRDefault="005D5046" w:rsidP="00206841">
            <w:pP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ՆԵՐՄՈՒԾՈՒՄ</w:t>
            </w:r>
          </w:p>
        </w:tc>
        <w:tc>
          <w:tcPr>
            <w:tcW w:w="1260" w:type="dxa"/>
            <w:tcBorders>
              <w:top w:val="single" w:sz="4" w:space="0" w:color="4F81BD"/>
              <w:left w:val="nil"/>
              <w:bottom w:val="single" w:sz="4" w:space="0" w:color="4F81BD"/>
              <w:right w:val="nil"/>
            </w:tcBorders>
            <w:shd w:val="clear" w:color="auto" w:fill="4F81BD"/>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Ծավալ (մլն ԱՄՆ դոլար)</w:t>
            </w:r>
          </w:p>
        </w:tc>
        <w:tc>
          <w:tcPr>
            <w:tcW w:w="992" w:type="dxa"/>
            <w:tcBorders>
              <w:top w:val="single" w:sz="4" w:space="0" w:color="4F81BD"/>
              <w:left w:val="nil"/>
              <w:bottom w:val="single" w:sz="4" w:space="0" w:color="4F81BD"/>
              <w:right w:val="nil"/>
            </w:tcBorders>
            <w:shd w:val="clear" w:color="auto" w:fill="4F81BD"/>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Կշիռ (տոկոս)</w:t>
            </w:r>
          </w:p>
        </w:tc>
        <w:tc>
          <w:tcPr>
            <w:tcW w:w="992" w:type="dxa"/>
            <w:tcBorders>
              <w:top w:val="single" w:sz="4" w:space="0" w:color="4F81BD"/>
              <w:left w:val="nil"/>
              <w:bottom w:val="single" w:sz="4" w:space="0" w:color="4F81BD"/>
              <w:right w:val="nil"/>
            </w:tcBorders>
            <w:shd w:val="clear" w:color="auto" w:fill="4F81BD"/>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Աճ (տոկոս)</w:t>
            </w:r>
          </w:p>
        </w:tc>
        <w:tc>
          <w:tcPr>
            <w:tcW w:w="1418" w:type="dxa"/>
            <w:tcBorders>
              <w:top w:val="single" w:sz="4" w:space="0" w:color="4F81BD"/>
              <w:left w:val="nil"/>
              <w:bottom w:val="single" w:sz="4" w:space="0" w:color="4F81BD"/>
              <w:right w:val="single" w:sz="4" w:space="0" w:color="4F81BD"/>
            </w:tcBorders>
            <w:shd w:val="clear" w:color="auto" w:fill="4F81BD"/>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cs="Sylfaen"/>
                <w:b/>
                <w:bCs/>
                <w:color w:val="FFFFFF"/>
                <w:sz w:val="20"/>
                <w:szCs w:val="20"/>
                <w:lang w:val="hy-AM"/>
              </w:rPr>
              <w:t>Նպաստում (տոկոսային կետ)</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b/>
                <w:bCs/>
                <w:sz w:val="20"/>
                <w:szCs w:val="20"/>
                <w:lang w:val="hy-AM"/>
              </w:rPr>
              <w:t>Ընդամեննը</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131,225.2</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100</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54.2</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54.2</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Կենդանիներ և կենդանական ծագման արտադրանք</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1,933.3</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1.5</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6.7</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0.1</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Բուսական ծագման արտադրանք</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2,537.3</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Յուղեր և ճարպեր</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500.9</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0.4</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3.9</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Պատրաստի սննդի արտադրանք</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5,160.5</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3.9</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16.2</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0.8</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Հանքահումքային մթերք</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7,971.4</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6.1</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-3.3</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-0.3</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Քիմիական արտադրության ապրանքներ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4,779.7</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3.6</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3.1</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0.2</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Պլաստմասսա, կաուչուկ, ռետին</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2,487.3</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-7.9</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-0.2</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Կաշի և դրանից իրեր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356.5</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0.3</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10.1</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Փայտ և փայտյա իրեր</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731.1</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0.6</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2.8</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Թուղթ և թղթյա իրեր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1,257.9</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8.7</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0.1</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Մանածագործական իրեր</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4,947.1</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3.8</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5.1</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0.3</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lastRenderedPageBreak/>
              <w:t>Կոշկեղեն, հովանոցներ, գլխարկ</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857.1</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0.7</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Իրեր քարից, գիպսից, ցեմենտից</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1,376.4</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3.9</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0.1</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Թանկարժեք քարեր և մետաղներ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61,954.0</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47.2</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511.6</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60.9</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Ոչ թանկարժեք մետաղներ և իրեր դրանցից</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4,395.4</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3.3</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0.7</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Մեքենաներ և սարքավորումներ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19,078.7</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14.5</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3.7</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0.8</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Տրանսպորտային միջոցներ</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6,861.2</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5.2</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-52.6</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-8.9</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Սարքեր և ապարատներ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2,024.9</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1.5</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0.5</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r w:rsidR="005D5046" w:rsidRPr="00921AF2" w:rsidTr="00206841">
        <w:tc>
          <w:tcPr>
            <w:tcW w:w="5665" w:type="dxa"/>
            <w:shd w:val="clear" w:color="auto" w:fill="auto"/>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Ընդամենը տարբեր արդյունաբերական</w:t>
            </w:r>
            <w:r w:rsidR="006F41F6" w:rsidRPr="00921AF2">
              <w:rPr>
                <w:rFonts w:ascii="GHEA Grapalat" w:hAnsi="GHEA Grapalat" w:cs="Arial"/>
                <w:sz w:val="20"/>
                <w:szCs w:val="20"/>
                <w:lang w:val="hy-AM"/>
              </w:rPr>
              <w:t xml:space="preserve"> </w:t>
            </w:r>
            <w:r w:rsidRPr="00921AF2">
              <w:rPr>
                <w:rFonts w:ascii="GHEA Grapalat" w:hAnsi="GHEA Grapalat" w:cs="Arial"/>
                <w:sz w:val="20"/>
                <w:szCs w:val="20"/>
                <w:lang w:val="hy-AM"/>
              </w:rPr>
              <w:t>ապրանքներ</w:t>
            </w:r>
          </w:p>
        </w:tc>
        <w:tc>
          <w:tcPr>
            <w:tcW w:w="1260"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1,992.8</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1.5</w:t>
            </w:r>
          </w:p>
        </w:tc>
        <w:tc>
          <w:tcPr>
            <w:tcW w:w="992"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16.3</w:t>
            </w:r>
          </w:p>
        </w:tc>
        <w:tc>
          <w:tcPr>
            <w:tcW w:w="1418" w:type="dxa"/>
            <w:shd w:val="clear" w:color="auto" w:fill="auto"/>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0.3</w:t>
            </w:r>
          </w:p>
        </w:tc>
      </w:tr>
      <w:tr w:rsidR="005D5046" w:rsidRPr="00921AF2" w:rsidTr="00206841">
        <w:tc>
          <w:tcPr>
            <w:tcW w:w="5665" w:type="dxa"/>
            <w:shd w:val="clear" w:color="auto" w:fill="DBE5F1"/>
            <w:vAlign w:val="bottom"/>
          </w:tcPr>
          <w:p w:rsidR="005D5046" w:rsidRPr="00921AF2" w:rsidRDefault="005D5046" w:rsidP="00206841">
            <w:pPr>
              <w:rPr>
                <w:rFonts w:ascii="GHEA Grapalat" w:eastAsia="Calibri" w:hAnsi="GHEA Grapalat"/>
                <w:bCs/>
                <w:sz w:val="20"/>
                <w:szCs w:val="20"/>
                <w:lang w:val="hy-AM"/>
              </w:rPr>
            </w:pPr>
            <w:r w:rsidRPr="00921AF2">
              <w:rPr>
                <w:rFonts w:ascii="GHEA Grapalat" w:hAnsi="GHEA Grapalat" w:cs="Arial"/>
                <w:sz w:val="20"/>
                <w:szCs w:val="20"/>
                <w:lang w:val="hy-AM"/>
              </w:rPr>
              <w:t>Արվեստի ստեղծագործություններ, հնաոճ իրեր</w:t>
            </w:r>
          </w:p>
        </w:tc>
        <w:tc>
          <w:tcPr>
            <w:tcW w:w="1260"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21.8</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189.6</w:t>
            </w:r>
          </w:p>
        </w:tc>
        <w:tc>
          <w:tcPr>
            <w:tcW w:w="1418"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0.0</w:t>
            </w:r>
          </w:p>
        </w:tc>
      </w:tr>
    </w:tbl>
    <w:p w:rsidR="005D5046" w:rsidRPr="00921AF2" w:rsidRDefault="005D5046" w:rsidP="001C1544">
      <w:pPr>
        <w:spacing w:line="360" w:lineRule="auto"/>
        <w:jc w:val="center"/>
        <w:rPr>
          <w:rFonts w:ascii="GHEA Grapalat" w:hAnsi="GHEA Grapalat"/>
          <w:b/>
          <w:sz w:val="22"/>
          <w:szCs w:val="20"/>
          <w:lang w:val="hy-AM"/>
        </w:rPr>
      </w:pPr>
    </w:p>
    <w:p w:rsidR="00D00C1F" w:rsidRPr="00921AF2" w:rsidRDefault="00A05DB7" w:rsidP="00D00C1F">
      <w:pPr>
        <w:jc w:val="center"/>
        <w:rPr>
          <w:rFonts w:ascii="GHEA Grapalat" w:hAnsi="GHEA Grapalat"/>
          <w:sz w:val="22"/>
          <w:szCs w:val="20"/>
        </w:rPr>
      </w:pPr>
      <w:r w:rsidRPr="00921AF2">
        <w:rPr>
          <w:rFonts w:ascii="GHEA Grapalat" w:hAnsi="GHEA Grapalat"/>
          <w:b/>
          <w:sz w:val="22"/>
          <w:szCs w:val="20"/>
          <w:lang w:val="hy-AM"/>
        </w:rPr>
        <w:t>Աղյուսակ 1.4.</w:t>
      </w:r>
      <w:r w:rsidRPr="00921AF2">
        <w:rPr>
          <w:rFonts w:ascii="GHEA Grapalat" w:hAnsi="GHEA Grapalat"/>
          <w:b/>
          <w:szCs w:val="20"/>
          <w:lang w:val="hy-AM"/>
        </w:rPr>
        <w:t xml:space="preserve"> </w:t>
      </w:r>
      <w:r w:rsidRPr="00921AF2">
        <w:rPr>
          <w:rFonts w:ascii="GHEA Grapalat" w:hAnsi="GHEA Grapalat"/>
          <w:sz w:val="22"/>
          <w:szCs w:val="20"/>
          <w:lang w:val="hy-AM"/>
        </w:rPr>
        <w:t>Ներմուծումն ըստ ապրանքների լայն տնտեսական՝ BEC դասակարգչի և նպաստումները 2024 թվականի</w:t>
      </w:r>
      <w:r w:rsidRPr="00921AF2" w:rsidDel="00911C8A">
        <w:rPr>
          <w:rFonts w:ascii="GHEA Grapalat" w:hAnsi="GHEA Grapalat"/>
          <w:sz w:val="22"/>
          <w:szCs w:val="20"/>
          <w:lang w:val="hy-AM"/>
        </w:rPr>
        <w:t xml:space="preserve"> </w:t>
      </w:r>
      <w:r w:rsidR="00D00C1F" w:rsidRPr="00921AF2">
        <w:rPr>
          <w:rFonts w:ascii="GHEA Grapalat" w:hAnsi="GHEA Grapalat"/>
          <w:sz w:val="22"/>
          <w:szCs w:val="20"/>
          <w:lang w:val="hy-AM"/>
        </w:rPr>
        <w:t>հունվար-սեպտեմբեր</w:t>
      </w:r>
      <w:r w:rsidR="00D00C1F" w:rsidRPr="00921AF2">
        <w:rPr>
          <w:rFonts w:ascii="GHEA Grapalat" w:hAnsi="GHEA Grapalat"/>
          <w:sz w:val="22"/>
          <w:szCs w:val="20"/>
        </w:rPr>
        <w:t>ին</w:t>
      </w:r>
    </w:p>
    <w:p w:rsidR="00A05DB7" w:rsidRPr="00921AF2" w:rsidRDefault="00A05DB7" w:rsidP="00A05DB7">
      <w:pPr>
        <w:jc w:val="center"/>
        <w:rPr>
          <w:rFonts w:ascii="GHEA Grapalat" w:hAnsi="GHEA Grapalat"/>
          <w:b/>
          <w:szCs w:val="20"/>
          <w:lang w:val="hy-AM"/>
        </w:rPr>
      </w:pPr>
    </w:p>
    <w:tbl>
      <w:tblPr>
        <w:tblW w:w="10343"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2405"/>
        <w:gridCol w:w="1134"/>
        <w:gridCol w:w="992"/>
        <w:gridCol w:w="993"/>
        <w:gridCol w:w="992"/>
        <w:gridCol w:w="992"/>
        <w:gridCol w:w="851"/>
        <w:gridCol w:w="992"/>
        <w:gridCol w:w="992"/>
      </w:tblGrid>
      <w:tr w:rsidR="005D5046" w:rsidRPr="00921AF2" w:rsidTr="001C1544">
        <w:trPr>
          <w:trHeight w:val="634"/>
        </w:trPr>
        <w:tc>
          <w:tcPr>
            <w:tcW w:w="2405" w:type="dxa"/>
            <w:tcBorders>
              <w:top w:val="single" w:sz="4" w:space="0" w:color="4F81BD"/>
              <w:left w:val="single" w:sz="4" w:space="0" w:color="4F81BD"/>
              <w:bottom w:val="single" w:sz="4" w:space="0" w:color="4F81BD"/>
              <w:right w:val="nil"/>
            </w:tcBorders>
            <w:shd w:val="clear" w:color="auto" w:fill="4F81BD"/>
            <w:vAlign w:val="center"/>
          </w:tcPr>
          <w:p w:rsidR="005D5046" w:rsidRPr="00921AF2" w:rsidRDefault="005D5046" w:rsidP="00206841">
            <w:pPr>
              <w:spacing w:line="360" w:lineRule="auto"/>
              <w:jc w:val="center"/>
              <w:rPr>
                <w:rFonts w:ascii="GHEA Grapalat" w:eastAsia="Calibri" w:hAnsi="GHEA Grapalat"/>
                <w:b/>
                <w:bCs/>
                <w:color w:val="FFFFFF"/>
                <w:sz w:val="20"/>
                <w:szCs w:val="20"/>
                <w:lang w:val="hy-AM"/>
              </w:rPr>
            </w:pPr>
            <w:bookmarkStart w:id="37" w:name="_Toc8210487"/>
            <w:bookmarkEnd w:id="4"/>
            <w:bookmarkEnd w:id="5"/>
            <w:bookmarkEnd w:id="6"/>
          </w:p>
        </w:tc>
        <w:tc>
          <w:tcPr>
            <w:tcW w:w="2126" w:type="dxa"/>
            <w:gridSpan w:val="2"/>
            <w:tcBorders>
              <w:top w:val="single" w:sz="4" w:space="0" w:color="4F81BD"/>
              <w:left w:val="nil"/>
              <w:bottom w:val="single" w:sz="4" w:space="0" w:color="4F81BD"/>
              <w:right w:val="nil"/>
            </w:tcBorders>
            <w:shd w:val="clear" w:color="auto" w:fill="4F81BD"/>
            <w:vAlign w:val="center"/>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Ծավալ (մլն ԱՄՆ դոլար)</w:t>
            </w:r>
          </w:p>
        </w:tc>
        <w:tc>
          <w:tcPr>
            <w:tcW w:w="1985" w:type="dxa"/>
            <w:gridSpan w:val="2"/>
            <w:tcBorders>
              <w:top w:val="single" w:sz="4" w:space="0" w:color="4F81BD"/>
              <w:left w:val="nil"/>
              <w:bottom w:val="single" w:sz="4" w:space="0" w:color="4F81BD"/>
              <w:right w:val="nil"/>
            </w:tcBorders>
            <w:shd w:val="clear" w:color="auto" w:fill="4F81BD"/>
            <w:vAlign w:val="center"/>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Կշիռ (տոկոս)</w:t>
            </w:r>
          </w:p>
        </w:tc>
        <w:tc>
          <w:tcPr>
            <w:tcW w:w="1843" w:type="dxa"/>
            <w:gridSpan w:val="2"/>
            <w:tcBorders>
              <w:top w:val="single" w:sz="4" w:space="0" w:color="4F81BD"/>
              <w:left w:val="nil"/>
              <w:bottom w:val="single" w:sz="4" w:space="0" w:color="4F81BD"/>
              <w:right w:val="nil"/>
            </w:tcBorders>
            <w:shd w:val="clear" w:color="auto" w:fill="4F81BD"/>
            <w:vAlign w:val="center"/>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Աճ (տոկոս)</w:t>
            </w:r>
          </w:p>
        </w:tc>
        <w:tc>
          <w:tcPr>
            <w:tcW w:w="1984" w:type="dxa"/>
            <w:gridSpan w:val="2"/>
            <w:tcBorders>
              <w:top w:val="single" w:sz="4" w:space="0" w:color="4F81BD"/>
              <w:left w:val="nil"/>
              <w:bottom w:val="single" w:sz="4" w:space="0" w:color="4F81BD"/>
              <w:right w:val="single" w:sz="4" w:space="0" w:color="4F81BD"/>
            </w:tcBorders>
            <w:shd w:val="clear" w:color="auto" w:fill="4F81BD"/>
            <w:vAlign w:val="center"/>
          </w:tcPr>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Նպաստում</w:t>
            </w:r>
          </w:p>
          <w:p w:rsidR="005D5046" w:rsidRPr="00921AF2" w:rsidRDefault="005D5046" w:rsidP="00206841">
            <w:pPr>
              <w:jc w:val="center"/>
              <w:rPr>
                <w:rFonts w:ascii="GHEA Grapalat" w:eastAsia="Calibri" w:hAnsi="GHEA Grapalat"/>
                <w:b/>
                <w:bCs/>
                <w:color w:val="FFFFFF"/>
                <w:sz w:val="20"/>
                <w:szCs w:val="20"/>
                <w:lang w:val="hy-AM"/>
              </w:rPr>
            </w:pPr>
            <w:r w:rsidRPr="00921AF2">
              <w:rPr>
                <w:rFonts w:ascii="GHEA Grapalat" w:eastAsia="Calibri" w:hAnsi="GHEA Grapalat"/>
                <w:b/>
                <w:bCs/>
                <w:color w:val="FFFFFF"/>
                <w:sz w:val="20"/>
                <w:szCs w:val="20"/>
                <w:lang w:val="hy-AM"/>
              </w:rPr>
              <w:t>(տոկոսային կետ)</w:t>
            </w:r>
          </w:p>
        </w:tc>
      </w:tr>
      <w:tr w:rsidR="001C1544" w:rsidRPr="00921AF2" w:rsidTr="001C1544">
        <w:trPr>
          <w:trHeight w:val="471"/>
        </w:trPr>
        <w:tc>
          <w:tcPr>
            <w:tcW w:w="2405" w:type="dxa"/>
            <w:shd w:val="clear" w:color="auto" w:fill="DBE5F1"/>
            <w:vAlign w:val="center"/>
          </w:tcPr>
          <w:p w:rsidR="005D5046" w:rsidRPr="00921AF2" w:rsidRDefault="005D5046" w:rsidP="00206841">
            <w:pPr>
              <w:spacing w:line="360" w:lineRule="auto"/>
              <w:jc w:val="center"/>
              <w:rPr>
                <w:rFonts w:ascii="GHEA Grapalat" w:eastAsia="Calibri" w:hAnsi="GHEA Grapalat"/>
                <w:b/>
                <w:bCs/>
                <w:sz w:val="20"/>
                <w:szCs w:val="20"/>
                <w:lang w:val="hy-AM"/>
              </w:rPr>
            </w:pPr>
          </w:p>
        </w:tc>
        <w:tc>
          <w:tcPr>
            <w:tcW w:w="1134"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2023</w:t>
            </w:r>
          </w:p>
        </w:tc>
        <w:tc>
          <w:tcPr>
            <w:tcW w:w="992"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2024</w:t>
            </w:r>
          </w:p>
        </w:tc>
        <w:tc>
          <w:tcPr>
            <w:tcW w:w="993"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2023</w:t>
            </w:r>
          </w:p>
        </w:tc>
        <w:tc>
          <w:tcPr>
            <w:tcW w:w="992"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2024</w:t>
            </w:r>
          </w:p>
        </w:tc>
        <w:tc>
          <w:tcPr>
            <w:tcW w:w="992"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2023</w:t>
            </w:r>
          </w:p>
        </w:tc>
        <w:tc>
          <w:tcPr>
            <w:tcW w:w="851"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2024</w:t>
            </w:r>
          </w:p>
        </w:tc>
        <w:tc>
          <w:tcPr>
            <w:tcW w:w="992"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2023</w:t>
            </w:r>
          </w:p>
        </w:tc>
        <w:tc>
          <w:tcPr>
            <w:tcW w:w="992" w:type="dxa"/>
            <w:shd w:val="clear" w:color="auto" w:fill="DBE5F1"/>
            <w:vAlign w:val="center"/>
          </w:tcPr>
          <w:p w:rsidR="005D5046" w:rsidRPr="00921AF2" w:rsidRDefault="005D5046" w:rsidP="00206841">
            <w:pPr>
              <w:spacing w:line="360" w:lineRule="auto"/>
              <w:jc w:val="center"/>
              <w:rPr>
                <w:rFonts w:ascii="GHEA Grapalat" w:eastAsia="Calibri" w:hAnsi="GHEA Grapalat"/>
                <w:b/>
                <w:sz w:val="20"/>
                <w:szCs w:val="20"/>
                <w:lang w:val="hy-AM"/>
              </w:rPr>
            </w:pPr>
            <w:r w:rsidRPr="00921AF2">
              <w:rPr>
                <w:rFonts w:ascii="GHEA Grapalat" w:eastAsia="Calibri" w:hAnsi="GHEA Grapalat"/>
                <w:b/>
                <w:sz w:val="20"/>
                <w:szCs w:val="20"/>
                <w:lang w:val="hy-AM"/>
              </w:rPr>
              <w:t>2024</w:t>
            </w:r>
          </w:p>
        </w:tc>
      </w:tr>
      <w:tr w:rsidR="005D5046" w:rsidRPr="00921AF2" w:rsidTr="001C1544">
        <w:trPr>
          <w:trHeight w:val="325"/>
        </w:trPr>
        <w:tc>
          <w:tcPr>
            <w:tcW w:w="2405" w:type="dxa"/>
            <w:shd w:val="clear" w:color="auto" w:fill="auto"/>
            <w:vAlign w:val="center"/>
          </w:tcPr>
          <w:p w:rsidR="005D5046" w:rsidRPr="00921AF2" w:rsidRDefault="005D5046" w:rsidP="001C1544">
            <w:pPr>
              <w:rPr>
                <w:rFonts w:ascii="GHEA Grapalat" w:eastAsia="Calibri" w:hAnsi="GHEA Grapalat"/>
                <w:bCs/>
                <w:sz w:val="20"/>
                <w:szCs w:val="20"/>
                <w:lang w:val="hy-AM"/>
              </w:rPr>
            </w:pPr>
            <w:r w:rsidRPr="00921AF2">
              <w:rPr>
                <w:rFonts w:ascii="GHEA Grapalat" w:eastAsia="Calibri" w:hAnsi="GHEA Grapalat"/>
                <w:bCs/>
                <w:sz w:val="20"/>
                <w:szCs w:val="20"/>
                <w:lang w:val="hy-AM"/>
              </w:rPr>
              <w:t>Ընդամենը</w:t>
            </w:r>
          </w:p>
        </w:tc>
        <w:tc>
          <w:tcPr>
            <w:tcW w:w="1134" w:type="dxa"/>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8508.2</w:t>
            </w:r>
          </w:p>
        </w:tc>
        <w:tc>
          <w:tcPr>
            <w:tcW w:w="992" w:type="dxa"/>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13122.0</w:t>
            </w:r>
          </w:p>
        </w:tc>
        <w:tc>
          <w:tcPr>
            <w:tcW w:w="993" w:type="dxa"/>
            <w:shd w:val="clear" w:color="auto" w:fill="auto"/>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lang w:val="hy-AM"/>
              </w:rPr>
              <w:t>100.0</w:t>
            </w:r>
          </w:p>
        </w:tc>
        <w:tc>
          <w:tcPr>
            <w:tcW w:w="992" w:type="dxa"/>
            <w:shd w:val="clear" w:color="auto" w:fill="auto"/>
            <w:vAlign w:val="center"/>
          </w:tcPr>
          <w:p w:rsidR="005D5046" w:rsidRPr="00921AF2" w:rsidRDefault="005D5046" w:rsidP="00206841">
            <w:pPr>
              <w:jc w:val="center"/>
              <w:rPr>
                <w:rFonts w:ascii="GHEA Grapalat" w:eastAsia="Calibri" w:hAnsi="GHEA Grapalat"/>
                <w:b/>
                <w:sz w:val="20"/>
                <w:szCs w:val="20"/>
                <w:lang w:val="hy-AM"/>
              </w:rPr>
            </w:pPr>
            <w:r w:rsidRPr="00921AF2">
              <w:rPr>
                <w:rFonts w:ascii="GHEA Grapalat" w:hAnsi="GHEA Grapalat" w:cs="Arial"/>
                <w:sz w:val="20"/>
                <w:szCs w:val="20"/>
                <w:lang w:val="hy-AM"/>
              </w:rPr>
              <w:t>100.0</w:t>
            </w:r>
          </w:p>
        </w:tc>
        <w:tc>
          <w:tcPr>
            <w:tcW w:w="992" w:type="dxa"/>
            <w:shd w:val="clear" w:color="auto" w:fill="auto"/>
            <w:vAlign w:val="center"/>
          </w:tcPr>
          <w:p w:rsidR="005D5046" w:rsidRPr="00921AF2" w:rsidRDefault="005D5046" w:rsidP="00206841">
            <w:pPr>
              <w:jc w:val="center"/>
              <w:rPr>
                <w:rFonts w:ascii="GHEA Grapalat" w:eastAsia="Calibri" w:hAnsi="GHEA Grapalat"/>
                <w:b/>
                <w:bCs/>
                <w:sz w:val="20"/>
                <w:szCs w:val="20"/>
                <w:lang w:val="hy-AM"/>
              </w:rPr>
            </w:pPr>
            <w:r w:rsidRPr="00921AF2">
              <w:rPr>
                <w:rFonts w:ascii="GHEA Grapalat" w:hAnsi="GHEA Grapalat" w:cs="Arial"/>
                <w:sz w:val="20"/>
                <w:szCs w:val="20"/>
              </w:rPr>
              <w:t>46.8</w:t>
            </w:r>
          </w:p>
        </w:tc>
        <w:tc>
          <w:tcPr>
            <w:tcW w:w="851" w:type="dxa"/>
            <w:shd w:val="clear" w:color="auto" w:fill="auto"/>
            <w:vAlign w:val="center"/>
          </w:tcPr>
          <w:p w:rsidR="005D5046" w:rsidRPr="00921AF2" w:rsidRDefault="005D5046" w:rsidP="00206841">
            <w:pPr>
              <w:jc w:val="center"/>
              <w:rPr>
                <w:rFonts w:ascii="GHEA Grapalat" w:eastAsia="Calibri" w:hAnsi="GHEA Grapalat"/>
                <w:b/>
                <w:bCs/>
                <w:sz w:val="20"/>
                <w:szCs w:val="20"/>
                <w:lang w:val="hy-AM"/>
              </w:rPr>
            </w:pPr>
            <w:r w:rsidRPr="00921AF2">
              <w:rPr>
                <w:rFonts w:ascii="GHEA Grapalat" w:hAnsi="GHEA Grapalat" w:cs="Arial"/>
                <w:sz w:val="20"/>
                <w:szCs w:val="20"/>
              </w:rPr>
              <w:t>54.2</w:t>
            </w:r>
          </w:p>
        </w:tc>
        <w:tc>
          <w:tcPr>
            <w:tcW w:w="992" w:type="dxa"/>
            <w:shd w:val="clear" w:color="auto" w:fill="auto"/>
            <w:vAlign w:val="center"/>
          </w:tcPr>
          <w:p w:rsidR="005D5046" w:rsidRPr="00921AF2" w:rsidRDefault="005D5046" w:rsidP="00206841">
            <w:pPr>
              <w:jc w:val="center"/>
              <w:rPr>
                <w:rFonts w:ascii="GHEA Grapalat" w:eastAsia="Calibri" w:hAnsi="GHEA Grapalat"/>
                <w:b/>
                <w:sz w:val="20"/>
                <w:szCs w:val="20"/>
                <w:lang w:val="hy-AM"/>
              </w:rPr>
            </w:pPr>
            <w:r w:rsidRPr="00921AF2">
              <w:rPr>
                <w:rFonts w:ascii="GHEA Grapalat" w:hAnsi="GHEA Grapalat" w:cs="Arial"/>
                <w:sz w:val="20"/>
                <w:szCs w:val="20"/>
              </w:rPr>
              <w:t>46.8</w:t>
            </w:r>
          </w:p>
        </w:tc>
        <w:tc>
          <w:tcPr>
            <w:tcW w:w="992" w:type="dxa"/>
            <w:shd w:val="clear" w:color="auto" w:fill="auto"/>
            <w:vAlign w:val="center"/>
          </w:tcPr>
          <w:p w:rsidR="005D5046" w:rsidRPr="00921AF2" w:rsidRDefault="005D5046" w:rsidP="00206841">
            <w:pPr>
              <w:jc w:val="center"/>
              <w:rPr>
                <w:rFonts w:ascii="GHEA Grapalat" w:eastAsia="Calibri" w:hAnsi="GHEA Grapalat"/>
                <w:b/>
                <w:sz w:val="20"/>
                <w:szCs w:val="20"/>
                <w:lang w:val="hy-AM"/>
              </w:rPr>
            </w:pPr>
            <w:r w:rsidRPr="00921AF2">
              <w:rPr>
                <w:rFonts w:ascii="GHEA Grapalat" w:hAnsi="GHEA Grapalat" w:cs="Arial"/>
                <w:sz w:val="20"/>
                <w:szCs w:val="20"/>
              </w:rPr>
              <w:t>54.2</w:t>
            </w:r>
          </w:p>
        </w:tc>
      </w:tr>
      <w:tr w:rsidR="001C1544" w:rsidRPr="00921AF2" w:rsidTr="001C1544">
        <w:trPr>
          <w:trHeight w:val="308"/>
        </w:trPr>
        <w:tc>
          <w:tcPr>
            <w:tcW w:w="2405" w:type="dxa"/>
            <w:shd w:val="clear" w:color="auto" w:fill="DBE5F1"/>
            <w:vAlign w:val="center"/>
          </w:tcPr>
          <w:p w:rsidR="005D5046" w:rsidRPr="00921AF2" w:rsidRDefault="005D5046" w:rsidP="001C1544">
            <w:pPr>
              <w:rPr>
                <w:rFonts w:ascii="GHEA Grapalat" w:eastAsia="Calibri" w:hAnsi="GHEA Grapalat"/>
                <w:bCs/>
                <w:sz w:val="20"/>
                <w:szCs w:val="20"/>
                <w:lang w:val="hy-AM"/>
              </w:rPr>
            </w:pPr>
            <w:r w:rsidRPr="00921AF2">
              <w:rPr>
                <w:rFonts w:ascii="GHEA Grapalat" w:eastAsia="Calibri" w:hAnsi="GHEA Grapalat"/>
                <w:bCs/>
                <w:sz w:val="20"/>
                <w:szCs w:val="20"/>
                <w:lang w:val="hy-AM"/>
              </w:rPr>
              <w:t>Վերջնական սպառման ապրանքներ</w:t>
            </w:r>
          </w:p>
        </w:tc>
        <w:tc>
          <w:tcPr>
            <w:tcW w:w="1134"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1904.3</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2017.4</w:t>
            </w:r>
          </w:p>
        </w:tc>
        <w:tc>
          <w:tcPr>
            <w:tcW w:w="993" w:type="dxa"/>
            <w:shd w:val="clear" w:color="auto" w:fill="DBE5F1"/>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22.4</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15.4</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40.2</w:t>
            </w:r>
          </w:p>
        </w:tc>
        <w:tc>
          <w:tcPr>
            <w:tcW w:w="851"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5.9</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9.4</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61.3</w:t>
            </w:r>
          </w:p>
        </w:tc>
      </w:tr>
      <w:tr w:rsidR="005D5046" w:rsidRPr="00921AF2" w:rsidTr="001C1544">
        <w:trPr>
          <w:trHeight w:val="325"/>
        </w:trPr>
        <w:tc>
          <w:tcPr>
            <w:tcW w:w="2405" w:type="dxa"/>
            <w:shd w:val="clear" w:color="auto" w:fill="auto"/>
            <w:vAlign w:val="center"/>
          </w:tcPr>
          <w:p w:rsidR="005D5046" w:rsidRPr="00921AF2" w:rsidRDefault="005D5046" w:rsidP="001C1544">
            <w:pPr>
              <w:rPr>
                <w:rFonts w:ascii="GHEA Grapalat" w:eastAsia="Calibri" w:hAnsi="GHEA Grapalat"/>
                <w:bCs/>
                <w:sz w:val="20"/>
                <w:szCs w:val="20"/>
                <w:lang w:val="hy-AM"/>
              </w:rPr>
            </w:pPr>
            <w:r w:rsidRPr="00921AF2">
              <w:rPr>
                <w:rFonts w:ascii="GHEA Grapalat" w:eastAsia="Calibri" w:hAnsi="GHEA Grapalat"/>
                <w:bCs/>
                <w:sz w:val="20"/>
                <w:szCs w:val="20"/>
                <w:lang w:val="hy-AM"/>
              </w:rPr>
              <w:t>Միջանկյալ սպառման ապրանքներ</w:t>
            </w:r>
          </w:p>
        </w:tc>
        <w:tc>
          <w:tcPr>
            <w:tcW w:w="1134" w:type="dxa"/>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3768.2</w:t>
            </w:r>
          </w:p>
        </w:tc>
        <w:tc>
          <w:tcPr>
            <w:tcW w:w="992" w:type="dxa"/>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8984.5</w:t>
            </w:r>
          </w:p>
        </w:tc>
        <w:tc>
          <w:tcPr>
            <w:tcW w:w="993" w:type="dxa"/>
            <w:shd w:val="clear" w:color="auto" w:fill="auto"/>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44.3</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68.5</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23.2</w:t>
            </w:r>
          </w:p>
        </w:tc>
        <w:tc>
          <w:tcPr>
            <w:tcW w:w="851"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138.4</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12.3</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-0.6</w:t>
            </w:r>
          </w:p>
        </w:tc>
      </w:tr>
      <w:tr w:rsidR="001C1544" w:rsidRPr="00921AF2" w:rsidTr="001C1544">
        <w:trPr>
          <w:trHeight w:val="308"/>
        </w:trPr>
        <w:tc>
          <w:tcPr>
            <w:tcW w:w="2405" w:type="dxa"/>
            <w:shd w:val="clear" w:color="auto" w:fill="DBE5F1"/>
            <w:vAlign w:val="center"/>
          </w:tcPr>
          <w:p w:rsidR="005D5046" w:rsidRPr="00921AF2" w:rsidRDefault="005D5046" w:rsidP="001C1544">
            <w:pPr>
              <w:rPr>
                <w:rFonts w:ascii="GHEA Grapalat" w:eastAsia="Calibri" w:hAnsi="GHEA Grapalat"/>
                <w:bCs/>
                <w:sz w:val="20"/>
                <w:szCs w:val="20"/>
                <w:lang w:val="hy-AM"/>
              </w:rPr>
            </w:pPr>
            <w:r w:rsidRPr="00921AF2">
              <w:rPr>
                <w:rFonts w:ascii="GHEA Grapalat" w:eastAsia="Calibri" w:hAnsi="GHEA Grapalat"/>
                <w:bCs/>
                <w:sz w:val="20"/>
                <w:szCs w:val="20"/>
                <w:lang w:val="hy-AM"/>
              </w:rPr>
              <w:t>Կապիտալ ապրանքներ</w:t>
            </w:r>
          </w:p>
        </w:tc>
        <w:tc>
          <w:tcPr>
            <w:tcW w:w="1134" w:type="dxa"/>
            <w:shd w:val="clear" w:color="auto" w:fill="DBE5F1"/>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1752.1</w:t>
            </w:r>
          </w:p>
        </w:tc>
        <w:tc>
          <w:tcPr>
            <w:tcW w:w="992" w:type="dxa"/>
            <w:shd w:val="clear" w:color="auto" w:fill="DBE5F1"/>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1699.9</w:t>
            </w:r>
          </w:p>
        </w:tc>
        <w:tc>
          <w:tcPr>
            <w:tcW w:w="993" w:type="dxa"/>
            <w:shd w:val="clear" w:color="auto" w:fill="DBE5F1"/>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20.6</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13.0</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67.9</w:t>
            </w:r>
          </w:p>
        </w:tc>
        <w:tc>
          <w:tcPr>
            <w:tcW w:w="851"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-3.0</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12.2</w:t>
            </w:r>
          </w:p>
        </w:tc>
        <w:tc>
          <w:tcPr>
            <w:tcW w:w="992" w:type="dxa"/>
            <w:shd w:val="clear" w:color="auto" w:fill="DBE5F1"/>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-7.8</w:t>
            </w:r>
          </w:p>
        </w:tc>
      </w:tr>
      <w:tr w:rsidR="005D5046" w:rsidRPr="00921AF2" w:rsidTr="001C1544">
        <w:trPr>
          <w:trHeight w:val="325"/>
        </w:trPr>
        <w:tc>
          <w:tcPr>
            <w:tcW w:w="2405" w:type="dxa"/>
            <w:shd w:val="clear" w:color="auto" w:fill="auto"/>
            <w:vAlign w:val="center"/>
          </w:tcPr>
          <w:p w:rsidR="005D5046" w:rsidRPr="00921AF2" w:rsidRDefault="005D5046" w:rsidP="001C1544">
            <w:pPr>
              <w:rPr>
                <w:rFonts w:ascii="GHEA Grapalat" w:eastAsia="Calibri" w:hAnsi="GHEA Grapalat"/>
                <w:bCs/>
                <w:sz w:val="20"/>
                <w:szCs w:val="20"/>
                <w:lang w:val="hy-AM"/>
              </w:rPr>
            </w:pPr>
            <w:r w:rsidRPr="00921AF2">
              <w:rPr>
                <w:rFonts w:ascii="GHEA Grapalat" w:eastAsia="Calibri" w:hAnsi="GHEA Grapalat"/>
                <w:bCs/>
                <w:sz w:val="20"/>
                <w:szCs w:val="20"/>
                <w:lang w:val="hy-AM"/>
              </w:rPr>
              <w:t>Ավտոմեքենա մարդատար</w:t>
            </w:r>
          </w:p>
        </w:tc>
        <w:tc>
          <w:tcPr>
            <w:tcW w:w="1134" w:type="dxa"/>
            <w:vAlign w:val="center"/>
          </w:tcPr>
          <w:p w:rsidR="005D5046" w:rsidRPr="00921AF2" w:rsidRDefault="005D5046" w:rsidP="00206841">
            <w:pPr>
              <w:jc w:val="center"/>
              <w:rPr>
                <w:rFonts w:ascii="GHEA Grapalat" w:hAnsi="GHEA Grapalat" w:cs="Arial"/>
                <w:sz w:val="20"/>
                <w:szCs w:val="20"/>
              </w:rPr>
            </w:pPr>
            <w:r w:rsidRPr="00921AF2">
              <w:rPr>
                <w:rFonts w:ascii="GHEA Grapalat" w:hAnsi="GHEA Grapalat" w:cs="Arial"/>
                <w:sz w:val="20"/>
                <w:szCs w:val="20"/>
              </w:rPr>
              <w:t>1083.6</w:t>
            </w:r>
          </w:p>
        </w:tc>
        <w:tc>
          <w:tcPr>
            <w:tcW w:w="992" w:type="dxa"/>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420.2</w:t>
            </w:r>
          </w:p>
        </w:tc>
        <w:tc>
          <w:tcPr>
            <w:tcW w:w="993" w:type="dxa"/>
            <w:shd w:val="clear" w:color="auto" w:fill="auto"/>
            <w:vAlign w:val="center"/>
          </w:tcPr>
          <w:p w:rsidR="005D5046" w:rsidRPr="00921AF2" w:rsidRDefault="005D5046" w:rsidP="00206841">
            <w:pPr>
              <w:jc w:val="center"/>
              <w:rPr>
                <w:rFonts w:ascii="GHEA Grapalat" w:hAnsi="GHEA Grapalat" w:cs="Arial"/>
                <w:sz w:val="20"/>
                <w:szCs w:val="20"/>
                <w:lang w:val="hy-AM"/>
              </w:rPr>
            </w:pPr>
            <w:r w:rsidRPr="00921AF2">
              <w:rPr>
                <w:rFonts w:ascii="GHEA Grapalat" w:hAnsi="GHEA Grapalat" w:cs="Arial"/>
                <w:sz w:val="20"/>
                <w:szCs w:val="20"/>
              </w:rPr>
              <w:t>12.7</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3.2</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221.8</w:t>
            </w:r>
          </w:p>
        </w:tc>
        <w:tc>
          <w:tcPr>
            <w:tcW w:w="851"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-61.2</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12.9</w:t>
            </w:r>
          </w:p>
        </w:tc>
        <w:tc>
          <w:tcPr>
            <w:tcW w:w="992" w:type="dxa"/>
            <w:shd w:val="clear" w:color="auto" w:fill="auto"/>
            <w:vAlign w:val="center"/>
          </w:tcPr>
          <w:p w:rsidR="005D5046" w:rsidRPr="00921AF2" w:rsidRDefault="005D5046" w:rsidP="00206841">
            <w:pPr>
              <w:jc w:val="center"/>
              <w:rPr>
                <w:rFonts w:ascii="GHEA Grapalat" w:eastAsia="Calibri" w:hAnsi="GHEA Grapalat"/>
                <w:sz w:val="20"/>
                <w:szCs w:val="20"/>
                <w:lang w:val="hy-AM"/>
              </w:rPr>
            </w:pPr>
            <w:r w:rsidRPr="00921AF2">
              <w:rPr>
                <w:rFonts w:ascii="GHEA Grapalat" w:hAnsi="GHEA Grapalat" w:cs="Arial"/>
                <w:sz w:val="20"/>
                <w:szCs w:val="20"/>
              </w:rPr>
              <w:t>1.3</w:t>
            </w:r>
          </w:p>
        </w:tc>
      </w:tr>
    </w:tbl>
    <w:p w:rsidR="00496138" w:rsidRPr="00921AF2" w:rsidRDefault="00496138" w:rsidP="00F46037">
      <w:pPr>
        <w:pStyle w:val="Heading1"/>
        <w:overflowPunct/>
        <w:autoSpaceDE/>
        <w:autoSpaceDN/>
        <w:adjustRightInd/>
        <w:ind w:firstLine="0"/>
        <w:jc w:val="left"/>
        <w:textAlignment w:val="auto"/>
        <w:rPr>
          <w:rFonts w:ascii="GHEA Grapalat" w:hAnsi="GHEA Grapalat" w:cs="Sylfaen"/>
          <w:noProof/>
          <w:sz w:val="22"/>
          <w:szCs w:val="22"/>
          <w:lang w:val="hy-AM"/>
        </w:rPr>
        <w:sectPr w:rsidR="00496138" w:rsidRPr="00921AF2" w:rsidSect="009C41C6">
          <w:footerReference w:type="default" r:id="rId50"/>
          <w:pgSz w:w="11907" w:h="16840" w:code="9"/>
          <w:pgMar w:top="1134" w:right="567" w:bottom="567" w:left="1134" w:header="720" w:footer="567" w:gutter="0"/>
          <w:cols w:space="720"/>
        </w:sectPr>
      </w:pPr>
    </w:p>
    <w:p w:rsidR="00F46037" w:rsidRPr="00921AF2"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38" w:name="_Toc181975820"/>
      <w:r w:rsidRPr="00921AF2">
        <w:rPr>
          <w:rFonts w:ascii="GHEA Grapalat" w:hAnsi="GHEA Grapalat" w:cs="Sylfaen"/>
          <w:noProof/>
          <w:sz w:val="22"/>
          <w:szCs w:val="22"/>
          <w:lang w:val="hy-AM"/>
        </w:rPr>
        <w:lastRenderedPageBreak/>
        <w:t xml:space="preserve">ՀՀ ՊԵՏԱԿԱՆ ԲՅՈՒՋԵԻ 2024 ԹՎԱԿԱՆԻ </w:t>
      </w:r>
      <w:r w:rsidR="00F90385" w:rsidRPr="00921AF2">
        <w:rPr>
          <w:rFonts w:ascii="GHEA Grapalat" w:hAnsi="GHEA Grapalat" w:cs="Sylfaen"/>
          <w:noProof/>
          <w:sz w:val="22"/>
          <w:szCs w:val="22"/>
        </w:rPr>
        <w:t>ԻՆՆ ԱՄԻՍՆԵՐԻ</w:t>
      </w:r>
      <w:r w:rsidRPr="00921AF2">
        <w:rPr>
          <w:rFonts w:ascii="GHEA Grapalat" w:hAnsi="GHEA Grapalat" w:cs="Sylfaen"/>
          <w:noProof/>
          <w:sz w:val="22"/>
          <w:szCs w:val="22"/>
          <w:lang w:val="hy-AM"/>
        </w:rPr>
        <w:t xml:space="preserve"> ՑՈՒՑԱՆԻՇՆԵՐԸ</w:t>
      </w:r>
      <w:r w:rsidRPr="00921AF2">
        <w:rPr>
          <w:rFonts w:ascii="GHEA Grapalat" w:hAnsi="GHEA Grapalat"/>
          <w:vertAlign w:val="superscript"/>
          <w:lang w:val="hy-AM"/>
        </w:rPr>
        <w:footnoteReference w:id="24"/>
      </w:r>
      <w:bookmarkEnd w:id="38"/>
    </w:p>
    <w:p w:rsidR="0020244C" w:rsidRPr="00921AF2" w:rsidRDefault="0020244C" w:rsidP="0020244C">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«Հայաստանի Հանրապետության 2024 թվականի պետական բյուջեի մասին» ՀՀ օրենքով (այսուհետ՝ Օրենք) պետական բյուջեի տարեկան եկամուտները սահմանվել էին 2,723.6 մլրդ դրամ, ծախսերը՝ 3,206.5 մլրդ դրամ, պակասուրդը՝ 482.9 մլրդ դրամ: Ինն ամիսների hամար ՀՀ կառավարության կողմից հաստատված եռամսյակային համամասնություններով եկամուտների, ծախսերի և պակասուրդի մեծությունները սահմանվել էին համապատասխանաբար 1,986.7 մլրդ դրամ, 2,158.1 մլրդ դրամ և 171.4 մլրդ դրամ: Ինն ամիսների ընթացքում պետական բյուջեի ցուցանիշներում ՀՀ կառավարության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921AF2">
        <w:rPr>
          <w:rFonts w:ascii="GHEA Grapalat" w:hAnsi="GHEA Grapalat" w:cs="GHEA Grapalat"/>
          <w:sz w:val="22"/>
          <w:szCs w:val="22"/>
          <w:lang w:val="hy-AM"/>
        </w:rPr>
        <w:noBreakHyphen/>
        <w:t>րդ կետով սահմանված՝ առանց սահմանափակման պետական բյուջեից կատարվող վճարումները և վերջիններիս արդյունքում ձևավորված եկամուտները:</w:t>
      </w:r>
    </w:p>
    <w:p w:rsidR="0020244C" w:rsidRPr="00921AF2" w:rsidRDefault="0020244C" w:rsidP="0020244C">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2024 թվականի ինն ամիսների ընթացքում ՀՀ պետական բյուջեի </w:t>
      </w:r>
      <w:r w:rsidR="00A17AEC" w:rsidRPr="00921AF2">
        <w:rPr>
          <w:rFonts w:ascii="GHEA Grapalat" w:hAnsi="GHEA Grapalat" w:cs="GHEA Grapalat"/>
          <w:sz w:val="22"/>
          <w:szCs w:val="22"/>
        </w:rPr>
        <w:t xml:space="preserve">փաստացի </w:t>
      </w:r>
      <w:r w:rsidRPr="00921AF2">
        <w:rPr>
          <w:rFonts w:ascii="GHEA Grapalat" w:hAnsi="GHEA Grapalat" w:cs="GHEA Grapalat"/>
          <w:sz w:val="22"/>
          <w:szCs w:val="22"/>
          <w:lang w:val="hy-AM"/>
        </w:rPr>
        <w:t>եկամուտները կազմել են 1,860.4</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ծախսերը` 1,933.4 մլրդ դրամ, պակասուրդը՝</w:t>
      </w:r>
      <w:r w:rsidRPr="00921AF2">
        <w:rPr>
          <w:rFonts w:ascii="Calibri" w:hAnsi="Calibri" w:cs="Calibri"/>
          <w:sz w:val="22"/>
          <w:szCs w:val="22"/>
          <w:lang w:val="hy-AM"/>
        </w:rPr>
        <w:t xml:space="preserve"> </w:t>
      </w:r>
      <w:r w:rsidRPr="00921AF2">
        <w:rPr>
          <w:rFonts w:ascii="GHEA Grapalat" w:hAnsi="GHEA Grapalat" w:cs="GHEA Grapalat"/>
          <w:sz w:val="22"/>
          <w:szCs w:val="22"/>
          <w:lang w:val="hy-AM"/>
        </w:rPr>
        <w:t xml:space="preserve">73 մլրդ դրամ: Ինն ամիսների ճշտված ծրագրային ցուցանիշների նկատմամբ բյուջեի եկամուտներն ունեցել են ծախսերի համեմատ առավել բարձր կատարողական, արդյունքում նախատեսված </w:t>
      </w:r>
      <w:r w:rsidR="00BB4BEC" w:rsidRPr="00921AF2">
        <w:rPr>
          <w:rFonts w:ascii="GHEA Grapalat" w:hAnsi="GHEA Grapalat" w:cs="GHEA Grapalat"/>
          <w:sz w:val="22"/>
          <w:szCs w:val="22"/>
        </w:rPr>
        <w:t>234.3</w:t>
      </w:r>
      <w:r w:rsidRPr="00921AF2">
        <w:rPr>
          <w:rFonts w:ascii="GHEA Grapalat" w:hAnsi="GHEA Grapalat" w:cs="GHEA Grapalat"/>
          <w:sz w:val="22"/>
          <w:szCs w:val="22"/>
          <w:lang w:val="hy-AM"/>
        </w:rPr>
        <w:t xml:space="preserve"> մլրդ դրամ պակասուրդի </w:t>
      </w:r>
      <w:r w:rsidR="00BB4BEC" w:rsidRPr="00921AF2">
        <w:rPr>
          <w:rFonts w:ascii="GHEA Grapalat" w:hAnsi="GHEA Grapalat" w:cs="GHEA Grapalat"/>
          <w:sz w:val="22"/>
          <w:szCs w:val="22"/>
        </w:rPr>
        <w:t>փոխարեն</w:t>
      </w:r>
      <w:r w:rsidRPr="00921AF2">
        <w:rPr>
          <w:rFonts w:ascii="GHEA Grapalat" w:hAnsi="GHEA Grapalat" w:cs="GHEA Grapalat"/>
          <w:sz w:val="22"/>
          <w:szCs w:val="22"/>
          <w:lang w:val="hy-AM"/>
        </w:rPr>
        <w:t xml:space="preserve"> արձանագրվել է 73 մլրդ դրամ պակասուրդ: </w:t>
      </w:r>
      <w:r w:rsidRPr="00921AF2">
        <w:rPr>
          <w:rFonts w:ascii="GHEA Grapalat" w:hAnsi="GHEA Grapalat" w:cs="GHEA Grapalat"/>
          <w:sz w:val="22"/>
          <w:szCs w:val="22"/>
        </w:rPr>
        <w:t>2023 թվականի</w:t>
      </w:r>
      <w:r w:rsidRPr="00921AF2">
        <w:rPr>
          <w:rFonts w:ascii="GHEA Grapalat" w:hAnsi="GHEA Grapalat" w:cs="GHEA Grapalat"/>
          <w:sz w:val="22"/>
          <w:szCs w:val="22"/>
          <w:lang w:val="hy-AM"/>
        </w:rPr>
        <w:t xml:space="preserve"> ինն ամիսների համեմատ պետական բյուջեի եկամուտներն աճել են 8.9%-ով կամ 151.9 մլրդ դրամով, իսկ ծախսերը՝ </w:t>
      </w:r>
      <w:r w:rsidRPr="00921AF2">
        <w:rPr>
          <w:rFonts w:ascii="GHEA Grapalat" w:hAnsi="GHEA Grapalat" w:cs="GHEA Grapalat"/>
          <w:sz w:val="22"/>
          <w:szCs w:val="22"/>
        </w:rPr>
        <w:t>18.3</w:t>
      </w:r>
      <w:r w:rsidRPr="00921AF2">
        <w:rPr>
          <w:rFonts w:ascii="GHEA Grapalat" w:hAnsi="GHEA Grapalat" w:cs="GHEA Grapalat"/>
          <w:sz w:val="22"/>
          <w:szCs w:val="22"/>
          <w:lang w:val="hy-AM"/>
        </w:rPr>
        <w:t xml:space="preserve">%-ով կամ </w:t>
      </w:r>
      <w:r w:rsidRPr="00921AF2">
        <w:rPr>
          <w:rFonts w:ascii="GHEA Grapalat" w:hAnsi="GHEA Grapalat" w:cs="GHEA Grapalat"/>
          <w:sz w:val="22"/>
          <w:szCs w:val="22"/>
        </w:rPr>
        <w:t>299.4</w:t>
      </w:r>
      <w:r w:rsidRPr="00921AF2">
        <w:rPr>
          <w:rFonts w:ascii="Calibri" w:hAnsi="Calibri" w:cs="Calibri"/>
          <w:sz w:val="22"/>
          <w:szCs w:val="22"/>
        </w:rPr>
        <w:t> </w:t>
      </w:r>
      <w:r w:rsidRPr="00921AF2">
        <w:rPr>
          <w:rFonts w:ascii="GHEA Grapalat" w:hAnsi="GHEA Grapalat" w:cs="GHEA Grapalat"/>
          <w:sz w:val="22"/>
          <w:szCs w:val="22"/>
          <w:lang w:val="hy-AM"/>
        </w:rPr>
        <w:t>մլրդ դրամով: Նշենք, որ 2024 թվականին հիպոտեկային վարկերի վճարված տոկոսների գումարի վերադարձը, որը նախկինում նվազեցվում էր եկամտային հարկից, ձևակերպվում է որպես պետական բյուջեի ծախս, որի գծով հաշվետու ժամանակահատվածում հատկացվել է 49.6 մլրդ դրամ: Հաշվառման նախկին մոտեցումը կիրառելու դեպքում եկամուտների աճը կկազմի 6% (102.3</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 որը հիմնականում պայմանավորված է հարկային եկամուտների </w:t>
      </w:r>
      <w:r w:rsidR="00206B73" w:rsidRPr="00921AF2">
        <w:rPr>
          <w:rFonts w:ascii="GHEA Grapalat" w:hAnsi="GHEA Grapalat" w:cs="GHEA Grapalat"/>
          <w:sz w:val="22"/>
          <w:szCs w:val="22"/>
        </w:rPr>
        <w:t xml:space="preserve">և պետական տուրքերի </w:t>
      </w:r>
      <w:r w:rsidRPr="00921AF2">
        <w:rPr>
          <w:rFonts w:ascii="GHEA Grapalat" w:hAnsi="GHEA Grapalat" w:cs="GHEA Grapalat"/>
          <w:sz w:val="22"/>
          <w:szCs w:val="22"/>
          <w:lang w:val="hy-AM"/>
        </w:rPr>
        <w:t>աճով, իսկ ծախսերի աճը՝ 15.3% (249.8 մլրդ դրամ)՝ հիմնականում պայմանավորված սոցիալական նպաստների և կենսաթոշակների, ոչ ֆինանսական ակտիվների, ինչպես նաև տոկոսավճարների գծով ծախսերի աճով:</w:t>
      </w:r>
    </w:p>
    <w:p w:rsidR="0020244C" w:rsidRPr="00921AF2" w:rsidRDefault="0020244C" w:rsidP="0020244C">
      <w:pPr>
        <w:spacing w:line="360" w:lineRule="auto"/>
        <w:ind w:firstLine="567"/>
        <w:jc w:val="both"/>
        <w:rPr>
          <w:rFonts w:ascii="GHEA Grapalat" w:hAnsi="GHEA Grapalat" w:cs="GHEA Grapalat"/>
          <w:sz w:val="22"/>
          <w:szCs w:val="22"/>
          <w:lang w:val="hy-AM"/>
        </w:rPr>
      </w:pPr>
    </w:p>
    <w:p w:rsidR="00A711C6" w:rsidRPr="00921AF2" w:rsidRDefault="00A711C6" w:rsidP="0020244C">
      <w:pPr>
        <w:spacing w:line="360" w:lineRule="auto"/>
        <w:ind w:firstLine="567"/>
        <w:jc w:val="both"/>
        <w:rPr>
          <w:rFonts w:ascii="GHEA Grapalat" w:hAnsi="GHEA Grapalat" w:cs="GHEA Grapalat"/>
          <w:sz w:val="22"/>
          <w:szCs w:val="22"/>
          <w:lang w:val="hy-AM"/>
        </w:rPr>
      </w:pPr>
    </w:p>
    <w:p w:rsidR="0020244C" w:rsidRPr="00921AF2" w:rsidRDefault="0020244C" w:rsidP="0020244C">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ՀՀ պետական բյուջեի ցուցանիշները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30"/>
        <w:gridCol w:w="1170"/>
        <w:gridCol w:w="1260"/>
        <w:gridCol w:w="1260"/>
        <w:gridCol w:w="1237"/>
        <w:gridCol w:w="1283"/>
        <w:gridCol w:w="1206"/>
      </w:tblGrid>
      <w:tr w:rsidR="0020244C" w:rsidRPr="00921AF2" w:rsidTr="00500D2D">
        <w:trPr>
          <w:trHeight w:val="1050"/>
        </w:trPr>
        <w:tc>
          <w:tcPr>
            <w:tcW w:w="1560" w:type="dxa"/>
            <w:shd w:val="clear" w:color="auto" w:fill="auto"/>
            <w:noWrap/>
            <w:vAlign w:val="center"/>
            <w:hideMark/>
          </w:tcPr>
          <w:p w:rsidR="0020244C" w:rsidRPr="00921AF2" w:rsidRDefault="0020244C" w:rsidP="00500D2D">
            <w:pPr>
              <w:rPr>
                <w:rFonts w:ascii="GHEA Grapalat" w:hAnsi="GHEA Grapalat" w:cs="Calibri"/>
                <w:color w:val="000000"/>
                <w:sz w:val="18"/>
                <w:szCs w:val="18"/>
                <w:lang w:val="hy-AM"/>
              </w:rPr>
            </w:pPr>
            <w:r w:rsidRPr="00921AF2">
              <w:rPr>
                <w:rFonts w:ascii="Calibri" w:hAnsi="Calibri" w:cs="Calibri"/>
                <w:color w:val="000000"/>
                <w:sz w:val="18"/>
                <w:szCs w:val="18"/>
                <w:lang w:val="hy-AM"/>
              </w:rPr>
              <w:t> </w:t>
            </w:r>
          </w:p>
        </w:tc>
        <w:tc>
          <w:tcPr>
            <w:tcW w:w="1230" w:type="dxa"/>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2023թ. ի</w:t>
            </w:r>
            <w:r w:rsidRPr="00921AF2">
              <w:rPr>
                <w:rFonts w:ascii="GHEA Grapalat" w:hAnsi="GHEA Grapalat" w:cs="Calibri"/>
                <w:b/>
                <w:bCs/>
                <w:sz w:val="18"/>
                <w:szCs w:val="18"/>
                <w:lang w:val="hy-AM"/>
              </w:rPr>
              <w:t>ն</w:t>
            </w:r>
            <w:r w:rsidRPr="00921AF2">
              <w:rPr>
                <w:rFonts w:ascii="GHEA Grapalat" w:hAnsi="GHEA Grapalat" w:cs="Calibri"/>
                <w:b/>
                <w:bCs/>
                <w:sz w:val="18"/>
                <w:szCs w:val="18"/>
              </w:rPr>
              <w:t>ն ամ</w:t>
            </w:r>
            <w:r w:rsidRPr="00921AF2">
              <w:rPr>
                <w:rFonts w:ascii="GHEA Grapalat" w:hAnsi="GHEA Grapalat" w:cs="Calibri"/>
                <w:b/>
                <w:bCs/>
                <w:sz w:val="18"/>
                <w:szCs w:val="18"/>
                <w:lang w:val="hy-AM"/>
              </w:rPr>
              <w:t>իսներ</w:t>
            </w:r>
            <w:r w:rsidRPr="00921AF2">
              <w:rPr>
                <w:rFonts w:ascii="GHEA Grapalat" w:hAnsi="GHEA Grapalat" w:cs="Calibri"/>
                <w:b/>
                <w:bCs/>
                <w:sz w:val="18"/>
                <w:szCs w:val="18"/>
              </w:rPr>
              <w:t>ի</w:t>
            </w:r>
            <w:r w:rsidRPr="00921AF2">
              <w:rPr>
                <w:rFonts w:ascii="GHEA Grapalat" w:hAnsi="GHEA Grapalat" w:cs="Calibri"/>
                <w:b/>
                <w:bCs/>
                <w:sz w:val="18"/>
                <w:szCs w:val="18"/>
              </w:rPr>
              <w:br/>
              <w:t>փաստ</w:t>
            </w:r>
          </w:p>
        </w:tc>
        <w:tc>
          <w:tcPr>
            <w:tcW w:w="1170" w:type="dxa"/>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2024թ. տարեկան ճշտված պլան</w:t>
            </w:r>
          </w:p>
        </w:tc>
        <w:tc>
          <w:tcPr>
            <w:tcW w:w="1260" w:type="dxa"/>
            <w:shd w:val="clear" w:color="auto" w:fill="auto"/>
            <w:hideMark/>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2024թ.</w:t>
            </w:r>
          </w:p>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ի</w:t>
            </w:r>
            <w:r w:rsidRPr="00921AF2">
              <w:rPr>
                <w:rFonts w:ascii="GHEA Grapalat" w:hAnsi="GHEA Grapalat" w:cs="Calibri"/>
                <w:b/>
                <w:bCs/>
                <w:sz w:val="18"/>
                <w:szCs w:val="18"/>
                <w:lang w:val="hy-AM"/>
              </w:rPr>
              <w:t>ն</w:t>
            </w:r>
            <w:r w:rsidRPr="00921AF2">
              <w:rPr>
                <w:rFonts w:ascii="GHEA Grapalat" w:hAnsi="GHEA Grapalat" w:cs="Calibri"/>
                <w:b/>
                <w:bCs/>
                <w:sz w:val="18"/>
                <w:szCs w:val="18"/>
              </w:rPr>
              <w:t>ն ամ</w:t>
            </w:r>
            <w:r w:rsidRPr="00921AF2">
              <w:rPr>
                <w:rFonts w:ascii="GHEA Grapalat" w:hAnsi="GHEA Grapalat" w:cs="Calibri"/>
                <w:b/>
                <w:bCs/>
                <w:sz w:val="18"/>
                <w:szCs w:val="18"/>
                <w:lang w:val="hy-AM"/>
              </w:rPr>
              <w:t>իսներ</w:t>
            </w:r>
            <w:r w:rsidRPr="00921AF2">
              <w:rPr>
                <w:rFonts w:ascii="GHEA Grapalat" w:hAnsi="GHEA Grapalat" w:cs="Calibri"/>
                <w:b/>
                <w:bCs/>
                <w:sz w:val="18"/>
                <w:szCs w:val="18"/>
              </w:rPr>
              <w:t>ի ճշտված պլան</w:t>
            </w:r>
          </w:p>
        </w:tc>
        <w:tc>
          <w:tcPr>
            <w:tcW w:w="1260" w:type="dxa"/>
            <w:shd w:val="clear" w:color="auto" w:fill="auto"/>
            <w:hideMark/>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2024թ. ի</w:t>
            </w:r>
            <w:r w:rsidRPr="00921AF2">
              <w:rPr>
                <w:rFonts w:ascii="GHEA Grapalat" w:hAnsi="GHEA Grapalat" w:cs="Calibri"/>
                <w:b/>
                <w:bCs/>
                <w:sz w:val="18"/>
                <w:szCs w:val="18"/>
                <w:lang w:val="hy-AM"/>
              </w:rPr>
              <w:t>ն</w:t>
            </w:r>
            <w:r w:rsidRPr="00921AF2">
              <w:rPr>
                <w:rFonts w:ascii="GHEA Grapalat" w:hAnsi="GHEA Grapalat" w:cs="Calibri"/>
                <w:b/>
                <w:bCs/>
                <w:sz w:val="18"/>
                <w:szCs w:val="18"/>
              </w:rPr>
              <w:t>ն ամ</w:t>
            </w:r>
            <w:r w:rsidRPr="00921AF2">
              <w:rPr>
                <w:rFonts w:ascii="GHEA Grapalat" w:hAnsi="GHEA Grapalat" w:cs="Calibri"/>
                <w:b/>
                <w:bCs/>
                <w:sz w:val="18"/>
                <w:szCs w:val="18"/>
                <w:lang w:val="hy-AM"/>
              </w:rPr>
              <w:t>իսներ</w:t>
            </w:r>
            <w:r w:rsidRPr="00921AF2">
              <w:rPr>
                <w:rFonts w:ascii="GHEA Grapalat" w:hAnsi="GHEA Grapalat" w:cs="Calibri"/>
                <w:b/>
                <w:bCs/>
                <w:sz w:val="18"/>
                <w:szCs w:val="18"/>
              </w:rPr>
              <w:t>ի</w:t>
            </w:r>
            <w:r w:rsidRPr="00921AF2">
              <w:rPr>
                <w:rFonts w:ascii="GHEA Grapalat" w:hAnsi="GHEA Grapalat" w:cs="Calibri"/>
                <w:b/>
                <w:bCs/>
                <w:sz w:val="18"/>
                <w:szCs w:val="18"/>
              </w:rPr>
              <w:br/>
              <w:t>փաստ</w:t>
            </w:r>
          </w:p>
        </w:tc>
        <w:tc>
          <w:tcPr>
            <w:tcW w:w="1237" w:type="dxa"/>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Կատարո-ղականը տարեկան ճշտված պլանի նկատմամբ</w:t>
            </w:r>
          </w:p>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83" w:type="dxa"/>
            <w:shd w:val="clear" w:color="auto" w:fill="auto"/>
            <w:hideMark/>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Կատարո-ղականը ի</w:t>
            </w:r>
            <w:r w:rsidRPr="00921AF2">
              <w:rPr>
                <w:rFonts w:ascii="GHEA Grapalat" w:hAnsi="GHEA Grapalat" w:cs="Calibri"/>
                <w:b/>
                <w:bCs/>
                <w:sz w:val="18"/>
                <w:szCs w:val="18"/>
                <w:lang w:val="hy-AM"/>
              </w:rPr>
              <w:t>ն</w:t>
            </w:r>
            <w:r w:rsidRPr="00921AF2">
              <w:rPr>
                <w:rFonts w:ascii="GHEA Grapalat" w:hAnsi="GHEA Grapalat" w:cs="Calibri"/>
                <w:b/>
                <w:bCs/>
                <w:sz w:val="18"/>
                <w:szCs w:val="18"/>
              </w:rPr>
              <w:t xml:space="preserve">ն </w:t>
            </w:r>
            <w:r w:rsidRPr="00921AF2">
              <w:rPr>
                <w:rFonts w:ascii="GHEA Grapalat" w:hAnsi="GHEA Grapalat" w:cs="Calibri"/>
                <w:b/>
                <w:bCs/>
                <w:sz w:val="18"/>
                <w:szCs w:val="18"/>
                <w:lang w:val="hy-AM"/>
              </w:rPr>
              <w:t>ամ</w:t>
            </w:r>
            <w:r w:rsidRPr="00921AF2">
              <w:rPr>
                <w:rFonts w:ascii="GHEA Grapalat" w:hAnsi="GHEA Grapalat" w:cs="Calibri"/>
                <w:b/>
                <w:bCs/>
                <w:sz w:val="18"/>
                <w:szCs w:val="18"/>
              </w:rPr>
              <w:t>իս</w:t>
            </w:r>
            <w:r w:rsidRPr="00921AF2">
              <w:rPr>
                <w:rFonts w:ascii="GHEA Grapalat" w:hAnsi="GHEA Grapalat" w:cs="Calibri"/>
                <w:b/>
                <w:bCs/>
                <w:sz w:val="18"/>
                <w:szCs w:val="18"/>
                <w:lang w:val="hy-AM"/>
              </w:rPr>
              <w:t>ներ</w:t>
            </w:r>
            <w:r w:rsidRPr="00921AF2">
              <w:rPr>
                <w:rFonts w:ascii="GHEA Grapalat" w:hAnsi="GHEA Grapalat" w:cs="Calibri"/>
                <w:b/>
                <w:bCs/>
                <w:sz w:val="18"/>
                <w:szCs w:val="18"/>
              </w:rPr>
              <w:t>ի ճշտված պլանի նկատմամբ</w:t>
            </w:r>
          </w:p>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06" w:type="dxa"/>
          </w:tcPr>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2024թ. ի</w:t>
            </w:r>
            <w:r w:rsidRPr="00921AF2">
              <w:rPr>
                <w:rFonts w:ascii="GHEA Grapalat" w:hAnsi="GHEA Grapalat" w:cs="Calibri"/>
                <w:b/>
                <w:bCs/>
                <w:sz w:val="18"/>
                <w:szCs w:val="18"/>
                <w:lang w:val="hy-AM"/>
              </w:rPr>
              <w:t>ն</w:t>
            </w:r>
            <w:r w:rsidRPr="00921AF2">
              <w:rPr>
                <w:rFonts w:ascii="GHEA Grapalat" w:hAnsi="GHEA Grapalat" w:cs="Calibri"/>
                <w:b/>
                <w:bCs/>
                <w:sz w:val="18"/>
                <w:szCs w:val="18"/>
              </w:rPr>
              <w:t>ն ամ</w:t>
            </w:r>
            <w:r w:rsidRPr="00921AF2">
              <w:rPr>
                <w:rFonts w:ascii="GHEA Grapalat" w:hAnsi="GHEA Grapalat" w:cs="Calibri"/>
                <w:b/>
                <w:bCs/>
                <w:sz w:val="18"/>
                <w:szCs w:val="18"/>
                <w:lang w:val="hy-AM"/>
              </w:rPr>
              <w:t>իսներ</w:t>
            </w:r>
            <w:r w:rsidRPr="00921AF2">
              <w:rPr>
                <w:rFonts w:ascii="GHEA Grapalat" w:hAnsi="GHEA Grapalat" w:cs="Calibri"/>
                <w:b/>
                <w:bCs/>
                <w:sz w:val="18"/>
                <w:szCs w:val="18"/>
              </w:rPr>
              <w:t>ը 2023թ. ի</w:t>
            </w:r>
            <w:r w:rsidRPr="00921AF2">
              <w:rPr>
                <w:rFonts w:ascii="GHEA Grapalat" w:hAnsi="GHEA Grapalat" w:cs="Calibri"/>
                <w:b/>
                <w:bCs/>
                <w:sz w:val="18"/>
                <w:szCs w:val="18"/>
                <w:lang w:val="hy-AM"/>
              </w:rPr>
              <w:t>ն</w:t>
            </w:r>
            <w:r w:rsidRPr="00921AF2">
              <w:rPr>
                <w:rFonts w:ascii="GHEA Grapalat" w:hAnsi="GHEA Grapalat" w:cs="Calibri"/>
                <w:b/>
                <w:bCs/>
                <w:sz w:val="18"/>
                <w:szCs w:val="18"/>
              </w:rPr>
              <w:t>ն ամ</w:t>
            </w:r>
            <w:r w:rsidRPr="00921AF2">
              <w:rPr>
                <w:rFonts w:ascii="GHEA Grapalat" w:hAnsi="GHEA Grapalat" w:cs="Calibri"/>
                <w:b/>
                <w:bCs/>
                <w:sz w:val="18"/>
                <w:szCs w:val="18"/>
                <w:lang w:val="hy-AM"/>
              </w:rPr>
              <w:t>իսներ</w:t>
            </w:r>
            <w:r w:rsidRPr="00921AF2">
              <w:rPr>
                <w:rFonts w:ascii="GHEA Grapalat" w:hAnsi="GHEA Grapalat" w:cs="Calibri"/>
                <w:b/>
                <w:bCs/>
                <w:sz w:val="18"/>
                <w:szCs w:val="18"/>
              </w:rPr>
              <w:t>ի նկատմամբ</w:t>
            </w:r>
          </w:p>
          <w:p w:rsidR="0020244C" w:rsidRPr="00921AF2" w:rsidRDefault="0020244C"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r>
      <w:tr w:rsidR="0020244C" w:rsidRPr="00921AF2" w:rsidTr="00500D2D">
        <w:trPr>
          <w:trHeight w:val="360"/>
        </w:trPr>
        <w:tc>
          <w:tcPr>
            <w:tcW w:w="1560" w:type="dxa"/>
            <w:shd w:val="clear" w:color="auto" w:fill="auto"/>
            <w:noWrap/>
            <w:vAlign w:val="bottom"/>
            <w:hideMark/>
          </w:tcPr>
          <w:p w:rsidR="0020244C" w:rsidRPr="00921AF2" w:rsidRDefault="0020244C" w:rsidP="00500D2D">
            <w:pPr>
              <w:rPr>
                <w:rFonts w:ascii="GHEA Grapalat" w:hAnsi="GHEA Grapalat" w:cs="Calibri"/>
                <w:color w:val="000000"/>
                <w:sz w:val="18"/>
                <w:szCs w:val="18"/>
              </w:rPr>
            </w:pPr>
            <w:r w:rsidRPr="00921AF2">
              <w:rPr>
                <w:rFonts w:ascii="GHEA Grapalat" w:hAnsi="GHEA Grapalat" w:cs="Calibri"/>
                <w:color w:val="000000"/>
                <w:sz w:val="18"/>
                <w:szCs w:val="18"/>
              </w:rPr>
              <w:t>Եկամուտներ</w:t>
            </w:r>
          </w:p>
        </w:tc>
        <w:tc>
          <w:tcPr>
            <w:tcW w:w="123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1,708.5</w:t>
            </w:r>
          </w:p>
        </w:tc>
        <w:tc>
          <w:tcPr>
            <w:tcW w:w="117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2,725.6</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1,988.1</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1,860.4</w:t>
            </w:r>
          </w:p>
        </w:tc>
        <w:tc>
          <w:tcPr>
            <w:tcW w:w="1237"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68.3</w:t>
            </w:r>
          </w:p>
        </w:tc>
        <w:tc>
          <w:tcPr>
            <w:tcW w:w="1283"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93.6</w:t>
            </w:r>
          </w:p>
        </w:tc>
        <w:tc>
          <w:tcPr>
            <w:tcW w:w="1206"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108.9</w:t>
            </w:r>
          </w:p>
        </w:tc>
      </w:tr>
      <w:tr w:rsidR="0020244C" w:rsidRPr="00921AF2" w:rsidTr="00500D2D">
        <w:trPr>
          <w:trHeight w:val="360"/>
        </w:trPr>
        <w:tc>
          <w:tcPr>
            <w:tcW w:w="1560" w:type="dxa"/>
            <w:shd w:val="clear" w:color="auto" w:fill="auto"/>
            <w:noWrap/>
            <w:vAlign w:val="bottom"/>
            <w:hideMark/>
          </w:tcPr>
          <w:p w:rsidR="0020244C" w:rsidRPr="00921AF2" w:rsidRDefault="0020244C" w:rsidP="00500D2D">
            <w:pPr>
              <w:rPr>
                <w:rFonts w:ascii="GHEA Grapalat" w:hAnsi="GHEA Grapalat" w:cs="Calibri"/>
                <w:color w:val="000000"/>
                <w:sz w:val="18"/>
                <w:szCs w:val="18"/>
              </w:rPr>
            </w:pPr>
            <w:r w:rsidRPr="00921AF2">
              <w:rPr>
                <w:rFonts w:ascii="GHEA Grapalat" w:hAnsi="GHEA Grapalat" w:cs="Calibri"/>
                <w:color w:val="000000"/>
                <w:sz w:val="18"/>
                <w:szCs w:val="18"/>
              </w:rPr>
              <w:t>Ծախսեր</w:t>
            </w:r>
          </w:p>
        </w:tc>
        <w:tc>
          <w:tcPr>
            <w:tcW w:w="123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1,633.9</w:t>
            </w:r>
          </w:p>
        </w:tc>
        <w:tc>
          <w:tcPr>
            <w:tcW w:w="117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3,203.2</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2,222.4</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1,933.4</w:t>
            </w:r>
          </w:p>
        </w:tc>
        <w:tc>
          <w:tcPr>
            <w:tcW w:w="1237"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60.4</w:t>
            </w:r>
          </w:p>
        </w:tc>
        <w:tc>
          <w:tcPr>
            <w:tcW w:w="1283"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87.0</w:t>
            </w:r>
          </w:p>
        </w:tc>
        <w:tc>
          <w:tcPr>
            <w:tcW w:w="1206"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118.3</w:t>
            </w:r>
          </w:p>
        </w:tc>
      </w:tr>
      <w:tr w:rsidR="0020244C" w:rsidRPr="00921AF2" w:rsidTr="00500D2D">
        <w:trPr>
          <w:trHeight w:val="360"/>
        </w:trPr>
        <w:tc>
          <w:tcPr>
            <w:tcW w:w="1560" w:type="dxa"/>
            <w:shd w:val="clear" w:color="auto" w:fill="auto"/>
            <w:noWrap/>
            <w:vAlign w:val="bottom"/>
            <w:hideMark/>
          </w:tcPr>
          <w:p w:rsidR="0020244C" w:rsidRPr="00921AF2" w:rsidRDefault="0020244C" w:rsidP="00500D2D">
            <w:pPr>
              <w:rPr>
                <w:rFonts w:ascii="GHEA Grapalat" w:hAnsi="GHEA Grapalat" w:cs="Calibri"/>
                <w:color w:val="000000"/>
                <w:sz w:val="18"/>
                <w:szCs w:val="18"/>
              </w:rPr>
            </w:pPr>
            <w:r w:rsidRPr="00921AF2">
              <w:rPr>
                <w:rFonts w:ascii="GHEA Grapalat" w:hAnsi="GHEA Grapalat" w:cs="Calibri"/>
                <w:color w:val="000000"/>
                <w:sz w:val="18"/>
                <w:szCs w:val="18"/>
              </w:rPr>
              <w:t>Պակասուրդ (հավելուրդ)</w:t>
            </w:r>
          </w:p>
        </w:tc>
        <w:tc>
          <w:tcPr>
            <w:tcW w:w="123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(74.6)</w:t>
            </w:r>
          </w:p>
        </w:tc>
        <w:tc>
          <w:tcPr>
            <w:tcW w:w="1170"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477.6</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234.3</w:t>
            </w:r>
          </w:p>
        </w:tc>
        <w:tc>
          <w:tcPr>
            <w:tcW w:w="1260"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73.0</w:t>
            </w:r>
          </w:p>
        </w:tc>
        <w:tc>
          <w:tcPr>
            <w:tcW w:w="1237"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 xml:space="preserve">15.3 </w:t>
            </w:r>
          </w:p>
        </w:tc>
        <w:tc>
          <w:tcPr>
            <w:tcW w:w="1283" w:type="dxa"/>
            <w:shd w:val="clear" w:color="auto" w:fill="auto"/>
            <w:noWrap/>
            <w:vAlign w:val="bottom"/>
            <w:hideMark/>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 xml:space="preserve">31.2 </w:t>
            </w:r>
          </w:p>
        </w:tc>
        <w:tc>
          <w:tcPr>
            <w:tcW w:w="1206" w:type="dxa"/>
            <w:vAlign w:val="bottom"/>
          </w:tcPr>
          <w:p w:rsidR="0020244C" w:rsidRPr="00921AF2" w:rsidRDefault="0020244C" w:rsidP="00500D2D">
            <w:pPr>
              <w:jc w:val="right"/>
              <w:rPr>
                <w:rFonts w:ascii="GHEA Grapalat" w:hAnsi="GHEA Grapalat" w:cs="Calibri"/>
                <w:sz w:val="18"/>
                <w:szCs w:val="18"/>
              </w:rPr>
            </w:pPr>
            <w:r w:rsidRPr="00921AF2">
              <w:rPr>
                <w:rFonts w:ascii="GHEA Grapalat" w:hAnsi="GHEA Grapalat" w:cs="Calibri"/>
                <w:sz w:val="18"/>
                <w:szCs w:val="18"/>
              </w:rPr>
              <w:t>(97.9)</w:t>
            </w:r>
          </w:p>
        </w:tc>
      </w:tr>
    </w:tbl>
    <w:p w:rsidR="0020244C" w:rsidRPr="00921AF2" w:rsidRDefault="0020244C" w:rsidP="00F90385">
      <w:pPr>
        <w:spacing w:line="360" w:lineRule="auto"/>
        <w:jc w:val="both"/>
        <w:rPr>
          <w:rFonts w:ascii="GHEA Grapalat" w:hAnsi="GHEA Grapalat" w:cs="GHEA Grapalat"/>
          <w:sz w:val="22"/>
          <w:szCs w:val="22"/>
          <w:lang w:val="hy-AM"/>
        </w:rPr>
        <w:sectPr w:rsidR="0020244C" w:rsidRPr="00921AF2" w:rsidSect="009C41C6">
          <w:pgSz w:w="11907" w:h="16840" w:code="9"/>
          <w:pgMar w:top="1134" w:right="567" w:bottom="567" w:left="1134" w:header="720" w:footer="567" w:gutter="0"/>
          <w:cols w:space="720"/>
        </w:sectPr>
      </w:pPr>
    </w:p>
    <w:p w:rsidR="00F46037" w:rsidRPr="00921AF2" w:rsidRDefault="00F46037" w:rsidP="00F46037">
      <w:pPr>
        <w:pStyle w:val="Heading1"/>
        <w:overflowPunct/>
        <w:autoSpaceDE/>
        <w:autoSpaceDN/>
        <w:adjustRightInd/>
        <w:ind w:firstLine="0"/>
        <w:jc w:val="left"/>
        <w:textAlignment w:val="auto"/>
        <w:rPr>
          <w:rFonts w:ascii="GHEA Grapalat" w:hAnsi="GHEA Grapalat" w:cs="Sylfaen"/>
          <w:noProof/>
          <w:sz w:val="22"/>
          <w:szCs w:val="22"/>
          <w:lang w:val="hy-AM"/>
        </w:rPr>
      </w:pPr>
      <w:bookmarkStart w:id="39" w:name="_Toc181975821"/>
      <w:r w:rsidRPr="00921AF2">
        <w:rPr>
          <w:rFonts w:ascii="GHEA Grapalat" w:hAnsi="GHEA Grapalat" w:cs="Sylfaen"/>
          <w:noProof/>
          <w:sz w:val="22"/>
          <w:szCs w:val="22"/>
          <w:lang w:val="hy-AM"/>
        </w:rPr>
        <w:lastRenderedPageBreak/>
        <w:t xml:space="preserve">ՀՀ ՊԵՏԱԿԱՆ ԲՅՈՒՋԵԻ ԵԿԱՄՈՒՏՆԵՐԸ 2024 ԹՎԱԿԱՆԻ </w:t>
      </w:r>
      <w:r w:rsidR="00C540CA" w:rsidRPr="00921AF2">
        <w:rPr>
          <w:rFonts w:ascii="GHEA Grapalat" w:hAnsi="GHEA Grapalat" w:cs="Sylfaen"/>
          <w:noProof/>
          <w:sz w:val="22"/>
          <w:szCs w:val="22"/>
          <w:lang w:val="hy-AM"/>
        </w:rPr>
        <w:t>ԻՆՆ ԱՄԻՍՆԵՐԻՆ</w:t>
      </w:r>
      <w:bookmarkEnd w:id="39"/>
      <w:r w:rsidRPr="00921AF2">
        <w:rPr>
          <w:rFonts w:ascii="GHEA Grapalat" w:hAnsi="GHEA Grapalat" w:cs="Sylfaen"/>
          <w:noProof/>
          <w:sz w:val="22"/>
          <w:szCs w:val="22"/>
          <w:lang w:val="hy-AM"/>
        </w:rPr>
        <w:t xml:space="preserve"> </w:t>
      </w:r>
    </w:p>
    <w:p w:rsidR="00D32EF9" w:rsidRPr="00921AF2" w:rsidRDefault="00D32EF9" w:rsidP="00D32EF9">
      <w:pPr>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2024 թվականի </w:t>
      </w:r>
      <w:r w:rsidR="00C630E9" w:rsidRPr="00921AF2">
        <w:rPr>
          <w:rFonts w:ascii="GHEA Grapalat" w:hAnsi="GHEA Grapalat" w:cs="GHEA Grapalat"/>
          <w:sz w:val="22"/>
          <w:szCs w:val="22"/>
          <w:lang w:val="hy-AM"/>
        </w:rPr>
        <w:t>ինն ամիսների</w:t>
      </w:r>
      <w:r w:rsidR="00C630E9" w:rsidRPr="00921AF2">
        <w:rPr>
          <w:rFonts w:ascii="GHEA Grapalat" w:hAnsi="GHEA Grapalat" w:cs="GHEA Grapalat"/>
          <w:sz w:val="22"/>
          <w:szCs w:val="22"/>
        </w:rPr>
        <w:t>ն</w:t>
      </w:r>
      <w:r w:rsidRPr="00921AF2">
        <w:rPr>
          <w:rFonts w:ascii="GHEA Grapalat" w:hAnsi="GHEA Grapalat" w:cs="GHEA Grapalat"/>
          <w:sz w:val="22"/>
          <w:szCs w:val="22"/>
          <w:lang w:val="hy-AM"/>
        </w:rPr>
        <w:t xml:space="preserve"> ՀՀ պետական բյուջեի եկամուտներ</w:t>
      </w:r>
      <w:r w:rsidR="00C630E9" w:rsidRPr="00921AF2">
        <w:rPr>
          <w:rFonts w:ascii="GHEA Grapalat" w:hAnsi="GHEA Grapalat" w:cs="GHEA Grapalat"/>
          <w:sz w:val="22"/>
          <w:szCs w:val="22"/>
        </w:rPr>
        <w:t>ն ապահովել են</w:t>
      </w:r>
      <w:r w:rsidRPr="00921AF2">
        <w:rPr>
          <w:rFonts w:ascii="GHEA Grapalat" w:hAnsi="GHEA Grapalat" w:cs="GHEA Grapalat"/>
          <w:sz w:val="22"/>
          <w:szCs w:val="22"/>
          <w:lang w:val="hy-AM"/>
        </w:rPr>
        <w:t xml:space="preserve"> իննամսյա ճշտված ծրագրի 93.6%</w:t>
      </w:r>
      <w:r w:rsidRPr="00921AF2">
        <w:rPr>
          <w:rFonts w:ascii="GHEA Grapalat" w:hAnsi="GHEA Grapalat" w:cs="GHEA Grapalat"/>
          <w:sz w:val="22"/>
          <w:szCs w:val="22"/>
          <w:lang w:val="hy-AM"/>
        </w:rPr>
        <w:noBreakHyphen/>
        <w:t>ը</w:t>
      </w:r>
      <w:r w:rsidR="006E1040" w:rsidRPr="00921AF2">
        <w:rPr>
          <w:rFonts w:ascii="GHEA Grapalat" w:hAnsi="GHEA Grapalat" w:cs="GHEA Grapalat"/>
          <w:sz w:val="22"/>
          <w:szCs w:val="22"/>
        </w:rPr>
        <w:t xml:space="preserve">` կազմելով </w:t>
      </w:r>
      <w:r w:rsidR="006E1040" w:rsidRPr="00921AF2">
        <w:rPr>
          <w:rFonts w:ascii="GHEA Grapalat" w:hAnsi="GHEA Grapalat" w:cs="GHEA Grapalat"/>
          <w:sz w:val="22"/>
          <w:szCs w:val="22"/>
          <w:lang w:val="hy-AM"/>
        </w:rPr>
        <w:t>1,860.4</w:t>
      </w:r>
      <w:r w:rsidR="006E1040" w:rsidRPr="00921AF2">
        <w:rPr>
          <w:rFonts w:ascii="Calibri" w:hAnsi="Calibri" w:cs="Calibri"/>
          <w:sz w:val="22"/>
          <w:szCs w:val="22"/>
          <w:lang w:val="hy-AM"/>
        </w:rPr>
        <w:t> </w:t>
      </w:r>
      <w:r w:rsidR="006E1040" w:rsidRPr="00921AF2">
        <w:rPr>
          <w:rFonts w:ascii="GHEA Grapalat" w:hAnsi="GHEA Grapalat" w:cs="GHEA Grapalat"/>
          <w:sz w:val="22"/>
          <w:szCs w:val="22"/>
          <w:lang w:val="hy-AM"/>
        </w:rPr>
        <w:t>մլրդ դրամ</w:t>
      </w:r>
      <w:r w:rsidRPr="00921AF2">
        <w:rPr>
          <w:rFonts w:ascii="GHEA Grapalat" w:hAnsi="GHEA Grapalat" w:cs="GHEA Grapalat"/>
          <w:sz w:val="22"/>
          <w:szCs w:val="22"/>
          <w:lang w:val="hy-AM"/>
        </w:rPr>
        <w:t>, որը պայմանավորված է հարկային եկամուտների կատարողականով: Նշված գումարից 1,847.3 մլրդ դրամը կազմել են ներքին աղբյուրներից ստացված եկամուտները` ապահովելով ծրագրի 93.3%</w:t>
      </w:r>
      <w:r w:rsidRPr="00921AF2">
        <w:rPr>
          <w:rFonts w:ascii="GHEA Grapalat" w:hAnsi="GHEA Grapalat" w:cs="GHEA Grapalat"/>
          <w:sz w:val="22"/>
          <w:szCs w:val="22"/>
          <w:lang w:val="hy-AM"/>
        </w:rPr>
        <w:noBreakHyphen/>
        <w:t>ը, շուրջ 13.1 մլրդ դրամը ստացվել է պաշտոնական դրամաշնորհների տեսքով, որոնք 55.9%-ով գերազանցել են ծրագրված ցուցանիշը:</w:t>
      </w:r>
    </w:p>
    <w:p w:rsidR="00D32EF9" w:rsidRPr="00921AF2" w:rsidRDefault="00D32EF9" w:rsidP="00D32EF9">
      <w:pPr>
        <w:spacing w:line="360" w:lineRule="auto"/>
        <w:ind w:firstLine="567"/>
        <w:jc w:val="both"/>
        <w:rPr>
          <w:rFonts w:ascii="GHEA Grapalat" w:hAnsi="GHEA Grapalat" w:cs="GHEA Grapalat"/>
          <w:sz w:val="22"/>
          <w:szCs w:val="22"/>
          <w:lang w:val="hy-AM"/>
        </w:rPr>
      </w:pPr>
    </w:p>
    <w:p w:rsidR="00D32EF9" w:rsidRPr="00921AF2" w:rsidRDefault="00D32EF9" w:rsidP="00D32EF9">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 xml:space="preserve">ՀՀ պետական բյուջեի եկամուտները (մլրդ դրամ) </w:t>
      </w:r>
    </w:p>
    <w:tbl>
      <w:tblPr>
        <w:tblW w:w="10260" w:type="dxa"/>
        <w:tblInd w:w="108" w:type="dxa"/>
        <w:tblLayout w:type="fixed"/>
        <w:tblCellMar>
          <w:top w:w="28" w:type="dxa"/>
          <w:bottom w:w="28" w:type="dxa"/>
        </w:tblCellMar>
        <w:tblLook w:val="04A0" w:firstRow="1" w:lastRow="0" w:firstColumn="1" w:lastColumn="0" w:noHBand="0" w:noVBand="1"/>
      </w:tblPr>
      <w:tblGrid>
        <w:gridCol w:w="3544"/>
        <w:gridCol w:w="1046"/>
        <w:gridCol w:w="1080"/>
        <w:gridCol w:w="990"/>
        <w:gridCol w:w="1260"/>
        <w:gridCol w:w="1260"/>
        <w:gridCol w:w="1080"/>
      </w:tblGrid>
      <w:tr w:rsidR="00D32EF9" w:rsidRPr="00921AF2" w:rsidTr="004232AE">
        <w:trPr>
          <w:trHeight w:val="855"/>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D32EF9" w:rsidRPr="00921AF2" w:rsidRDefault="00D32EF9" w:rsidP="004232AE">
            <w:pPr>
              <w:rPr>
                <w:rFonts w:ascii="GHEA Grapalat" w:hAnsi="GHEA Grapalat" w:cs="Calibri"/>
                <w:sz w:val="18"/>
                <w:szCs w:val="18"/>
                <w:lang w:val="hy-AM"/>
              </w:rPr>
            </w:pPr>
            <w:r w:rsidRPr="00921AF2">
              <w:rPr>
                <w:rFonts w:ascii="Calibri" w:hAnsi="Calibri" w:cs="Calibri"/>
                <w:sz w:val="18"/>
                <w:szCs w:val="18"/>
                <w:lang w:val="hy-AM"/>
              </w:rPr>
              <w:t> </w:t>
            </w:r>
          </w:p>
        </w:tc>
        <w:tc>
          <w:tcPr>
            <w:tcW w:w="1046" w:type="dxa"/>
            <w:tcBorders>
              <w:top w:val="single" w:sz="4" w:space="0" w:color="auto"/>
              <w:left w:val="nil"/>
              <w:bottom w:val="single" w:sz="4" w:space="0" w:color="auto"/>
              <w:right w:val="single" w:sz="4" w:space="0" w:color="auto"/>
            </w:tcBorders>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w:t>
            </w:r>
          </w:p>
        </w:tc>
        <w:tc>
          <w:tcPr>
            <w:tcW w:w="1080" w:type="dxa"/>
            <w:tcBorders>
              <w:top w:val="single" w:sz="4" w:space="0" w:color="auto"/>
              <w:left w:val="nil"/>
              <w:bottom w:val="single" w:sz="4" w:space="0" w:color="auto"/>
              <w:right w:val="single" w:sz="4" w:space="0" w:color="auto"/>
            </w:tcBorders>
            <w:shd w:val="clear" w:color="auto"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w:t>
            </w:r>
          </w:p>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ինն ամիս-ների ճշտված պլան</w:t>
            </w:r>
          </w:p>
        </w:tc>
        <w:tc>
          <w:tcPr>
            <w:tcW w:w="990" w:type="dxa"/>
            <w:tcBorders>
              <w:top w:val="single" w:sz="4" w:space="0" w:color="auto"/>
              <w:left w:val="nil"/>
              <w:bottom w:val="single" w:sz="4" w:space="0" w:color="auto"/>
              <w:right w:val="single" w:sz="4" w:space="0" w:color="auto"/>
            </w:tcBorders>
            <w:shd w:val="clear" w:color="auto"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260" w:type="dxa"/>
            <w:tcBorders>
              <w:top w:val="single" w:sz="4" w:space="0" w:color="auto"/>
              <w:left w:val="nil"/>
              <w:bottom w:val="single" w:sz="4" w:space="0" w:color="auto"/>
              <w:right w:val="single" w:sz="4" w:space="0" w:color="auto"/>
            </w:tcBorders>
            <w:shd w:val="clear" w:color="auto"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Կատարո-ղականը ինն ամիս-ների</w:t>
            </w:r>
            <w:r w:rsidR="008A7F28" w:rsidRPr="00921AF2">
              <w:rPr>
                <w:rFonts w:ascii="GHEA Grapalat" w:hAnsi="GHEA Grapalat" w:cs="Calibri"/>
                <w:b/>
                <w:bCs/>
                <w:sz w:val="18"/>
                <w:szCs w:val="18"/>
                <w:lang w:val="hy-AM"/>
              </w:rPr>
              <w:t xml:space="preserve"> </w:t>
            </w:r>
            <w:r w:rsidRPr="00921AF2">
              <w:rPr>
                <w:rFonts w:ascii="GHEA Grapalat" w:hAnsi="GHEA Grapalat" w:cs="Calibri"/>
                <w:b/>
                <w:bCs/>
                <w:sz w:val="18"/>
                <w:szCs w:val="18"/>
                <w:lang w:val="hy-AM"/>
              </w:rPr>
              <w:t>ճշտված պլանի նկատմամբ</w:t>
            </w:r>
          </w:p>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60" w:type="dxa"/>
            <w:tcBorders>
              <w:top w:val="single" w:sz="4" w:space="0" w:color="auto"/>
              <w:left w:val="nil"/>
              <w:bottom w:val="single" w:sz="4" w:space="0" w:color="auto"/>
              <w:right w:val="single" w:sz="4" w:space="0" w:color="auto"/>
            </w:tcBorders>
            <w:shd w:val="clear" w:color="auto" w:fill="FFFFFF"/>
            <w:hideMark/>
          </w:tcPr>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 xml:space="preserve">2024թ. </w:t>
            </w:r>
            <w:r w:rsidRPr="00921AF2">
              <w:rPr>
                <w:rFonts w:ascii="GHEA Grapalat" w:hAnsi="GHEA Grapalat" w:cs="Calibri"/>
                <w:b/>
                <w:bCs/>
                <w:sz w:val="18"/>
                <w:szCs w:val="18"/>
                <w:lang w:val="hy-AM"/>
              </w:rPr>
              <w:t>ինն ամիսներ</w:t>
            </w:r>
            <w:r w:rsidRPr="00921AF2">
              <w:rPr>
                <w:rFonts w:ascii="GHEA Grapalat" w:hAnsi="GHEA Grapalat" w:cs="Calibri"/>
                <w:b/>
                <w:bCs/>
                <w:sz w:val="18"/>
                <w:szCs w:val="18"/>
              </w:rPr>
              <w:t xml:space="preserve">ը 2023թ. </w:t>
            </w:r>
            <w:r w:rsidRPr="00921AF2">
              <w:rPr>
                <w:rFonts w:ascii="GHEA Grapalat" w:hAnsi="GHEA Grapalat" w:cs="Calibri"/>
                <w:b/>
                <w:bCs/>
                <w:sz w:val="18"/>
                <w:szCs w:val="18"/>
                <w:lang w:val="hy-AM"/>
              </w:rPr>
              <w:t xml:space="preserve">ինն ամիսների </w:t>
            </w:r>
            <w:r w:rsidRPr="00921AF2">
              <w:rPr>
                <w:rFonts w:ascii="GHEA Grapalat" w:hAnsi="GHEA Grapalat" w:cs="Calibri"/>
                <w:b/>
                <w:bCs/>
                <w:sz w:val="18"/>
                <w:szCs w:val="18"/>
              </w:rPr>
              <w:t>նկատմամբ</w:t>
            </w:r>
          </w:p>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080" w:type="dxa"/>
            <w:tcBorders>
              <w:top w:val="single" w:sz="4" w:space="0" w:color="auto"/>
              <w:left w:val="nil"/>
              <w:bottom w:val="single" w:sz="4" w:space="0" w:color="auto"/>
              <w:right w:val="single" w:sz="4" w:space="0" w:color="auto"/>
            </w:tcBorders>
            <w:shd w:val="clear" w:color="auto" w:fill="FFFFFF"/>
            <w:hideMark/>
          </w:tcPr>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2024թ. և 2023թ. տարբե-րությունը</w:t>
            </w:r>
          </w:p>
        </w:tc>
      </w:tr>
      <w:tr w:rsidR="00D32EF9" w:rsidRPr="00921AF2" w:rsidTr="004232AE">
        <w:trPr>
          <w:trHeight w:val="293"/>
        </w:trPr>
        <w:tc>
          <w:tcPr>
            <w:tcW w:w="3544" w:type="dxa"/>
            <w:tcBorders>
              <w:top w:val="nil"/>
              <w:left w:val="single" w:sz="4" w:space="0" w:color="auto"/>
              <w:bottom w:val="single" w:sz="4" w:space="0" w:color="auto"/>
              <w:right w:val="single" w:sz="4" w:space="0" w:color="auto"/>
            </w:tcBorders>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Պետական բյուջեի եկամուտներ</w:t>
            </w:r>
          </w:p>
        </w:tc>
        <w:tc>
          <w:tcPr>
            <w:tcW w:w="1046" w:type="dxa"/>
            <w:tcBorders>
              <w:top w:val="single" w:sz="4" w:space="0" w:color="auto"/>
              <w:left w:val="single" w:sz="4" w:space="0" w:color="auto"/>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1,708.5</w:t>
            </w:r>
          </w:p>
        </w:tc>
        <w:tc>
          <w:tcPr>
            <w:tcW w:w="108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1,988.1</w:t>
            </w:r>
          </w:p>
        </w:tc>
        <w:tc>
          <w:tcPr>
            <w:tcW w:w="99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1,860.4</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93.6</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108.9</w:t>
            </w:r>
          </w:p>
        </w:tc>
        <w:tc>
          <w:tcPr>
            <w:tcW w:w="108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151.9</w:t>
            </w:r>
          </w:p>
        </w:tc>
      </w:tr>
      <w:tr w:rsidR="00D32EF9" w:rsidRPr="00921AF2" w:rsidTr="004232AE">
        <w:trPr>
          <w:trHeight w:val="293"/>
        </w:trPr>
        <w:tc>
          <w:tcPr>
            <w:tcW w:w="3544" w:type="dxa"/>
            <w:tcBorders>
              <w:top w:val="nil"/>
              <w:left w:val="single" w:sz="4" w:space="0" w:color="auto"/>
              <w:bottom w:val="single" w:sz="4" w:space="0" w:color="auto"/>
              <w:right w:val="single" w:sz="4" w:space="0" w:color="auto"/>
            </w:tcBorders>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Հարկային եկամուտներ և պետական տուրքեր</w:t>
            </w:r>
          </w:p>
        </w:tc>
        <w:tc>
          <w:tcPr>
            <w:tcW w:w="1046" w:type="dxa"/>
            <w:tcBorders>
              <w:top w:val="nil"/>
              <w:left w:val="single" w:sz="4" w:space="0" w:color="auto"/>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1,617.1</w:t>
            </w:r>
          </w:p>
        </w:tc>
        <w:tc>
          <w:tcPr>
            <w:tcW w:w="108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1,917.0</w:t>
            </w:r>
          </w:p>
        </w:tc>
        <w:tc>
          <w:tcPr>
            <w:tcW w:w="99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1,767.2</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92.2</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109.3</w:t>
            </w:r>
          </w:p>
        </w:tc>
        <w:tc>
          <w:tcPr>
            <w:tcW w:w="108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150.2</w:t>
            </w:r>
          </w:p>
        </w:tc>
      </w:tr>
      <w:tr w:rsidR="00D32EF9" w:rsidRPr="00921AF2" w:rsidTr="004232AE">
        <w:trPr>
          <w:trHeight w:val="300"/>
        </w:trPr>
        <w:tc>
          <w:tcPr>
            <w:tcW w:w="3544" w:type="dxa"/>
            <w:tcBorders>
              <w:top w:val="nil"/>
              <w:left w:val="single" w:sz="4" w:space="0" w:color="auto"/>
              <w:bottom w:val="single" w:sz="4" w:space="0" w:color="auto"/>
              <w:right w:val="single" w:sz="4" w:space="0" w:color="auto"/>
            </w:tcBorders>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Պաշտոնական դրամաշնորհներ</w:t>
            </w:r>
          </w:p>
        </w:tc>
        <w:tc>
          <w:tcPr>
            <w:tcW w:w="1046" w:type="dxa"/>
            <w:tcBorders>
              <w:top w:val="nil"/>
              <w:left w:val="single" w:sz="4" w:space="0" w:color="auto"/>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5.9</w:t>
            </w:r>
          </w:p>
        </w:tc>
        <w:tc>
          <w:tcPr>
            <w:tcW w:w="108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8.4</w:t>
            </w:r>
          </w:p>
        </w:tc>
        <w:tc>
          <w:tcPr>
            <w:tcW w:w="99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13.1</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155.9</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222.7</w:t>
            </w:r>
          </w:p>
        </w:tc>
        <w:tc>
          <w:tcPr>
            <w:tcW w:w="108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 xml:space="preserve">7.2 </w:t>
            </w:r>
          </w:p>
        </w:tc>
      </w:tr>
      <w:tr w:rsidR="00D32EF9" w:rsidRPr="00921AF2" w:rsidTr="004232AE">
        <w:trPr>
          <w:trHeight w:val="167"/>
        </w:trPr>
        <w:tc>
          <w:tcPr>
            <w:tcW w:w="3544" w:type="dxa"/>
            <w:tcBorders>
              <w:top w:val="nil"/>
              <w:left w:val="single" w:sz="4" w:space="0" w:color="auto"/>
              <w:bottom w:val="single" w:sz="4" w:space="0" w:color="auto"/>
              <w:right w:val="single" w:sz="4" w:space="0" w:color="auto"/>
            </w:tcBorders>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Այլ եկամուտներ</w:t>
            </w:r>
          </w:p>
        </w:tc>
        <w:tc>
          <w:tcPr>
            <w:tcW w:w="1046" w:type="dxa"/>
            <w:tcBorders>
              <w:top w:val="nil"/>
              <w:left w:val="single" w:sz="4" w:space="0" w:color="auto"/>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85.6</w:t>
            </w:r>
          </w:p>
        </w:tc>
        <w:tc>
          <w:tcPr>
            <w:tcW w:w="108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62.7</w:t>
            </w:r>
          </w:p>
        </w:tc>
        <w:tc>
          <w:tcPr>
            <w:tcW w:w="990" w:type="dxa"/>
            <w:tcBorders>
              <w:top w:val="nil"/>
              <w:left w:val="nil"/>
              <w:bottom w:val="single" w:sz="4" w:space="0" w:color="auto"/>
              <w:right w:val="single" w:sz="4" w:space="0" w:color="auto"/>
            </w:tcBorders>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80.1</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127.7</w:t>
            </w:r>
          </w:p>
        </w:tc>
        <w:tc>
          <w:tcPr>
            <w:tcW w:w="126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93.6</w:t>
            </w:r>
          </w:p>
        </w:tc>
        <w:tc>
          <w:tcPr>
            <w:tcW w:w="1080" w:type="dxa"/>
            <w:tcBorders>
              <w:top w:val="nil"/>
              <w:left w:val="nil"/>
              <w:bottom w:val="single" w:sz="4" w:space="0" w:color="auto"/>
              <w:right w:val="single" w:sz="4" w:space="0" w:color="auto"/>
            </w:tcBorders>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(5.5)</w:t>
            </w:r>
          </w:p>
        </w:tc>
      </w:tr>
      <w:tr w:rsidR="00D32EF9" w:rsidRPr="00921AF2" w:rsidTr="004232AE">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Կշիռն ընդամենը եկամուտների մեջ (%)</w:t>
            </w:r>
          </w:p>
        </w:tc>
        <w:tc>
          <w:tcPr>
            <w:tcW w:w="1046" w:type="dxa"/>
            <w:tcBorders>
              <w:top w:val="single" w:sz="4" w:space="0" w:color="auto"/>
              <w:left w:val="single" w:sz="4" w:space="0" w:color="auto"/>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100.0</w:t>
            </w:r>
          </w:p>
        </w:tc>
        <w:tc>
          <w:tcPr>
            <w:tcW w:w="108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100.0</w:t>
            </w:r>
          </w:p>
        </w:tc>
        <w:tc>
          <w:tcPr>
            <w:tcW w:w="99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100.0</w:t>
            </w:r>
          </w:p>
        </w:tc>
        <w:tc>
          <w:tcPr>
            <w:tcW w:w="1260" w:type="dxa"/>
            <w:tcBorders>
              <w:top w:val="single" w:sz="4" w:space="0" w:color="auto"/>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r>
      <w:tr w:rsidR="00D32EF9" w:rsidRPr="00921AF2" w:rsidTr="004232AE">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Հարկեր և տուրքեր</w:t>
            </w:r>
          </w:p>
        </w:tc>
        <w:tc>
          <w:tcPr>
            <w:tcW w:w="1046" w:type="dxa"/>
            <w:tcBorders>
              <w:top w:val="single" w:sz="4" w:space="0" w:color="auto"/>
              <w:left w:val="single" w:sz="4" w:space="0" w:color="auto"/>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94.6</w:t>
            </w:r>
          </w:p>
        </w:tc>
        <w:tc>
          <w:tcPr>
            <w:tcW w:w="108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96.4</w:t>
            </w:r>
          </w:p>
        </w:tc>
        <w:tc>
          <w:tcPr>
            <w:tcW w:w="99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95.0</w:t>
            </w: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r>
      <w:tr w:rsidR="00D32EF9" w:rsidRPr="00921AF2" w:rsidTr="004232AE">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Պաշտոնական դրամաշնորհներ</w:t>
            </w:r>
          </w:p>
        </w:tc>
        <w:tc>
          <w:tcPr>
            <w:tcW w:w="1046" w:type="dxa"/>
            <w:tcBorders>
              <w:top w:val="single" w:sz="4" w:space="0" w:color="auto"/>
              <w:left w:val="single" w:sz="4" w:space="0" w:color="auto"/>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0.3</w:t>
            </w:r>
          </w:p>
        </w:tc>
        <w:tc>
          <w:tcPr>
            <w:tcW w:w="108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0.4</w:t>
            </w:r>
          </w:p>
        </w:tc>
        <w:tc>
          <w:tcPr>
            <w:tcW w:w="99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0.7</w:t>
            </w: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r>
      <w:tr w:rsidR="00D32EF9" w:rsidRPr="00921AF2" w:rsidTr="004232AE">
        <w:trPr>
          <w:trHeight w:val="167"/>
        </w:trPr>
        <w:tc>
          <w:tcPr>
            <w:tcW w:w="3544" w:type="dxa"/>
            <w:tcBorders>
              <w:top w:val="single" w:sz="4" w:space="0" w:color="auto"/>
              <w:left w:val="single" w:sz="4" w:space="0" w:color="auto"/>
              <w:bottom w:val="single" w:sz="4" w:space="0" w:color="auto"/>
              <w:right w:val="single" w:sz="4" w:space="0" w:color="auto"/>
            </w:tcBorders>
            <w:noWrap/>
            <w:vAlign w:val="bottom"/>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Այլ եկամուտներ</w:t>
            </w:r>
          </w:p>
        </w:tc>
        <w:tc>
          <w:tcPr>
            <w:tcW w:w="1046" w:type="dxa"/>
            <w:tcBorders>
              <w:top w:val="single" w:sz="4" w:space="0" w:color="auto"/>
              <w:left w:val="single" w:sz="4" w:space="0" w:color="auto"/>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5.0</w:t>
            </w:r>
          </w:p>
        </w:tc>
        <w:tc>
          <w:tcPr>
            <w:tcW w:w="108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3.2</w:t>
            </w:r>
          </w:p>
        </w:tc>
        <w:tc>
          <w:tcPr>
            <w:tcW w:w="990" w:type="dxa"/>
            <w:tcBorders>
              <w:top w:val="single" w:sz="4" w:space="0" w:color="auto"/>
              <w:left w:val="nil"/>
              <w:bottom w:val="single" w:sz="4" w:space="0" w:color="auto"/>
              <w:right w:val="single" w:sz="4" w:space="0" w:color="auto"/>
            </w:tcBorders>
            <w:noWrap/>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4.3</w:t>
            </w: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26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c>
          <w:tcPr>
            <w:tcW w:w="1080" w:type="dxa"/>
            <w:tcBorders>
              <w:top w:val="single" w:sz="4" w:space="0" w:color="auto"/>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p>
        </w:tc>
      </w:tr>
    </w:tbl>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rPr>
      </w:pP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t>2023 թվականի ինն ամիսների</w:t>
      </w:r>
      <w:r w:rsidRPr="00921AF2">
        <w:rPr>
          <w:rFonts w:ascii="GHEA Grapalat" w:hAnsi="GHEA Grapalat" w:cs="Sylfaen"/>
          <w:sz w:val="22"/>
          <w:szCs w:val="22"/>
          <w:lang w:val="hy-AM"/>
        </w:rPr>
        <w:t xml:space="preserve"> </w:t>
      </w:r>
      <w:r w:rsidRPr="00921AF2">
        <w:rPr>
          <w:rFonts w:ascii="GHEA Grapalat" w:hAnsi="GHEA Grapalat" w:cs="GHEA Grapalat"/>
          <w:sz w:val="22"/>
          <w:szCs w:val="22"/>
        </w:rPr>
        <w:t xml:space="preserve">համեմատ հարկային եկամուտների և պետական տուրքերի աճի և այլ եկամուտների նվազման արդյունքում բյուջեի եկամուտներում ավելացել </w:t>
      </w:r>
      <w:r w:rsidRPr="00921AF2">
        <w:rPr>
          <w:rFonts w:ascii="GHEA Grapalat" w:hAnsi="GHEA Grapalat" w:cs="GHEA Grapalat"/>
          <w:sz w:val="22"/>
          <w:szCs w:val="22"/>
          <w:lang w:val="hy-AM"/>
        </w:rPr>
        <w:t>են</w:t>
      </w:r>
      <w:r w:rsidRPr="00921AF2">
        <w:rPr>
          <w:rFonts w:ascii="GHEA Grapalat" w:hAnsi="GHEA Grapalat" w:cs="GHEA Grapalat"/>
          <w:sz w:val="22"/>
          <w:szCs w:val="22"/>
        </w:rPr>
        <w:t xml:space="preserve"> հարկային եկամուտների</w:t>
      </w:r>
      <w:r w:rsidRPr="00921AF2">
        <w:rPr>
          <w:rFonts w:ascii="GHEA Grapalat" w:hAnsi="GHEA Grapalat" w:cs="GHEA Grapalat"/>
          <w:sz w:val="22"/>
          <w:szCs w:val="22"/>
          <w:lang w:val="hy-AM"/>
        </w:rPr>
        <w:t xml:space="preserve"> (ներառյալ </w:t>
      </w:r>
      <w:r w:rsidRPr="00921AF2">
        <w:rPr>
          <w:rFonts w:ascii="GHEA Grapalat" w:hAnsi="GHEA Grapalat" w:cs="GHEA Grapalat"/>
          <w:sz w:val="22"/>
          <w:szCs w:val="22"/>
        </w:rPr>
        <w:t>պետական տուրքեր</w:t>
      </w:r>
      <w:r w:rsidRPr="00921AF2">
        <w:rPr>
          <w:rFonts w:ascii="GHEA Grapalat" w:hAnsi="GHEA Grapalat" w:cs="GHEA Grapalat"/>
          <w:sz w:val="22"/>
          <w:szCs w:val="22"/>
          <w:lang w:val="hy-AM"/>
        </w:rPr>
        <w:t xml:space="preserve">ը) </w:t>
      </w:r>
      <w:r w:rsidRPr="00921AF2">
        <w:rPr>
          <w:rFonts w:ascii="GHEA Grapalat" w:hAnsi="GHEA Grapalat" w:cs="GHEA Grapalat"/>
          <w:sz w:val="22"/>
          <w:szCs w:val="22"/>
        </w:rPr>
        <w:t>և</w:t>
      </w:r>
      <w:r w:rsidRPr="00921AF2">
        <w:rPr>
          <w:rFonts w:ascii="GHEA Grapalat" w:hAnsi="GHEA Grapalat" w:cs="GHEA Grapalat"/>
          <w:sz w:val="22"/>
          <w:szCs w:val="22"/>
          <w:lang w:val="hy-AM"/>
        </w:rPr>
        <w:t xml:space="preserve"> պաշտոնական դրամաշնորհների </w:t>
      </w:r>
      <w:r w:rsidRPr="00921AF2">
        <w:rPr>
          <w:rFonts w:ascii="GHEA Grapalat" w:hAnsi="GHEA Grapalat" w:cs="GHEA Grapalat"/>
          <w:sz w:val="22"/>
          <w:szCs w:val="22"/>
        </w:rPr>
        <w:t>տեսակարար կշիռ</w:t>
      </w:r>
      <w:r w:rsidRPr="00921AF2">
        <w:rPr>
          <w:rFonts w:ascii="GHEA Grapalat" w:hAnsi="GHEA Grapalat" w:cs="GHEA Grapalat"/>
          <w:sz w:val="22"/>
          <w:szCs w:val="22"/>
          <w:lang w:val="hy-AM"/>
        </w:rPr>
        <w:t>ներ</w:t>
      </w:r>
      <w:r w:rsidRPr="00921AF2">
        <w:rPr>
          <w:rFonts w:ascii="GHEA Grapalat" w:hAnsi="GHEA Grapalat" w:cs="GHEA Grapalat"/>
          <w:sz w:val="22"/>
          <w:szCs w:val="22"/>
        </w:rPr>
        <w:t xml:space="preserve">ը` </w:t>
      </w:r>
      <w:r w:rsidRPr="00921AF2">
        <w:rPr>
          <w:rFonts w:ascii="GHEA Grapalat" w:hAnsi="GHEA Grapalat" w:cs="GHEA Grapalat"/>
          <w:sz w:val="22"/>
          <w:szCs w:val="22"/>
          <w:lang w:val="hy-AM"/>
        </w:rPr>
        <w:t xml:space="preserve">համապատասխանաբար </w:t>
      </w:r>
      <w:r w:rsidRPr="00921AF2">
        <w:rPr>
          <w:rFonts w:ascii="GHEA Grapalat" w:hAnsi="GHEA Grapalat" w:cs="GHEA Grapalat"/>
          <w:sz w:val="22"/>
          <w:szCs w:val="22"/>
        </w:rPr>
        <w:t>0.</w:t>
      </w:r>
      <w:r w:rsidRPr="00921AF2">
        <w:rPr>
          <w:rFonts w:ascii="GHEA Grapalat" w:hAnsi="GHEA Grapalat" w:cs="GHEA Grapalat"/>
          <w:sz w:val="22"/>
          <w:szCs w:val="22"/>
          <w:lang w:val="hy-AM"/>
        </w:rPr>
        <w:t xml:space="preserve">3 և </w:t>
      </w:r>
      <w:r w:rsidRPr="00921AF2">
        <w:rPr>
          <w:rFonts w:ascii="GHEA Grapalat" w:hAnsi="GHEA Grapalat" w:cs="GHEA Grapalat"/>
          <w:sz w:val="22"/>
          <w:szCs w:val="22"/>
        </w:rPr>
        <w:t>0.4</w:t>
      </w:r>
      <w:r w:rsidRPr="00921AF2">
        <w:rPr>
          <w:rFonts w:ascii="GHEA Grapalat" w:hAnsi="GHEA Grapalat" w:cs="GHEA Grapalat"/>
          <w:sz w:val="22"/>
          <w:szCs w:val="22"/>
          <w:lang w:val="hy-AM"/>
        </w:rPr>
        <w:t xml:space="preserve"> </w:t>
      </w:r>
      <w:r w:rsidRPr="00921AF2">
        <w:rPr>
          <w:rFonts w:ascii="GHEA Grapalat" w:hAnsi="GHEA Grapalat" w:cs="GHEA Grapalat"/>
          <w:sz w:val="22"/>
          <w:szCs w:val="22"/>
        </w:rPr>
        <w:t xml:space="preserve">տոկոսային կետով, իսկ այլ եկամուտների տեսակարար </w:t>
      </w:r>
      <w:r w:rsidRPr="00921AF2">
        <w:rPr>
          <w:rFonts w:ascii="GHEA Grapalat" w:hAnsi="GHEA Grapalat" w:cs="GHEA Grapalat"/>
          <w:sz w:val="22"/>
          <w:szCs w:val="22"/>
          <w:lang w:val="hy-AM"/>
        </w:rPr>
        <w:t>կշիռը</w:t>
      </w:r>
      <w:r w:rsidRPr="00921AF2">
        <w:rPr>
          <w:rFonts w:ascii="GHEA Grapalat" w:hAnsi="GHEA Grapalat" w:cs="GHEA Grapalat"/>
          <w:sz w:val="22"/>
          <w:szCs w:val="22"/>
        </w:rPr>
        <w:t xml:space="preserve"> նվազել</w:t>
      </w:r>
      <w:r w:rsidRPr="00921AF2">
        <w:rPr>
          <w:rFonts w:ascii="GHEA Grapalat" w:hAnsi="GHEA Grapalat" w:cs="GHEA Grapalat"/>
          <w:sz w:val="22"/>
          <w:szCs w:val="22"/>
          <w:lang w:val="hy-AM"/>
        </w:rPr>
        <w:t xml:space="preserve"> է </w:t>
      </w:r>
      <w:r w:rsidRPr="00921AF2">
        <w:rPr>
          <w:rFonts w:ascii="GHEA Grapalat" w:hAnsi="GHEA Grapalat" w:cs="GHEA Grapalat"/>
          <w:sz w:val="22"/>
          <w:szCs w:val="22"/>
        </w:rPr>
        <w:t>0.</w:t>
      </w:r>
      <w:r w:rsidRPr="00921AF2">
        <w:rPr>
          <w:rFonts w:ascii="GHEA Grapalat" w:hAnsi="GHEA Grapalat" w:cs="GHEA Grapalat"/>
          <w:sz w:val="22"/>
          <w:szCs w:val="22"/>
          <w:lang w:val="hy-AM"/>
        </w:rPr>
        <w:t>7</w:t>
      </w:r>
      <w:r w:rsidRPr="00921AF2">
        <w:rPr>
          <w:rFonts w:ascii="GHEA Grapalat" w:hAnsi="GHEA Grapalat" w:cs="GHEA Grapalat"/>
          <w:sz w:val="22"/>
          <w:szCs w:val="22"/>
        </w:rPr>
        <w:t xml:space="preserve"> տոկոսային կետով:</w:t>
      </w: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rPr>
      </w:pPr>
    </w:p>
    <w:p w:rsidR="00D32EF9" w:rsidRPr="00921AF2" w:rsidRDefault="00D32EF9" w:rsidP="00D32EF9">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0" w:name="_Toc181975822"/>
      <w:r w:rsidRPr="00921AF2">
        <w:rPr>
          <w:rFonts w:ascii="GHEA Grapalat" w:hAnsi="GHEA Grapalat"/>
          <w:bCs/>
          <w:i w:val="0"/>
          <w:noProof/>
          <w:sz w:val="22"/>
          <w:szCs w:val="22"/>
          <w:lang w:val="de-AT"/>
        </w:rPr>
        <w:lastRenderedPageBreak/>
        <w:t>Հարկային եկամուտներ և պետական տուրքեր</w:t>
      </w:r>
      <w:r w:rsidRPr="00921AF2">
        <w:rPr>
          <w:rStyle w:val="FootnoteReference"/>
          <w:rFonts w:ascii="GHEA Grapalat" w:hAnsi="GHEA Grapalat"/>
          <w:bCs/>
          <w:i w:val="0"/>
          <w:noProof/>
          <w:sz w:val="22"/>
          <w:szCs w:val="22"/>
          <w:lang w:val="de-AT"/>
        </w:rPr>
        <w:footnoteReference w:id="25"/>
      </w:r>
      <w:bookmarkEnd w:id="40"/>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lang w:val="de-AT"/>
        </w:rPr>
      </w:pPr>
      <w:r w:rsidRPr="00921AF2">
        <w:rPr>
          <w:rFonts w:ascii="GHEA Grapalat" w:hAnsi="GHEA Grapalat" w:cs="GHEA Grapalat"/>
          <w:sz w:val="22"/>
          <w:szCs w:val="22"/>
        </w:rPr>
        <w:t>Կառավարության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սկզբնական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ծրագրով</w:t>
      </w:r>
      <w:r w:rsidRPr="00921AF2">
        <w:rPr>
          <w:rFonts w:ascii="GHEA Grapalat" w:hAnsi="GHEA Grapalat" w:cs="GHEA Grapalat"/>
          <w:sz w:val="22"/>
          <w:szCs w:val="22"/>
          <w:lang w:val="de-AT"/>
        </w:rPr>
        <w:t xml:space="preserve"> 202</w:t>
      </w:r>
      <w:r w:rsidRPr="00921AF2">
        <w:rPr>
          <w:rFonts w:ascii="GHEA Grapalat" w:hAnsi="GHEA Grapalat" w:cs="GHEA Grapalat"/>
          <w:sz w:val="22"/>
          <w:szCs w:val="22"/>
          <w:lang w:val="hy-AM"/>
        </w:rPr>
        <w:t>4</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թվականի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ինն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ամիսների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համար</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սահմանվել</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էր</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շուրջ 1,</w:t>
      </w:r>
      <w:r w:rsidRPr="00921AF2">
        <w:rPr>
          <w:rFonts w:ascii="GHEA Grapalat" w:hAnsi="GHEA Grapalat" w:cs="GHEA Grapalat"/>
          <w:sz w:val="22"/>
          <w:szCs w:val="22"/>
          <w:lang w:val="de-AT"/>
        </w:rPr>
        <w:t>915</w:t>
      </w:r>
      <w:r w:rsidRPr="00921AF2">
        <w:rPr>
          <w:rFonts w:ascii="GHEA Grapalat" w:hAnsi="GHEA Grapalat" w:cs="GHEA Grapalat"/>
          <w:sz w:val="22"/>
          <w:szCs w:val="22"/>
          <w:lang w:val="hy-AM"/>
        </w:rPr>
        <w:t>.</w:t>
      </w:r>
      <w:r w:rsidRPr="00921AF2">
        <w:rPr>
          <w:rFonts w:ascii="GHEA Grapalat" w:hAnsi="GHEA Grapalat" w:cs="GHEA Grapalat"/>
          <w:sz w:val="22"/>
          <w:szCs w:val="22"/>
          <w:lang w:val="de-AT"/>
        </w:rPr>
        <w:t xml:space="preserve">8 </w:t>
      </w:r>
      <w:r w:rsidRPr="00921AF2">
        <w:rPr>
          <w:rFonts w:ascii="GHEA Grapalat" w:hAnsi="GHEA Grapalat" w:cs="GHEA Grapalat"/>
          <w:sz w:val="22"/>
          <w:szCs w:val="22"/>
        </w:rPr>
        <w:t>մլրդ</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դրամ</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հարկերի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ու</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տուրքերի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ստացում</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Կառավարության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լիազորությունների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շրջանակներում</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կատարված</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փոփոխությունների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արդյունքում</w:t>
      </w:r>
      <w:r w:rsidRPr="00921AF2">
        <w:rPr>
          <w:rFonts w:ascii="GHEA Grapalat" w:hAnsi="GHEA Grapalat" w:cs="GHEA Grapalat"/>
          <w:sz w:val="22"/>
          <w:szCs w:val="22"/>
          <w:lang w:val="de-AT"/>
        </w:rPr>
        <w:t xml:space="preserve"> 202</w:t>
      </w:r>
      <w:r w:rsidRPr="00921AF2">
        <w:rPr>
          <w:rFonts w:ascii="GHEA Grapalat" w:hAnsi="GHEA Grapalat" w:cs="GHEA Grapalat"/>
          <w:sz w:val="22"/>
          <w:szCs w:val="22"/>
          <w:lang w:val="hy-AM"/>
        </w:rPr>
        <w:t>4</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թվականի</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ինն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rPr>
        <w:t>ամիսների</w:t>
      </w:r>
      <w:r w:rsidRPr="00921AF2">
        <w:rPr>
          <w:rFonts w:ascii="GHEA Grapalat" w:hAnsi="GHEA Grapalat" w:cs="GHEA Grapalat"/>
          <w:sz w:val="22"/>
          <w:szCs w:val="22"/>
          <w:lang w:val="de-AT"/>
        </w:rPr>
        <w:t xml:space="preserve"> ճշտված ծրագիրը կազմել է 1,917.0 մլրդ դրամ, որի դիմաց ՀՀ պետական բյուջե են մուտքագրվել 1,767.2</w:t>
      </w:r>
      <w:r w:rsidRPr="00921AF2">
        <w:rPr>
          <w:rFonts w:ascii="Calibri" w:hAnsi="Calibri" w:cs="Calibri"/>
          <w:sz w:val="22"/>
          <w:szCs w:val="22"/>
          <w:lang w:val="de-AT"/>
        </w:rPr>
        <w:t> </w:t>
      </w:r>
      <w:r w:rsidRPr="00921AF2">
        <w:rPr>
          <w:rFonts w:ascii="GHEA Grapalat" w:hAnsi="GHEA Grapalat" w:cs="GHEA Grapalat"/>
          <w:sz w:val="22"/>
          <w:szCs w:val="22"/>
          <w:lang w:val="de-AT"/>
        </w:rPr>
        <w:t>մլրդ դրամ հարկային եկամուտներ և պետական տուրքեր՝ 92.2%</w:t>
      </w:r>
      <w:r w:rsidRPr="00921AF2">
        <w:rPr>
          <w:rFonts w:ascii="GHEA Grapalat" w:hAnsi="GHEA Grapalat" w:cs="GHEA Grapalat"/>
          <w:sz w:val="22"/>
          <w:szCs w:val="22"/>
          <w:lang w:val="de-AT"/>
        </w:rPr>
        <w:noBreakHyphen/>
        <w:t>ով ապահովելով ծրագրային ցուցանիշը:</w:t>
      </w: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de-AT"/>
        </w:rPr>
        <w:t>2023 թվականի նույն ժամանակահատվածի համեմատ հարկային եկամուտներն ու պետական տուրքերն աճել են 9.3%</w:t>
      </w:r>
      <w:r w:rsidRPr="00921AF2">
        <w:rPr>
          <w:rFonts w:ascii="GHEA Grapalat" w:hAnsi="GHEA Grapalat" w:cs="GHEA Grapalat"/>
          <w:sz w:val="22"/>
          <w:szCs w:val="22"/>
          <w:lang w:val="de-AT"/>
        </w:rPr>
        <w:noBreakHyphen/>
        <w:t xml:space="preserve">ով կամ 150.2 </w:t>
      </w:r>
      <w:r w:rsidRPr="00921AF2">
        <w:rPr>
          <w:rFonts w:ascii="GHEA Grapalat" w:hAnsi="GHEA Grapalat" w:cs="GHEA Grapalat"/>
          <w:sz w:val="22"/>
          <w:szCs w:val="22"/>
        </w:rPr>
        <w:t>մլրդ</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դրամով: Առանց հիպոտեկային վարկերի վճարված տոկոսների վերադարձված գումարների հարկային եկամուտների ու պետական տուրքերի աճը կազմում է 6.2% կամ 100.6 մլրդ դրամ, որը հիմնականում պայմանավորված է բնապահպանական հարկի և բնօգտագործման վճարի, եկամտային հարկի և շահութահարկի գծով մուտքերի աճով:</w:t>
      </w: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lang w:val="de-AT"/>
        </w:rPr>
      </w:pPr>
      <w:r w:rsidRPr="00921AF2">
        <w:rPr>
          <w:rFonts w:ascii="GHEA Grapalat" w:hAnsi="GHEA Grapalat" w:cs="GHEA Grapalat"/>
          <w:sz w:val="22"/>
          <w:szCs w:val="22"/>
          <w:lang w:val="hy-AM"/>
        </w:rPr>
        <w:t>2024 թվականի ինն ամիսներին պետական բյուջե մուտքագրված առանձին հարկատեսակների վերաբերյալ տեղեկատվությունը</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ներկայացված</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է</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Աղյուսակ</w:t>
      </w:r>
      <w:r w:rsidRPr="00921AF2">
        <w:rPr>
          <w:rFonts w:ascii="GHEA Grapalat" w:hAnsi="GHEA Grapalat" w:cs="GHEA Grapalat"/>
          <w:sz w:val="22"/>
          <w:szCs w:val="22"/>
          <w:lang w:val="de-AT"/>
        </w:rPr>
        <w:t xml:space="preserve"> 4-</w:t>
      </w:r>
      <w:r w:rsidRPr="00921AF2">
        <w:rPr>
          <w:rFonts w:ascii="GHEA Grapalat" w:hAnsi="GHEA Grapalat" w:cs="GHEA Grapalat"/>
          <w:sz w:val="22"/>
          <w:szCs w:val="22"/>
          <w:lang w:val="hy-AM"/>
        </w:rPr>
        <w:t>ում</w:t>
      </w:r>
      <w:r w:rsidRPr="00921AF2">
        <w:rPr>
          <w:rFonts w:ascii="GHEA Grapalat" w:hAnsi="GHEA Grapalat" w:cs="GHEA Grapalat"/>
          <w:sz w:val="22"/>
          <w:szCs w:val="22"/>
          <w:lang w:val="de-AT"/>
        </w:rPr>
        <w:t xml:space="preserve">: </w:t>
      </w: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lang w:val="de-AT"/>
        </w:rPr>
      </w:pPr>
    </w:p>
    <w:p w:rsidR="00D32EF9" w:rsidRPr="00921AF2" w:rsidRDefault="00D32EF9" w:rsidP="00D32EF9">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503"/>
        <w:gridCol w:w="1417"/>
        <w:gridCol w:w="1276"/>
        <w:gridCol w:w="1701"/>
        <w:gridCol w:w="1276"/>
      </w:tblGrid>
      <w:tr w:rsidR="00D32EF9" w:rsidRPr="00921AF2" w:rsidTr="004232AE">
        <w:trPr>
          <w:trHeight w:val="1320"/>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2EF9" w:rsidRPr="00921AF2" w:rsidRDefault="00D32EF9" w:rsidP="004232AE">
            <w:pPr>
              <w:rPr>
                <w:rFonts w:ascii="GHEA Grapalat" w:hAnsi="GHEA Grapalat" w:cs="Calibri"/>
                <w:sz w:val="18"/>
                <w:szCs w:val="18"/>
                <w:lang w:val="de-AT"/>
              </w:rPr>
            </w:pPr>
            <w:r w:rsidRPr="00921AF2">
              <w:rPr>
                <w:rFonts w:ascii="Calibri" w:hAnsi="Calibri" w:cs="Calibri"/>
                <w:sz w:val="18"/>
                <w:szCs w:val="18"/>
                <w:lang w:val="de-AT"/>
              </w:rPr>
              <w:t> </w:t>
            </w:r>
          </w:p>
        </w:tc>
        <w:tc>
          <w:tcPr>
            <w:tcW w:w="1417"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w:t>
            </w:r>
            <w:r w:rsidRPr="00921AF2">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701"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w:t>
            </w:r>
          </w:p>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202</w:t>
            </w:r>
            <w:r w:rsidRPr="00921AF2">
              <w:rPr>
                <w:rFonts w:ascii="GHEA Grapalat" w:hAnsi="GHEA Grapalat" w:cs="Calibri"/>
                <w:b/>
                <w:bCs/>
                <w:sz w:val="18"/>
                <w:szCs w:val="18"/>
                <w:lang w:val="hy-AM"/>
              </w:rPr>
              <w:t>4</w:t>
            </w:r>
            <w:r w:rsidRPr="00921AF2">
              <w:rPr>
                <w:rFonts w:ascii="GHEA Grapalat" w:hAnsi="GHEA Grapalat" w:cs="Calibri"/>
                <w:b/>
                <w:bCs/>
                <w:sz w:val="18"/>
                <w:szCs w:val="18"/>
              </w:rPr>
              <w:t>թ. և 202</w:t>
            </w:r>
            <w:r w:rsidRPr="00921AF2">
              <w:rPr>
                <w:rFonts w:ascii="GHEA Grapalat" w:hAnsi="GHEA Grapalat" w:cs="Calibri"/>
                <w:b/>
                <w:bCs/>
                <w:sz w:val="18"/>
                <w:szCs w:val="18"/>
                <w:lang w:val="hy-AM"/>
              </w:rPr>
              <w:t>3</w:t>
            </w:r>
            <w:r w:rsidRPr="00921AF2">
              <w:rPr>
                <w:rFonts w:ascii="GHEA Grapalat" w:hAnsi="GHEA Grapalat" w:cs="Calibri"/>
                <w:b/>
                <w:bCs/>
                <w:sz w:val="18"/>
                <w:szCs w:val="18"/>
              </w:rPr>
              <w:t>թ. տարբե-րությունը</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Հարկային եկամուտներ և պետական տուրքեր</w:t>
            </w:r>
          </w:p>
        </w:tc>
        <w:tc>
          <w:tcPr>
            <w:tcW w:w="1417"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1,617.1</w:t>
            </w:r>
          </w:p>
        </w:tc>
        <w:tc>
          <w:tcPr>
            <w:tcW w:w="1276"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1,767.2</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109.3</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150.2</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1. Հարկային եկամուտներ</w:t>
            </w:r>
          </w:p>
        </w:tc>
        <w:tc>
          <w:tcPr>
            <w:tcW w:w="1417"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1,569.8</w:t>
            </w:r>
          </w:p>
        </w:tc>
        <w:tc>
          <w:tcPr>
            <w:tcW w:w="1276"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1,710.1</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108.9</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140.3</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538.4</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525.8</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97.7</w:t>
            </w:r>
          </w:p>
        </w:tc>
        <w:tc>
          <w:tcPr>
            <w:tcW w:w="1276" w:type="dxa"/>
            <w:tcBorders>
              <w:top w:val="nil"/>
              <w:left w:val="nil"/>
              <w:bottom w:val="single" w:sz="4" w:space="0" w:color="auto"/>
              <w:right w:val="single" w:sz="4" w:space="0" w:color="auto"/>
            </w:tcBorders>
            <w:vAlign w:val="bottom"/>
          </w:tcPr>
          <w:p w:rsidR="00D32EF9" w:rsidRPr="00921AF2" w:rsidRDefault="008A7F28" w:rsidP="004232AE">
            <w:pPr>
              <w:jc w:val="right"/>
              <w:rPr>
                <w:rFonts w:ascii="GHEA Grapalat" w:hAnsi="GHEA Grapalat" w:cs="Calibri"/>
                <w:sz w:val="18"/>
                <w:szCs w:val="18"/>
              </w:rPr>
            </w:pPr>
            <w:r w:rsidRPr="00921AF2">
              <w:rPr>
                <w:rFonts w:ascii="GHEA Grapalat" w:hAnsi="GHEA Grapalat" w:cs="Calibri"/>
                <w:sz w:val="18"/>
                <w:szCs w:val="18"/>
              </w:rPr>
              <w:t xml:space="preserve"> </w:t>
            </w:r>
            <w:r w:rsidR="00D32EF9" w:rsidRPr="00921AF2">
              <w:rPr>
                <w:rFonts w:ascii="GHEA Grapalat" w:hAnsi="GHEA Grapalat" w:cs="Calibri"/>
                <w:sz w:val="18"/>
                <w:szCs w:val="18"/>
              </w:rPr>
              <w:t>(12.6)</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95.7</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95.9</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100.2</w:t>
            </w:r>
          </w:p>
        </w:tc>
        <w:tc>
          <w:tcPr>
            <w:tcW w:w="1276" w:type="dxa"/>
            <w:tcBorders>
              <w:top w:val="nil"/>
              <w:left w:val="nil"/>
              <w:bottom w:val="single" w:sz="4" w:space="0" w:color="auto"/>
              <w:right w:val="single" w:sz="4" w:space="0" w:color="auto"/>
            </w:tcBorders>
            <w:vAlign w:val="bottom"/>
          </w:tcPr>
          <w:p w:rsidR="00D32EF9" w:rsidRPr="00921AF2" w:rsidRDefault="008A7F28" w:rsidP="004232AE">
            <w:pPr>
              <w:jc w:val="right"/>
              <w:rPr>
                <w:rFonts w:ascii="GHEA Grapalat" w:hAnsi="GHEA Grapalat" w:cs="Calibri"/>
                <w:sz w:val="18"/>
                <w:szCs w:val="18"/>
              </w:rPr>
            </w:pPr>
            <w:r w:rsidRPr="00921AF2">
              <w:rPr>
                <w:rFonts w:ascii="GHEA Grapalat" w:hAnsi="GHEA Grapalat" w:cs="Calibri"/>
                <w:sz w:val="18"/>
                <w:szCs w:val="18"/>
              </w:rPr>
              <w:t xml:space="preserve"> </w:t>
            </w:r>
            <w:r w:rsidR="00D32EF9" w:rsidRPr="00921AF2">
              <w:rPr>
                <w:rFonts w:ascii="GHEA Grapalat" w:hAnsi="GHEA Grapalat" w:cs="Calibri"/>
                <w:sz w:val="18"/>
                <w:szCs w:val="18"/>
              </w:rPr>
              <w:t xml:space="preserve">0.2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276.5</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290.4</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105.0</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13.9</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54.8</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55.6</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101.4</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0.8</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404.8</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486.6</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120.2</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81.8</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37.6</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44.0</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117.0</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6.4</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Սոցիալական վճար (կուտակային կենսաթոշակի գծով)</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66.7</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76.7</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115.0</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10.0</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42.0</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75.4</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179.4</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 xml:space="preserve">33.4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53.2</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59.7</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112.2</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 xml:space="preserve">6.5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47.3</w:t>
            </w:r>
          </w:p>
        </w:tc>
        <w:tc>
          <w:tcPr>
            <w:tcW w:w="1276"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57.1</w:t>
            </w:r>
          </w:p>
        </w:tc>
        <w:tc>
          <w:tcPr>
            <w:tcW w:w="17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120.9</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 xml:space="preserve">9.9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Կշիռն ընդամենը հարկերի և տուրքերի մեջ (%)</w:t>
            </w:r>
          </w:p>
        </w:tc>
        <w:tc>
          <w:tcPr>
            <w:tcW w:w="1417" w:type="dxa"/>
            <w:tcBorders>
              <w:top w:val="nil"/>
              <w:left w:val="nil"/>
              <w:bottom w:val="single" w:sz="4" w:space="0" w:color="auto"/>
              <w:right w:val="single" w:sz="4" w:space="0" w:color="auto"/>
            </w:tcBorders>
            <w:shd w:val="clear" w:color="auto" w:fill="auto"/>
            <w:vAlign w:val="center"/>
            <w:hideMark/>
          </w:tcPr>
          <w:p w:rsidR="00D32EF9" w:rsidRPr="00921AF2" w:rsidRDefault="00D32EF9" w:rsidP="004232AE">
            <w:pPr>
              <w:jc w:val="right"/>
              <w:rPr>
                <w:rFonts w:ascii="GHEA Grapalat" w:hAnsi="GHEA Grapalat" w:cs="Calibri"/>
                <w:b/>
                <w:bCs/>
                <w:sz w:val="18"/>
                <w:szCs w:val="18"/>
              </w:rPr>
            </w:pPr>
          </w:p>
        </w:tc>
        <w:tc>
          <w:tcPr>
            <w:tcW w:w="1276"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lastRenderedPageBreak/>
              <w:t>1. Հարկային եկամուտներ</w:t>
            </w:r>
          </w:p>
        </w:tc>
        <w:tc>
          <w:tcPr>
            <w:tcW w:w="1417"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97.1</w:t>
            </w:r>
          </w:p>
        </w:tc>
        <w:tc>
          <w:tcPr>
            <w:tcW w:w="1276"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96.8</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ԱԱՀ</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33.3</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29.8</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Ակցիզային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5.9</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5.4</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Շահութահարկ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17.1</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16.4</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Մաքսատուրք</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3.4</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3.1</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Եկամտային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25.0</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27.5</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28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Շրջանառության հարկ</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2.3</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2.5</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Սոցիալական վճար (կուտակային կենսաթոշակից)</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4.1</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4.3</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Բնապահպանական հարկ և բնօգտագործման վճար</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2.6</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4.3</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5"/>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Այլ հարկեր</w:t>
            </w:r>
          </w:p>
        </w:tc>
        <w:tc>
          <w:tcPr>
            <w:tcW w:w="1417"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3.3</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3.4</w:t>
            </w:r>
          </w:p>
        </w:tc>
        <w:tc>
          <w:tcPr>
            <w:tcW w:w="1701"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Calibri" w:hAnsi="Calibri" w:cs="Calibri"/>
                <w:sz w:val="18"/>
                <w:szCs w:val="18"/>
              </w:rPr>
              <w:t> </w:t>
            </w:r>
          </w:p>
        </w:tc>
      </w:tr>
      <w:tr w:rsidR="00D32EF9" w:rsidRPr="00921AF2" w:rsidTr="004232AE">
        <w:trPr>
          <w:trHeight w:val="312"/>
        </w:trPr>
        <w:tc>
          <w:tcPr>
            <w:tcW w:w="4503"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2. Պետական տուրք</w:t>
            </w:r>
          </w:p>
        </w:tc>
        <w:tc>
          <w:tcPr>
            <w:tcW w:w="1417"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2.9</w:t>
            </w:r>
          </w:p>
        </w:tc>
        <w:tc>
          <w:tcPr>
            <w:tcW w:w="1276"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3.2</w:t>
            </w:r>
          </w:p>
        </w:tc>
        <w:tc>
          <w:tcPr>
            <w:tcW w:w="1701" w:type="dxa"/>
            <w:tcBorders>
              <w:top w:val="nil"/>
              <w:left w:val="nil"/>
              <w:bottom w:val="single" w:sz="4" w:space="0" w:color="auto"/>
              <w:right w:val="single" w:sz="4" w:space="0" w:color="auto"/>
            </w:tcBorders>
            <w:shd w:val="clear" w:color="auto" w:fill="auto"/>
            <w:noWrap/>
            <w:vAlign w:val="center"/>
          </w:tcPr>
          <w:p w:rsidR="00D32EF9" w:rsidRPr="00921AF2" w:rsidRDefault="00D32EF9" w:rsidP="004232AE">
            <w:pPr>
              <w:jc w:val="right"/>
              <w:rPr>
                <w:rFonts w:ascii="GHEA Grapalat" w:hAnsi="GHEA Grapalat" w:cs="Calibri"/>
                <w:b/>
                <w:bCs/>
                <w:sz w:val="18"/>
                <w:szCs w:val="18"/>
              </w:rPr>
            </w:pPr>
            <w:r w:rsidRPr="00921AF2">
              <w:rPr>
                <w:rFonts w:ascii="Calibri" w:hAnsi="Calibri" w:cs="Calibri"/>
                <w:b/>
                <w:bCs/>
                <w:sz w:val="18"/>
                <w:szCs w:val="18"/>
              </w:rPr>
              <w:t> </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b/>
                <w:bCs/>
                <w:sz w:val="18"/>
                <w:szCs w:val="18"/>
              </w:rPr>
            </w:pPr>
            <w:r w:rsidRPr="00921AF2">
              <w:rPr>
                <w:rFonts w:ascii="Calibri" w:hAnsi="Calibri" w:cs="Calibri"/>
                <w:b/>
                <w:bCs/>
                <w:sz w:val="18"/>
                <w:szCs w:val="18"/>
              </w:rPr>
              <w:t> </w:t>
            </w:r>
          </w:p>
        </w:tc>
      </w:tr>
    </w:tbl>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rPr>
      </w:pPr>
    </w:p>
    <w:p w:rsidR="00D32EF9" w:rsidRPr="00921AF2" w:rsidRDefault="00D32EF9" w:rsidP="00D32EF9">
      <w:pPr>
        <w:spacing w:line="360" w:lineRule="auto"/>
        <w:ind w:firstLine="567"/>
        <w:jc w:val="both"/>
        <w:rPr>
          <w:rFonts w:ascii="GHEA Grapalat" w:hAnsi="GHEA Grapalat" w:cs="GHEA Grapalat"/>
          <w:color w:val="000000"/>
          <w:sz w:val="22"/>
          <w:szCs w:val="22"/>
        </w:rPr>
      </w:pPr>
      <w:r w:rsidRPr="00921AF2">
        <w:rPr>
          <w:rFonts w:ascii="GHEA Grapalat" w:hAnsi="GHEA Grapalat" w:cs="GHEA Grapalat"/>
          <w:color w:val="000000"/>
          <w:sz w:val="22"/>
          <w:szCs w:val="22"/>
        </w:rPr>
        <w:t xml:space="preserve">Հաշվետու ժամանակահատվածի հարկային եկամուտների և պետական տուրքերի </w:t>
      </w:r>
      <w:r w:rsidRPr="00921AF2">
        <w:rPr>
          <w:rFonts w:ascii="GHEA Grapalat" w:hAnsi="GHEA Grapalat" w:cs="GHEA Grapalat"/>
          <w:color w:val="000000"/>
          <w:sz w:val="22"/>
          <w:szCs w:val="22"/>
          <w:lang w:val="hy-AM"/>
        </w:rPr>
        <w:t>2</w:t>
      </w:r>
      <w:r w:rsidRPr="00921AF2">
        <w:rPr>
          <w:rFonts w:ascii="GHEA Grapalat" w:hAnsi="GHEA Grapalat" w:cs="GHEA Grapalat"/>
          <w:color w:val="000000"/>
          <w:sz w:val="22"/>
          <w:szCs w:val="22"/>
        </w:rPr>
        <w:t>9.8%</w:t>
      </w:r>
      <w:r w:rsidRPr="00921AF2">
        <w:rPr>
          <w:rFonts w:ascii="GHEA Grapalat" w:hAnsi="GHEA Grapalat" w:cs="GHEA Grapalat"/>
          <w:color w:val="000000"/>
          <w:sz w:val="22"/>
          <w:szCs w:val="22"/>
        </w:rPr>
        <w:noBreakHyphen/>
        <w:t xml:space="preserve">ն ապահովվել է </w:t>
      </w:r>
      <w:r w:rsidRPr="00921AF2">
        <w:rPr>
          <w:rFonts w:ascii="GHEA Grapalat" w:hAnsi="GHEA Grapalat" w:cs="GHEA Grapalat"/>
          <w:i/>
          <w:color w:val="000000"/>
          <w:sz w:val="22"/>
          <w:szCs w:val="22"/>
        </w:rPr>
        <w:t>ավելացված արժեքի հարկի</w:t>
      </w:r>
      <w:r w:rsidRPr="00921AF2">
        <w:rPr>
          <w:rFonts w:ascii="GHEA Grapalat" w:hAnsi="GHEA Grapalat" w:cs="GHEA Grapalat"/>
          <w:color w:val="000000"/>
          <w:sz w:val="22"/>
          <w:szCs w:val="22"/>
        </w:rPr>
        <w:t xml:space="preserve"> հաշվին: Նախորդ տարվա նույն ժամանակահատվածի համեմատ ավելացված արժեքի հարկի մուտքերի 2.3</w:t>
      </w:r>
      <w:r w:rsidRPr="00921AF2">
        <w:rPr>
          <w:rFonts w:ascii="GHEA Grapalat" w:hAnsi="GHEA Grapalat" w:cs="GHEA Grapalat"/>
          <w:sz w:val="22"/>
          <w:szCs w:val="22"/>
        </w:rPr>
        <w:t xml:space="preserve">% </w:t>
      </w:r>
      <w:r w:rsidRPr="00921AF2">
        <w:rPr>
          <w:rFonts w:ascii="GHEA Grapalat" w:hAnsi="GHEA Grapalat" w:cs="GHEA Grapalat"/>
          <w:color w:val="000000"/>
          <w:sz w:val="22"/>
          <w:szCs w:val="22"/>
        </w:rPr>
        <w:t>նվազումը ձևավորվել է ՀՀ ներմուծվող ապրանքներից ստացված մուտքերի նվազման և ՀՀ</w:t>
      </w:r>
      <w:r w:rsidRPr="00921AF2">
        <w:rPr>
          <w:rFonts w:ascii="GHEA Grapalat" w:hAnsi="GHEA Grapalat" w:cs="GHEA Grapalat"/>
          <w:color w:val="000000"/>
          <w:sz w:val="22"/>
          <w:szCs w:val="22"/>
        </w:rPr>
        <w:noBreakHyphen/>
        <w:t xml:space="preserve">ում արտադրվող ապրանքների ու ծառայությունների շրջանառությունից ստացված մուտքերի աճի արդյունքում: </w:t>
      </w:r>
    </w:p>
    <w:p w:rsidR="00D32EF9" w:rsidRPr="00921AF2" w:rsidRDefault="00D32EF9" w:rsidP="00D32EF9">
      <w:pPr>
        <w:spacing w:line="360" w:lineRule="auto"/>
        <w:ind w:firstLine="567"/>
        <w:jc w:val="both"/>
        <w:rPr>
          <w:rFonts w:ascii="GHEA Grapalat" w:hAnsi="GHEA Grapalat" w:cs="GHEA Grapalat"/>
          <w:color w:val="000000"/>
          <w:sz w:val="22"/>
          <w:szCs w:val="22"/>
          <w:lang w:val="hy-AM"/>
        </w:rPr>
      </w:pPr>
    </w:p>
    <w:p w:rsidR="00D32EF9" w:rsidRPr="00921AF2" w:rsidRDefault="00D32EF9" w:rsidP="00D32EF9">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401"/>
        <w:gridCol w:w="1754"/>
        <w:gridCol w:w="1166"/>
      </w:tblGrid>
      <w:tr w:rsidR="00D32EF9" w:rsidRPr="00921AF2" w:rsidTr="004232AE">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2EF9" w:rsidRPr="00921AF2" w:rsidRDefault="00D32EF9" w:rsidP="004232AE">
            <w:pPr>
              <w:rPr>
                <w:rFonts w:ascii="GHEA Grapalat" w:hAnsi="GHEA Grapalat" w:cs="Calibri"/>
                <w:sz w:val="18"/>
                <w:szCs w:val="18"/>
                <w:lang w:val="hy-AM"/>
              </w:rPr>
            </w:pPr>
            <w:r w:rsidRPr="00921AF2">
              <w:rPr>
                <w:rFonts w:ascii="Calibri" w:hAnsi="Calibri" w:cs="Calibri"/>
                <w:sz w:val="18"/>
                <w:szCs w:val="18"/>
                <w:lang w:val="hy-AM"/>
              </w:rPr>
              <w:t> </w:t>
            </w:r>
          </w:p>
        </w:tc>
        <w:tc>
          <w:tcPr>
            <w:tcW w:w="1405" w:type="dxa"/>
            <w:tcBorders>
              <w:top w:val="single" w:sz="4" w:space="0" w:color="auto"/>
              <w:left w:val="nil"/>
              <w:bottom w:val="single" w:sz="4" w:space="0" w:color="auto"/>
              <w:right w:val="single" w:sz="4" w:space="0" w:color="auto"/>
            </w:tcBorders>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w:t>
            </w:r>
            <w:r w:rsidRPr="00921AF2">
              <w:rPr>
                <w:rFonts w:ascii="GHEA Grapalat" w:hAnsi="GHEA Grapalat" w:cs="Calibri"/>
                <w:b/>
                <w:bCs/>
                <w:sz w:val="18"/>
                <w:szCs w:val="18"/>
                <w:lang w:val="hy-AM"/>
              </w:rPr>
              <w:br/>
              <w:t>փաստ</w:t>
            </w:r>
          </w:p>
        </w:tc>
        <w:tc>
          <w:tcPr>
            <w:tcW w:w="1401"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754"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w:t>
            </w:r>
          </w:p>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166"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202</w:t>
            </w:r>
            <w:r w:rsidRPr="00921AF2">
              <w:rPr>
                <w:rFonts w:ascii="GHEA Grapalat" w:hAnsi="GHEA Grapalat" w:cs="Calibri"/>
                <w:b/>
                <w:bCs/>
                <w:sz w:val="18"/>
                <w:szCs w:val="18"/>
                <w:lang w:val="hy-AM"/>
              </w:rPr>
              <w:t>4</w:t>
            </w:r>
            <w:r w:rsidRPr="00921AF2">
              <w:rPr>
                <w:rFonts w:ascii="GHEA Grapalat" w:hAnsi="GHEA Grapalat" w:cs="Calibri"/>
                <w:b/>
                <w:bCs/>
                <w:sz w:val="18"/>
                <w:szCs w:val="18"/>
              </w:rPr>
              <w:t>թ. և 202</w:t>
            </w:r>
            <w:r w:rsidRPr="00921AF2">
              <w:rPr>
                <w:rFonts w:ascii="GHEA Grapalat" w:hAnsi="GHEA Grapalat" w:cs="Calibri"/>
                <w:b/>
                <w:bCs/>
                <w:sz w:val="18"/>
                <w:szCs w:val="18"/>
                <w:lang w:val="hy-AM"/>
              </w:rPr>
              <w:t>3</w:t>
            </w:r>
            <w:r w:rsidRPr="00921AF2">
              <w:rPr>
                <w:rFonts w:ascii="GHEA Grapalat" w:hAnsi="GHEA Grapalat" w:cs="Calibri"/>
                <w:b/>
                <w:bCs/>
                <w:sz w:val="18"/>
                <w:szCs w:val="18"/>
              </w:rPr>
              <w:t>թ. տարբե-րությունը</w:t>
            </w:r>
          </w:p>
        </w:tc>
      </w:tr>
      <w:tr w:rsidR="00D32EF9" w:rsidRPr="00921AF2" w:rsidTr="004232AE">
        <w:trPr>
          <w:trHeight w:val="293"/>
        </w:trPr>
        <w:tc>
          <w:tcPr>
            <w:tcW w:w="4479" w:type="dxa"/>
            <w:tcBorders>
              <w:top w:val="nil"/>
              <w:left w:val="single" w:sz="4" w:space="0" w:color="auto"/>
              <w:bottom w:val="single" w:sz="4" w:space="0" w:color="auto"/>
              <w:right w:val="single" w:sz="4" w:space="0" w:color="auto"/>
            </w:tcBorders>
            <w:shd w:val="clear" w:color="auto" w:fill="auto"/>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538.4</w:t>
            </w:r>
          </w:p>
        </w:tc>
        <w:tc>
          <w:tcPr>
            <w:tcW w:w="14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525.8</w:t>
            </w:r>
          </w:p>
        </w:tc>
        <w:tc>
          <w:tcPr>
            <w:tcW w:w="1754"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97.7</w:t>
            </w:r>
          </w:p>
        </w:tc>
        <w:tc>
          <w:tcPr>
            <w:tcW w:w="116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(12.6)</w:t>
            </w:r>
          </w:p>
        </w:tc>
      </w:tr>
      <w:tr w:rsidR="00D32EF9" w:rsidRPr="00921AF2" w:rsidTr="004232AE">
        <w:trPr>
          <w:trHeight w:val="293"/>
        </w:trPr>
        <w:tc>
          <w:tcPr>
            <w:tcW w:w="4479" w:type="dxa"/>
            <w:tcBorders>
              <w:top w:val="nil"/>
              <w:left w:val="single" w:sz="4" w:space="0" w:color="auto"/>
              <w:bottom w:val="single" w:sz="4" w:space="0" w:color="auto"/>
              <w:right w:val="single" w:sz="4" w:space="0" w:color="auto"/>
            </w:tcBorders>
            <w:shd w:val="clear" w:color="auto" w:fill="auto"/>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372.9</w:t>
            </w:r>
          </w:p>
        </w:tc>
        <w:tc>
          <w:tcPr>
            <w:tcW w:w="14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301.1</w:t>
            </w:r>
          </w:p>
        </w:tc>
        <w:tc>
          <w:tcPr>
            <w:tcW w:w="1754"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80.7</w:t>
            </w:r>
          </w:p>
        </w:tc>
        <w:tc>
          <w:tcPr>
            <w:tcW w:w="116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(71.8)</w:t>
            </w:r>
          </w:p>
        </w:tc>
      </w:tr>
      <w:tr w:rsidR="00D32EF9" w:rsidRPr="00921AF2" w:rsidTr="004232AE">
        <w:trPr>
          <w:trHeight w:val="300"/>
        </w:trPr>
        <w:tc>
          <w:tcPr>
            <w:tcW w:w="4479" w:type="dxa"/>
            <w:tcBorders>
              <w:top w:val="nil"/>
              <w:left w:val="single" w:sz="4" w:space="0" w:color="auto"/>
              <w:bottom w:val="single" w:sz="4" w:space="0" w:color="auto"/>
              <w:right w:val="single" w:sz="4" w:space="0" w:color="auto"/>
            </w:tcBorders>
            <w:shd w:val="clear" w:color="auto" w:fill="auto"/>
            <w:noWrap/>
            <w:hideMark/>
          </w:tcPr>
          <w:p w:rsidR="00D32EF9" w:rsidRPr="00921AF2" w:rsidRDefault="00D32EF9" w:rsidP="004232AE">
            <w:pPr>
              <w:pStyle w:val="ListParagraph"/>
              <w:numPr>
                <w:ilvl w:val="0"/>
                <w:numId w:val="7"/>
              </w:numPr>
              <w:tabs>
                <w:tab w:val="left" w:pos="459"/>
              </w:tabs>
              <w:ind w:left="34" w:firstLine="236"/>
              <w:rPr>
                <w:rFonts w:ascii="GHEA Grapalat" w:hAnsi="GHEA Grapalat"/>
                <w:sz w:val="18"/>
                <w:szCs w:val="18"/>
                <w:lang w:val="hy-AM"/>
              </w:rPr>
            </w:pPr>
            <w:r w:rsidRPr="00921AF2">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106.5</w:t>
            </w:r>
          </w:p>
        </w:tc>
        <w:tc>
          <w:tcPr>
            <w:tcW w:w="14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104.2</w:t>
            </w:r>
          </w:p>
        </w:tc>
        <w:tc>
          <w:tcPr>
            <w:tcW w:w="1754"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97.8</w:t>
            </w:r>
          </w:p>
        </w:tc>
        <w:tc>
          <w:tcPr>
            <w:tcW w:w="116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(2.4)</w:t>
            </w:r>
          </w:p>
        </w:tc>
      </w:tr>
      <w:tr w:rsidR="00D32EF9" w:rsidRPr="00921AF2" w:rsidTr="004232AE">
        <w:trPr>
          <w:trHeight w:val="167"/>
        </w:trPr>
        <w:tc>
          <w:tcPr>
            <w:tcW w:w="4479" w:type="dxa"/>
            <w:tcBorders>
              <w:top w:val="nil"/>
              <w:left w:val="single" w:sz="4" w:space="0" w:color="auto"/>
              <w:bottom w:val="single" w:sz="4" w:space="0" w:color="auto"/>
              <w:right w:val="single" w:sz="4" w:space="0" w:color="auto"/>
            </w:tcBorders>
            <w:shd w:val="clear" w:color="auto" w:fill="auto"/>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165.6</w:t>
            </w:r>
          </w:p>
        </w:tc>
        <w:tc>
          <w:tcPr>
            <w:tcW w:w="1401"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224.8</w:t>
            </w:r>
          </w:p>
        </w:tc>
        <w:tc>
          <w:tcPr>
            <w:tcW w:w="1754"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135.8</w:t>
            </w:r>
          </w:p>
        </w:tc>
        <w:tc>
          <w:tcPr>
            <w:tcW w:w="116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 xml:space="preserve">59.2 </w:t>
            </w:r>
          </w:p>
        </w:tc>
      </w:tr>
    </w:tbl>
    <w:p w:rsidR="00D32EF9" w:rsidRPr="00921AF2" w:rsidRDefault="00D32EF9" w:rsidP="00D32EF9">
      <w:pPr>
        <w:spacing w:line="360" w:lineRule="auto"/>
        <w:ind w:firstLine="567"/>
        <w:jc w:val="both"/>
        <w:rPr>
          <w:rFonts w:ascii="GHEA Grapalat" w:hAnsi="GHEA Grapalat" w:cs="GHEA Grapalat"/>
          <w:color w:val="000000"/>
          <w:sz w:val="22"/>
          <w:szCs w:val="22"/>
        </w:rPr>
      </w:pPr>
    </w:p>
    <w:p w:rsidR="00D32EF9" w:rsidRPr="00921AF2" w:rsidRDefault="00D32EF9" w:rsidP="00D32EF9">
      <w:pPr>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t>2024 թվականի ինն ամիսների ընթացքում</w:t>
      </w:r>
      <w:r w:rsidRPr="00921AF2">
        <w:rPr>
          <w:rFonts w:ascii="GHEA Grapalat" w:hAnsi="GHEA Grapalat" w:cs="GHEA Grapalat"/>
          <w:sz w:val="22"/>
          <w:szCs w:val="22"/>
        </w:rPr>
        <w:t xml:space="preserve"> պետական բյուջե մուտքագրված հարկային եկամուտների</w:t>
      </w:r>
      <w:r w:rsidRPr="00921AF2">
        <w:rPr>
          <w:rFonts w:ascii="GHEA Grapalat" w:hAnsi="GHEA Grapalat" w:cs="GHEA Grapalat"/>
          <w:color w:val="000000"/>
          <w:sz w:val="22"/>
          <w:szCs w:val="22"/>
        </w:rPr>
        <w:t xml:space="preserve"> ու պետական տուրքերի </w:t>
      </w:r>
      <w:r w:rsidRPr="00921AF2">
        <w:rPr>
          <w:rFonts w:ascii="GHEA Grapalat" w:hAnsi="GHEA Grapalat" w:cs="GHEA Grapalat"/>
          <w:color w:val="000000"/>
          <w:sz w:val="22"/>
          <w:szCs w:val="22"/>
          <w:lang w:val="hy-AM"/>
        </w:rPr>
        <w:t>5.4</w:t>
      </w:r>
      <w:r w:rsidRPr="00921AF2">
        <w:rPr>
          <w:rFonts w:ascii="GHEA Grapalat" w:hAnsi="GHEA Grapalat" w:cs="GHEA Grapalat"/>
          <w:color w:val="000000"/>
          <w:sz w:val="22"/>
          <w:szCs w:val="22"/>
        </w:rPr>
        <w:t xml:space="preserve">%-ն ապահովվել է </w:t>
      </w:r>
      <w:r w:rsidRPr="00921AF2">
        <w:rPr>
          <w:rFonts w:ascii="GHEA Grapalat" w:hAnsi="GHEA Grapalat" w:cs="GHEA Grapalat"/>
          <w:i/>
          <w:color w:val="000000"/>
          <w:sz w:val="22"/>
          <w:szCs w:val="22"/>
        </w:rPr>
        <w:t>ակցիզային հարկի</w:t>
      </w:r>
      <w:r w:rsidRPr="00921AF2">
        <w:rPr>
          <w:rFonts w:ascii="GHEA Grapalat" w:hAnsi="GHEA Grapalat" w:cs="GHEA Grapalat"/>
          <w:color w:val="000000"/>
          <w:sz w:val="22"/>
          <w:szCs w:val="22"/>
        </w:rPr>
        <w:t xml:space="preserve"> հաշվին:</w:t>
      </w:r>
      <w:r w:rsidRPr="00921AF2">
        <w:rPr>
          <w:rFonts w:ascii="GHEA Grapalat" w:hAnsi="GHEA Grapalat" w:cs="GHEA Grapalat"/>
          <w:color w:val="000000"/>
          <w:sz w:val="22"/>
          <w:szCs w:val="22"/>
          <w:lang w:val="hy-AM"/>
        </w:rPr>
        <w:t xml:space="preserve"> </w:t>
      </w:r>
      <w:r w:rsidRPr="00921AF2">
        <w:rPr>
          <w:rFonts w:ascii="GHEA Grapalat" w:hAnsi="GHEA Grapalat" w:cs="GHEA Grapalat"/>
          <w:sz w:val="22"/>
          <w:szCs w:val="22"/>
        </w:rPr>
        <w:t>Նախորդ տարվա նույն ժամանակահատվածի համեմատ ակցիզային հարկի գծով մուտքեր</w:t>
      </w:r>
      <w:r w:rsidR="00FC014A" w:rsidRPr="00921AF2">
        <w:rPr>
          <w:rFonts w:ascii="GHEA Grapalat" w:hAnsi="GHEA Grapalat" w:cs="GHEA Grapalat"/>
          <w:sz w:val="22"/>
          <w:szCs w:val="22"/>
        </w:rPr>
        <w:t>ն</w:t>
      </w:r>
      <w:r w:rsidRPr="00921AF2">
        <w:rPr>
          <w:rFonts w:ascii="GHEA Grapalat" w:hAnsi="GHEA Grapalat" w:cs="GHEA Grapalat"/>
          <w:sz w:val="22"/>
          <w:szCs w:val="22"/>
        </w:rPr>
        <w:t xml:space="preserve"> ընդհանուր առմամբ էական փոփոխություն չեն կրել, սակայն փոխվել է դրանց կառուցվածքը. հանրապետությունում արտադրվող ենթաակցիզային ապրանքների գծով արձանագրվել է մուտքերի աճ, իսկ ՀՀ ներմուծվող ենթաակցիզային ապրանքների գծով՝ նվազում:</w:t>
      </w:r>
    </w:p>
    <w:p w:rsidR="00D32EF9" w:rsidRPr="00921AF2" w:rsidRDefault="00D32EF9" w:rsidP="00D32EF9">
      <w:pPr>
        <w:spacing w:line="360" w:lineRule="auto"/>
        <w:ind w:firstLine="567"/>
        <w:jc w:val="both"/>
        <w:rPr>
          <w:rFonts w:ascii="GHEA Grapalat" w:hAnsi="GHEA Grapalat" w:cs="GHEA Grapalat"/>
          <w:sz w:val="22"/>
          <w:szCs w:val="22"/>
        </w:rPr>
      </w:pPr>
    </w:p>
    <w:p w:rsidR="00D32EF9" w:rsidRPr="00921AF2" w:rsidRDefault="00D32EF9" w:rsidP="00D32EF9">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Ակցիզային հարկի գծով ՀՀ պետական բյուջեի մուտքերը (մլրդ դրամ)</w:t>
      </w:r>
    </w:p>
    <w:tbl>
      <w:tblPr>
        <w:tblW w:w="10205" w:type="dxa"/>
        <w:tblLook w:val="04A0" w:firstRow="1" w:lastRow="0" w:firstColumn="1" w:lastColumn="0" w:noHBand="0" w:noVBand="1"/>
      </w:tblPr>
      <w:tblGrid>
        <w:gridCol w:w="4644"/>
        <w:gridCol w:w="1418"/>
        <w:gridCol w:w="1276"/>
        <w:gridCol w:w="1511"/>
        <w:gridCol w:w="1356"/>
      </w:tblGrid>
      <w:tr w:rsidR="00D32EF9" w:rsidRPr="00921AF2" w:rsidTr="004232AE">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2EF9" w:rsidRPr="00921AF2" w:rsidRDefault="00D32EF9" w:rsidP="004232AE">
            <w:pPr>
              <w:rPr>
                <w:rFonts w:ascii="GHEA Grapalat" w:hAnsi="GHEA Grapalat" w:cs="Calibri"/>
                <w:sz w:val="18"/>
                <w:szCs w:val="18"/>
                <w:lang w:val="hy-AM"/>
              </w:rPr>
            </w:pPr>
            <w:r w:rsidRPr="00921AF2">
              <w:rPr>
                <w:rFonts w:ascii="Calibri" w:hAnsi="Calibri" w:cs="Calibri"/>
                <w:sz w:val="18"/>
                <w:szCs w:val="18"/>
                <w:lang w:val="hy-AM"/>
              </w:rPr>
              <w:t> </w:t>
            </w:r>
          </w:p>
        </w:tc>
        <w:tc>
          <w:tcPr>
            <w:tcW w:w="1418" w:type="dxa"/>
            <w:tcBorders>
              <w:top w:val="single" w:sz="4" w:space="0" w:color="auto"/>
              <w:left w:val="nil"/>
              <w:bottom w:val="single" w:sz="4" w:space="0" w:color="auto"/>
              <w:right w:val="single" w:sz="4" w:space="0" w:color="auto"/>
            </w:tcBorders>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w:t>
            </w:r>
            <w:r w:rsidRPr="00921AF2">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511"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w:t>
            </w:r>
          </w:p>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rPr>
            </w:pPr>
            <w:r w:rsidRPr="00921AF2">
              <w:rPr>
                <w:rFonts w:ascii="GHEA Grapalat" w:hAnsi="GHEA Grapalat" w:cs="Calibri"/>
                <w:b/>
                <w:bCs/>
                <w:sz w:val="18"/>
                <w:szCs w:val="18"/>
              </w:rPr>
              <w:t>202</w:t>
            </w:r>
            <w:r w:rsidRPr="00921AF2">
              <w:rPr>
                <w:rFonts w:ascii="GHEA Grapalat" w:hAnsi="GHEA Grapalat" w:cs="Calibri"/>
                <w:b/>
                <w:bCs/>
                <w:sz w:val="18"/>
                <w:szCs w:val="18"/>
                <w:lang w:val="hy-AM"/>
              </w:rPr>
              <w:t>4</w:t>
            </w:r>
            <w:r w:rsidRPr="00921AF2">
              <w:rPr>
                <w:rFonts w:ascii="GHEA Grapalat" w:hAnsi="GHEA Grapalat" w:cs="Calibri"/>
                <w:b/>
                <w:bCs/>
                <w:sz w:val="18"/>
                <w:szCs w:val="18"/>
              </w:rPr>
              <w:t>թ. և 202</w:t>
            </w:r>
            <w:r w:rsidRPr="00921AF2">
              <w:rPr>
                <w:rFonts w:ascii="GHEA Grapalat" w:hAnsi="GHEA Grapalat" w:cs="Calibri"/>
                <w:b/>
                <w:bCs/>
                <w:sz w:val="18"/>
                <w:szCs w:val="18"/>
                <w:lang w:val="hy-AM"/>
              </w:rPr>
              <w:t>3</w:t>
            </w:r>
            <w:r w:rsidRPr="00921AF2">
              <w:rPr>
                <w:rFonts w:ascii="GHEA Grapalat" w:hAnsi="GHEA Grapalat" w:cs="Calibri"/>
                <w:b/>
                <w:bCs/>
                <w:sz w:val="18"/>
                <w:szCs w:val="18"/>
              </w:rPr>
              <w:t>թ. տարբե-րությունը</w:t>
            </w:r>
          </w:p>
        </w:tc>
      </w:tr>
      <w:tr w:rsidR="00D32EF9" w:rsidRPr="00921AF2" w:rsidTr="004232AE">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Ակցիզային հարկ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95.7</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95.9</w:t>
            </w:r>
          </w:p>
        </w:tc>
        <w:tc>
          <w:tcPr>
            <w:tcW w:w="1511"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100.2</w:t>
            </w:r>
          </w:p>
        </w:tc>
        <w:tc>
          <w:tcPr>
            <w:tcW w:w="135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0.2</w:t>
            </w:r>
          </w:p>
        </w:tc>
      </w:tr>
      <w:tr w:rsidR="00D32EF9" w:rsidRPr="00921AF2" w:rsidTr="004232AE">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Ներմուծվող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49.2</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38.4</w:t>
            </w:r>
          </w:p>
        </w:tc>
        <w:tc>
          <w:tcPr>
            <w:tcW w:w="1511"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78.0</w:t>
            </w:r>
          </w:p>
        </w:tc>
        <w:tc>
          <w:tcPr>
            <w:tcW w:w="135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(10.8)</w:t>
            </w:r>
          </w:p>
        </w:tc>
      </w:tr>
      <w:tr w:rsidR="00D32EF9" w:rsidRPr="00921AF2" w:rsidTr="004232AE">
        <w:trPr>
          <w:trHeight w:val="300"/>
        </w:trPr>
        <w:tc>
          <w:tcPr>
            <w:tcW w:w="4644" w:type="dxa"/>
            <w:tcBorders>
              <w:top w:val="nil"/>
              <w:left w:val="single" w:sz="4" w:space="0" w:color="auto"/>
              <w:bottom w:val="single" w:sz="4" w:space="0" w:color="auto"/>
              <w:right w:val="single" w:sz="4" w:space="0" w:color="auto"/>
            </w:tcBorders>
            <w:shd w:val="clear" w:color="auto" w:fill="auto"/>
            <w:noWrap/>
            <w:hideMark/>
          </w:tcPr>
          <w:p w:rsidR="00D32EF9" w:rsidRPr="00921AF2" w:rsidRDefault="00D32EF9" w:rsidP="004232AE">
            <w:pPr>
              <w:ind w:firstLineChars="100" w:firstLine="180"/>
              <w:rPr>
                <w:rFonts w:ascii="GHEA Grapalat" w:hAnsi="GHEA Grapalat" w:cs="Calibri"/>
                <w:sz w:val="18"/>
                <w:szCs w:val="18"/>
              </w:rPr>
            </w:pPr>
            <w:r w:rsidRPr="00921AF2">
              <w:rPr>
                <w:rFonts w:ascii="GHEA Grapalat" w:hAnsi="GHEA Grapalat" w:cs="Calibri"/>
                <w:sz w:val="18"/>
                <w:szCs w:val="18"/>
              </w:rPr>
              <w:t>ՀՀ-ում արտադրվող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46.5</w:t>
            </w:r>
          </w:p>
        </w:tc>
        <w:tc>
          <w:tcPr>
            <w:tcW w:w="1276"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57.5</w:t>
            </w:r>
          </w:p>
        </w:tc>
        <w:tc>
          <w:tcPr>
            <w:tcW w:w="1511"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123.6</w:t>
            </w:r>
          </w:p>
        </w:tc>
        <w:tc>
          <w:tcPr>
            <w:tcW w:w="135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11.0</w:t>
            </w:r>
          </w:p>
        </w:tc>
      </w:tr>
    </w:tbl>
    <w:p w:rsidR="00D32EF9" w:rsidRPr="00921AF2" w:rsidRDefault="00D32EF9" w:rsidP="00D32EF9">
      <w:pPr>
        <w:tabs>
          <w:tab w:val="left" w:pos="0"/>
          <w:tab w:val="left" w:pos="900"/>
        </w:tabs>
        <w:spacing w:line="360" w:lineRule="auto"/>
        <w:ind w:firstLine="567"/>
        <w:jc w:val="both"/>
        <w:rPr>
          <w:rFonts w:ascii="GHEA Grapalat" w:hAnsi="GHEA Grapalat" w:cs="GHEA Grapalat"/>
          <w:sz w:val="22"/>
          <w:szCs w:val="22"/>
        </w:rPr>
      </w:pPr>
    </w:p>
    <w:p w:rsidR="00D32EF9" w:rsidRPr="00921AF2" w:rsidRDefault="00D32EF9" w:rsidP="00D32EF9">
      <w:pPr>
        <w:tabs>
          <w:tab w:val="left" w:pos="0"/>
          <w:tab w:val="left" w:pos="900"/>
        </w:tabs>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rPr>
        <w:t>Հաշվետու ժամանակահատվածում շուրջ 48</w:t>
      </w:r>
      <w:r w:rsidR="00596467" w:rsidRPr="00921AF2">
        <w:rPr>
          <w:rFonts w:ascii="GHEA Grapalat" w:hAnsi="GHEA Grapalat" w:cs="GHEA Grapalat"/>
          <w:sz w:val="22"/>
          <w:szCs w:val="22"/>
        </w:rPr>
        <w:t>7</w:t>
      </w:r>
      <w:r w:rsidRPr="00921AF2">
        <w:rPr>
          <w:rFonts w:ascii="GHEA Grapalat" w:hAnsi="GHEA Grapalat" w:cs="GHEA Grapalat"/>
          <w:sz w:val="22"/>
          <w:szCs w:val="22"/>
        </w:rPr>
        <w:t xml:space="preserve"> մլրդ դրամ են կազմել </w:t>
      </w:r>
      <w:r w:rsidRPr="00921AF2">
        <w:rPr>
          <w:rFonts w:ascii="GHEA Grapalat" w:hAnsi="GHEA Grapalat" w:cs="GHEA Grapalat"/>
          <w:i/>
          <w:iCs/>
          <w:sz w:val="22"/>
          <w:szCs w:val="22"/>
        </w:rPr>
        <w:t>եկամտային հարկի</w:t>
      </w:r>
      <w:r w:rsidRPr="00921AF2">
        <w:rPr>
          <w:rFonts w:ascii="GHEA Grapalat" w:hAnsi="GHEA Grapalat" w:cs="GHEA Grapalat"/>
          <w:sz w:val="22"/>
          <w:szCs w:val="22"/>
        </w:rPr>
        <w:t xml:space="preserve"> մուտքերը՝ ապահովելով հարկային եկամուտների և պետական տուրքերի 27.5%-ը: Եկամտային հարկի՝ նախորդ տարվա ցուցանիշի հետ համադրելի (առանց հիպոտեկային վարկերի վճարված տոկոսների գումարի վերադարձի) մուտքերը կազմում են 436.9</w:t>
      </w:r>
      <w:r w:rsidRPr="00921AF2">
        <w:rPr>
          <w:rFonts w:ascii="Calibri" w:hAnsi="Calibri" w:cs="Calibri"/>
          <w:sz w:val="22"/>
          <w:szCs w:val="22"/>
        </w:rPr>
        <w:t> </w:t>
      </w:r>
      <w:r w:rsidRPr="00921AF2">
        <w:rPr>
          <w:rFonts w:ascii="GHEA Grapalat" w:hAnsi="GHEA Grapalat" w:cs="GHEA Grapalat"/>
          <w:sz w:val="22"/>
          <w:szCs w:val="22"/>
        </w:rPr>
        <w:t>մլրդ դրամ կամ նախորդ տարվա ինն ամիսների ցուցանիշից 7.9%-ով (32.1</w:t>
      </w:r>
      <w:r w:rsidRPr="00921AF2">
        <w:rPr>
          <w:rFonts w:ascii="Calibri" w:hAnsi="Calibri" w:cs="Calibri"/>
          <w:sz w:val="22"/>
          <w:szCs w:val="22"/>
        </w:rPr>
        <w:t> </w:t>
      </w:r>
      <w:r w:rsidRPr="00921AF2">
        <w:rPr>
          <w:rFonts w:ascii="GHEA Grapalat" w:hAnsi="GHEA Grapalat" w:cs="GHEA Grapalat"/>
          <w:sz w:val="22"/>
          <w:szCs w:val="22"/>
        </w:rPr>
        <w:t>մլրդ դրամով) ավելի:</w:t>
      </w:r>
    </w:p>
    <w:p w:rsidR="00D32EF9" w:rsidRPr="00921AF2" w:rsidRDefault="00D32EF9" w:rsidP="00D32EF9">
      <w:pPr>
        <w:tabs>
          <w:tab w:val="left" w:pos="0"/>
          <w:tab w:val="left" w:pos="900"/>
        </w:tabs>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rPr>
        <w:t>Հաշվետու ժամանակահատվածում</w:t>
      </w:r>
      <w:r w:rsidRPr="00921AF2">
        <w:rPr>
          <w:rFonts w:ascii="GHEA Grapalat" w:hAnsi="GHEA Grapalat" w:cs="GHEA Grapalat"/>
          <w:sz w:val="22"/>
          <w:szCs w:val="22"/>
          <w:lang w:val="hy-AM"/>
        </w:rPr>
        <w:t xml:space="preserve"> կենսաթոշակային համակարգի կուտակային կենսաթոշակային բաղադրիչի մասնակիցների կողմից պետական բյուջե է փոխանցվել </w:t>
      </w:r>
      <w:r w:rsidRPr="00921AF2">
        <w:rPr>
          <w:rFonts w:ascii="GHEA Grapalat" w:hAnsi="GHEA Grapalat" w:cs="GHEA Grapalat"/>
          <w:sz w:val="22"/>
          <w:szCs w:val="22"/>
        </w:rPr>
        <w:t>76</w:t>
      </w:r>
      <w:r w:rsidRPr="00921AF2">
        <w:rPr>
          <w:rFonts w:ascii="GHEA Grapalat" w:hAnsi="GHEA Grapalat" w:cs="GHEA Grapalat"/>
          <w:sz w:val="22"/>
          <w:szCs w:val="22"/>
          <w:lang w:val="hy-AM"/>
        </w:rPr>
        <w:t xml:space="preserve">.7 մլրդ դրամ </w:t>
      </w:r>
      <w:r w:rsidRPr="00921AF2">
        <w:rPr>
          <w:rFonts w:ascii="GHEA Grapalat" w:hAnsi="GHEA Grapalat" w:cs="GHEA Grapalat"/>
          <w:i/>
          <w:iCs/>
          <w:sz w:val="22"/>
          <w:szCs w:val="22"/>
          <w:lang w:val="hy-AM"/>
        </w:rPr>
        <w:t>սոցիալական վճար</w:t>
      </w:r>
      <w:r w:rsidRPr="00921AF2">
        <w:rPr>
          <w:rFonts w:ascii="GHEA Grapalat" w:hAnsi="GHEA Grapalat" w:cs="GHEA Grapalat"/>
          <w:sz w:val="22"/>
          <w:szCs w:val="22"/>
          <w:lang w:val="hy-AM"/>
        </w:rPr>
        <w:t xml:space="preserve">` ապահովելով հարկային եկամուտների և պետական տուրքերի 4.3%-ը և 15%-ով կամ շուրջ </w:t>
      </w:r>
      <w:r w:rsidRPr="00921AF2">
        <w:rPr>
          <w:rFonts w:ascii="GHEA Grapalat" w:hAnsi="GHEA Grapalat" w:cs="GHEA Grapalat"/>
          <w:sz w:val="22"/>
          <w:szCs w:val="22"/>
        </w:rPr>
        <w:t>10</w:t>
      </w:r>
      <w:r w:rsidRPr="00921AF2">
        <w:rPr>
          <w:rFonts w:ascii="GHEA Grapalat" w:hAnsi="GHEA Grapalat" w:cs="GHEA Grapalat"/>
          <w:sz w:val="22"/>
          <w:szCs w:val="22"/>
          <w:lang w:val="hy-AM"/>
        </w:rPr>
        <w:t xml:space="preserve"> մլրդ դրամով գերազանցելով նախորդ տարվա նույն ժամանակահատվածի ցուցանիշը: Աճը հիմնականում պայմանավորված է մասնակիցների թվի աճով:</w:t>
      </w:r>
    </w:p>
    <w:p w:rsidR="00D32EF9" w:rsidRPr="00921AF2" w:rsidRDefault="00D32EF9" w:rsidP="00D32EF9">
      <w:pPr>
        <w:tabs>
          <w:tab w:val="left" w:pos="0"/>
          <w:tab w:val="left" w:pos="900"/>
        </w:tabs>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ինն</w:t>
      </w:r>
      <w:r w:rsidRPr="00921AF2">
        <w:rPr>
          <w:rFonts w:ascii="GHEA Grapalat" w:hAnsi="GHEA Grapalat" w:cs="GHEA Grapalat"/>
          <w:sz w:val="22"/>
          <w:szCs w:val="22"/>
          <w:lang w:val="de-AT"/>
        </w:rPr>
        <w:t xml:space="preserve"> </w:t>
      </w:r>
      <w:r w:rsidRPr="00921AF2">
        <w:rPr>
          <w:rFonts w:ascii="GHEA Grapalat" w:hAnsi="GHEA Grapalat" w:cs="GHEA Grapalat"/>
          <w:sz w:val="22"/>
          <w:szCs w:val="22"/>
          <w:lang w:val="hy-AM"/>
        </w:rPr>
        <w:t>ամ</w:t>
      </w:r>
      <w:r w:rsidRPr="00921AF2">
        <w:rPr>
          <w:rFonts w:ascii="GHEA Grapalat" w:hAnsi="GHEA Grapalat" w:cs="GHEA Grapalat"/>
          <w:sz w:val="22"/>
          <w:szCs w:val="22"/>
          <w:lang w:val="de-AT"/>
        </w:rPr>
        <w:t>իս</w:t>
      </w:r>
      <w:r w:rsidRPr="00921AF2">
        <w:rPr>
          <w:rFonts w:ascii="GHEA Grapalat" w:hAnsi="GHEA Grapalat" w:cs="GHEA Grapalat"/>
          <w:sz w:val="22"/>
          <w:szCs w:val="22"/>
          <w:lang w:val="hy-AM"/>
        </w:rPr>
        <w:t xml:space="preserve">ներին </w:t>
      </w:r>
      <w:r w:rsidRPr="00921AF2">
        <w:rPr>
          <w:rFonts w:ascii="GHEA Grapalat" w:hAnsi="GHEA Grapalat" w:cs="GHEA Grapalat"/>
          <w:i/>
          <w:iCs/>
          <w:sz w:val="22"/>
          <w:szCs w:val="22"/>
          <w:lang w:val="hy-AM"/>
        </w:rPr>
        <w:t xml:space="preserve">բնապահպանական հարկի և բնօգտագործման վճարների </w:t>
      </w:r>
      <w:r w:rsidRPr="00921AF2">
        <w:rPr>
          <w:rFonts w:ascii="GHEA Grapalat" w:hAnsi="GHEA Grapalat" w:cs="GHEA Grapalat"/>
          <w:sz w:val="22"/>
          <w:szCs w:val="22"/>
          <w:lang w:val="hy-AM"/>
        </w:rPr>
        <w:t>գծով մուտքերը կազմել են 75.4 մլրդ դրամ՝ ապահովելով պետական բյուջեի հարկային եկամուտների և պետական տուրքերի 4.3%</w:t>
      </w:r>
      <w:r w:rsidRPr="00921AF2">
        <w:rPr>
          <w:rFonts w:ascii="GHEA Grapalat" w:hAnsi="GHEA Grapalat" w:cs="GHEA Grapalat"/>
          <w:sz w:val="22"/>
          <w:szCs w:val="22"/>
          <w:lang w:val="hy-AM"/>
        </w:rPr>
        <w:noBreakHyphen/>
        <w:t>ը: Նախորդ տարվա նույն ժամանակահատվածի համեմատ բնապահպանական հարկի և բնօգտագործման վճարների գծով մուտքերն աճել են 79.4%</w:t>
      </w:r>
      <w:r w:rsidRPr="00921AF2">
        <w:rPr>
          <w:rFonts w:ascii="GHEA Grapalat" w:hAnsi="GHEA Grapalat" w:cs="GHEA Grapalat"/>
          <w:sz w:val="22"/>
          <w:szCs w:val="22"/>
          <w:lang w:val="hy-AM"/>
        </w:rPr>
        <w:noBreakHyphen/>
        <w:t xml:space="preserve">ով կամ </w:t>
      </w:r>
      <w:r w:rsidR="00596467" w:rsidRPr="00921AF2">
        <w:rPr>
          <w:rFonts w:ascii="GHEA Grapalat" w:hAnsi="GHEA Grapalat" w:cs="GHEA Grapalat"/>
          <w:sz w:val="22"/>
          <w:szCs w:val="22"/>
          <w:lang w:val="hy-AM"/>
        </w:rPr>
        <w:t>33.4</w:t>
      </w:r>
      <w:r w:rsidR="00596467" w:rsidRPr="00921AF2">
        <w:rPr>
          <w:rFonts w:ascii="Calibri" w:hAnsi="Calibri" w:cs="GHEA Grapalat"/>
          <w:sz w:val="22"/>
          <w:szCs w:val="22"/>
        </w:rPr>
        <w:t> </w:t>
      </w:r>
      <w:r w:rsidRPr="00921AF2">
        <w:rPr>
          <w:rFonts w:ascii="GHEA Grapalat" w:hAnsi="GHEA Grapalat" w:cs="GHEA Grapalat"/>
          <w:sz w:val="22"/>
          <w:szCs w:val="22"/>
          <w:lang w:val="hy-AM"/>
        </w:rPr>
        <w:t>մլրդ դրամով, որը հիմնականում պայմանավորված է արդյունահանված մետաղական օգտակար հանածոների և դրանց վերամշակման արդյունքում ստացված արտադրանքի իրացման համար վճարվող ռոյալթիի գծով մուտքերի 2 անգամ (30.4 մլրդ</w:t>
      </w:r>
      <w:r w:rsidRPr="00921AF2">
        <w:rPr>
          <w:rFonts w:ascii="Calibri" w:hAnsi="Calibri" w:cs="Calibri"/>
          <w:sz w:val="22"/>
          <w:szCs w:val="22"/>
          <w:lang w:val="hy-AM"/>
        </w:rPr>
        <w:t> </w:t>
      </w:r>
      <w:r w:rsidRPr="00921AF2">
        <w:rPr>
          <w:rFonts w:ascii="GHEA Grapalat" w:hAnsi="GHEA Grapalat" w:cs="GHEA Grapalat"/>
          <w:sz w:val="22"/>
          <w:szCs w:val="22"/>
          <w:lang w:val="hy-AM"/>
        </w:rPr>
        <w:t>դրամ) աճով: Բացի այդ, 39.2% (1.9 մլրդ դրամ) աճ է արձանագրվել օգտակար հանածոների արդյունահանման դիմաց ստացված բնօգտագործման վճարների գծով:</w:t>
      </w:r>
    </w:p>
    <w:p w:rsidR="00D32EF9" w:rsidRPr="00921AF2" w:rsidRDefault="00D32EF9" w:rsidP="00D32EF9">
      <w:pPr>
        <w:tabs>
          <w:tab w:val="left" w:pos="0"/>
          <w:tab w:val="left" w:pos="900"/>
        </w:tabs>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sz w:val="22"/>
          <w:szCs w:val="22"/>
          <w:lang w:val="hy-AM"/>
        </w:rPr>
        <w:t>Հաշվետու ժամանակահատվածում</w:t>
      </w:r>
      <w:r w:rsidRPr="00921AF2">
        <w:rPr>
          <w:rFonts w:ascii="GHEA Grapalat" w:hAnsi="GHEA Grapalat" w:cs="GHEA Grapalat"/>
          <w:iCs/>
          <w:sz w:val="22"/>
          <w:szCs w:val="22"/>
          <w:lang w:val="hy-AM"/>
        </w:rPr>
        <w:t xml:space="preserve"> ՀՀ պետական բյուջե են մուտքագրվել ընդհանուր առմամբ շուրջ 59.7 մլրդ դրամ </w:t>
      </w:r>
      <w:r w:rsidRPr="00921AF2">
        <w:rPr>
          <w:rFonts w:ascii="GHEA Grapalat" w:hAnsi="GHEA Grapalat" w:cs="GHEA Grapalat"/>
          <w:i/>
          <w:iCs/>
          <w:sz w:val="22"/>
          <w:szCs w:val="22"/>
          <w:lang w:val="hy-AM"/>
        </w:rPr>
        <w:t>այլ հարկեր</w:t>
      </w:r>
      <w:r w:rsidRPr="00921AF2">
        <w:rPr>
          <w:rFonts w:ascii="GHEA Grapalat" w:hAnsi="GHEA Grapalat" w:cs="GHEA Grapalat"/>
          <w:iCs/>
          <w:sz w:val="22"/>
          <w:szCs w:val="22"/>
          <w:lang w:val="hy-AM"/>
        </w:rPr>
        <w:t>՝ կազմելով պետական բյուջեի հարկային եկամուտների և պետական տուրքերի 3.4%-ը: Մասնավորապես` 34.7</w:t>
      </w:r>
      <w:r w:rsidRPr="00921AF2">
        <w:rPr>
          <w:rFonts w:ascii="Calibri" w:hAnsi="Calibri" w:cs="Calibri"/>
          <w:iCs/>
          <w:sz w:val="22"/>
          <w:szCs w:val="22"/>
          <w:lang w:val="hy-AM"/>
        </w:rPr>
        <w:t> </w:t>
      </w:r>
      <w:r w:rsidRPr="00921AF2">
        <w:rPr>
          <w:rFonts w:ascii="GHEA Grapalat" w:hAnsi="GHEA Grapalat" w:cs="GHEA Grapalat"/>
          <w:iCs/>
          <w:sz w:val="22"/>
          <w:szCs w:val="22"/>
          <w:lang w:val="hy-AM"/>
        </w:rPr>
        <w:t xml:space="preserve">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դրոշմանիշային վճարները, 13.3 մլրդ դրամ՝ ԵԱՏՄ </w:t>
      </w:r>
      <w:r w:rsidRPr="00921AF2">
        <w:rPr>
          <w:rFonts w:ascii="GHEA Grapalat" w:hAnsi="GHEA Grapalat" w:cs="GHEA Grapalat"/>
          <w:iCs/>
          <w:sz w:val="22"/>
          <w:szCs w:val="22"/>
          <w:lang w:val="hy-AM"/>
        </w:rPr>
        <w:lastRenderedPageBreak/>
        <w:t>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 միասնական մաքսային վճարը, 4.9 մլրդ դրամ՝ ռադիոհաճախականության օգտագործման պարտադիր վճարները, 4.3 մլրդ դրամ՝ ճանապարհային հարկը, 1.4 մլրդ դրամ` հարկային օրենսդրության խախտման համար սահմանված տուգանքները և 838.1 մլն դրամ՝ հանրային ծառայությունների կարգավորման պարտադիր վճարները: Նախորդ տարվա ինն ամիսների համեմատ այլ հարկերի փաստացի ցուցանիշն աճել է 12.2%-ով կամ 6.5 մլրդ դրամով, որը հիմնականում ձևավորվել է միասնական մաքսային վճարի ու դրոշմանիշային վճարի աճի և ռադիոհաճախականության օգտագործման պարտադիր վճարների նվազման արդյունքում:</w:t>
      </w:r>
    </w:p>
    <w:p w:rsidR="00647671" w:rsidRPr="00921AF2" w:rsidRDefault="00D32EF9" w:rsidP="00867B91">
      <w:pPr>
        <w:tabs>
          <w:tab w:val="left" w:pos="0"/>
          <w:tab w:val="left" w:pos="900"/>
        </w:tabs>
        <w:spacing w:line="360" w:lineRule="auto"/>
        <w:ind w:firstLine="567"/>
        <w:jc w:val="both"/>
        <w:rPr>
          <w:rFonts w:ascii="GHEA Grapalat" w:hAnsi="GHEA Grapalat" w:cs="GHEA Grapalat"/>
          <w:iCs/>
          <w:sz w:val="22"/>
          <w:szCs w:val="22"/>
        </w:rPr>
      </w:pPr>
      <w:r w:rsidRPr="00921AF2">
        <w:rPr>
          <w:rFonts w:ascii="GHEA Grapalat" w:hAnsi="GHEA Grapalat" w:cs="GHEA Grapalat"/>
          <w:iCs/>
          <w:sz w:val="22"/>
          <w:szCs w:val="22"/>
          <w:lang w:val="hy-AM"/>
        </w:rPr>
        <w:t>2024 թվականի ինն ամիսներին ՀՀ պետական</w:t>
      </w:r>
      <w:r w:rsidRPr="00921AF2">
        <w:rPr>
          <w:rFonts w:ascii="GHEA Grapalat" w:hAnsi="GHEA Grapalat" w:cs="GHEA Grapalat"/>
          <w:sz w:val="22"/>
          <w:szCs w:val="22"/>
          <w:lang w:val="hy-AM"/>
        </w:rPr>
        <w:t xml:space="preserve"> բյուջե են մուտքագրվել ավելի քան 57.1 մլրդ դրամ </w:t>
      </w:r>
      <w:r w:rsidRPr="00921AF2">
        <w:rPr>
          <w:rFonts w:ascii="GHEA Grapalat" w:hAnsi="GHEA Grapalat" w:cs="GHEA Grapalat"/>
          <w:i/>
          <w:sz w:val="22"/>
          <w:szCs w:val="22"/>
          <w:lang w:val="hy-AM"/>
        </w:rPr>
        <w:t>պետական տուրքեր`</w:t>
      </w:r>
      <w:r w:rsidRPr="00921AF2">
        <w:rPr>
          <w:rFonts w:ascii="GHEA Grapalat" w:hAnsi="GHEA Grapalat" w:cs="GHEA Grapalat"/>
          <w:sz w:val="22"/>
          <w:szCs w:val="22"/>
          <w:lang w:val="hy-AM"/>
        </w:rPr>
        <w:t xml:space="preserve"> 21.2%</w:t>
      </w:r>
      <w:r w:rsidRPr="00921AF2">
        <w:rPr>
          <w:rFonts w:ascii="GHEA Grapalat" w:hAnsi="GHEA Grapalat" w:cs="GHEA Grapalat"/>
          <w:sz w:val="22"/>
          <w:szCs w:val="22"/>
          <w:lang w:val="hy-AM"/>
        </w:rPr>
        <w:noBreakHyphen/>
        <w:t xml:space="preserve">ով </w:t>
      </w:r>
      <w:r w:rsidR="00197A9E" w:rsidRPr="00921AF2">
        <w:rPr>
          <w:rFonts w:ascii="GHEA Grapalat" w:hAnsi="GHEA Grapalat" w:cs="GHEA Grapalat"/>
          <w:sz w:val="22"/>
          <w:szCs w:val="22"/>
        </w:rPr>
        <w:t xml:space="preserve">(10 մլրդ դրամով) </w:t>
      </w:r>
      <w:r w:rsidRPr="00921AF2">
        <w:rPr>
          <w:rFonts w:ascii="GHEA Grapalat" w:hAnsi="GHEA Grapalat" w:cs="GHEA Grapalat"/>
          <w:sz w:val="22"/>
          <w:szCs w:val="22"/>
          <w:lang w:val="hy-AM"/>
        </w:rPr>
        <w:t>գե</w:t>
      </w:r>
      <w:r w:rsidR="00647671" w:rsidRPr="00921AF2">
        <w:rPr>
          <w:rFonts w:ascii="GHEA Grapalat" w:hAnsi="GHEA Grapalat" w:cs="GHEA Grapalat"/>
          <w:sz w:val="22"/>
          <w:szCs w:val="22"/>
          <w:lang w:val="hy-AM"/>
        </w:rPr>
        <w:t xml:space="preserve">րազանցելով </w:t>
      </w:r>
      <w:r w:rsidR="00197A9E" w:rsidRPr="00921AF2">
        <w:rPr>
          <w:rFonts w:ascii="GHEA Grapalat" w:hAnsi="GHEA Grapalat" w:cs="GHEA Grapalat"/>
          <w:iCs/>
          <w:sz w:val="22"/>
          <w:szCs w:val="22"/>
          <w:lang w:val="hy-AM"/>
        </w:rPr>
        <w:t xml:space="preserve">ծրագրային ցուցանիշը </w:t>
      </w:r>
      <w:r w:rsidR="00197A9E" w:rsidRPr="00921AF2">
        <w:rPr>
          <w:rFonts w:ascii="GHEA Grapalat" w:hAnsi="GHEA Grapalat" w:cs="GHEA Grapalat"/>
          <w:iCs/>
          <w:sz w:val="22"/>
          <w:szCs w:val="22"/>
        </w:rPr>
        <w:t xml:space="preserve">և </w:t>
      </w:r>
      <w:r w:rsidR="00197A9E" w:rsidRPr="00921AF2">
        <w:rPr>
          <w:rFonts w:ascii="GHEA Grapalat" w:hAnsi="GHEA Grapalat" w:cs="GHEA Grapalat"/>
          <w:iCs/>
          <w:sz w:val="22"/>
          <w:szCs w:val="22"/>
          <w:lang w:val="hy-AM"/>
        </w:rPr>
        <w:t>20.9%</w:t>
      </w:r>
      <w:r w:rsidR="00197A9E" w:rsidRPr="00921AF2">
        <w:rPr>
          <w:rFonts w:ascii="GHEA Grapalat" w:hAnsi="GHEA Grapalat" w:cs="GHEA Grapalat"/>
          <w:iCs/>
          <w:sz w:val="22"/>
          <w:szCs w:val="22"/>
          <w:lang w:val="hy-AM"/>
        </w:rPr>
        <w:noBreakHyphen/>
        <w:t xml:space="preserve">ով </w:t>
      </w:r>
      <w:r w:rsidR="00197A9E" w:rsidRPr="00921AF2">
        <w:rPr>
          <w:rFonts w:ascii="GHEA Grapalat" w:hAnsi="GHEA Grapalat" w:cs="GHEA Grapalat"/>
          <w:iCs/>
          <w:sz w:val="22"/>
          <w:szCs w:val="22"/>
        </w:rPr>
        <w:t>(</w:t>
      </w:r>
      <w:r w:rsidR="00197A9E" w:rsidRPr="00921AF2">
        <w:rPr>
          <w:rFonts w:ascii="GHEA Grapalat" w:hAnsi="GHEA Grapalat" w:cs="GHEA Grapalat"/>
          <w:iCs/>
          <w:sz w:val="22"/>
          <w:szCs w:val="22"/>
          <w:lang w:val="hy-AM"/>
        </w:rPr>
        <w:t>9.9 մլրդ դրամով</w:t>
      </w:r>
      <w:r w:rsidR="00197A9E" w:rsidRPr="00921AF2">
        <w:rPr>
          <w:rFonts w:ascii="GHEA Grapalat" w:hAnsi="GHEA Grapalat" w:cs="GHEA Grapalat"/>
          <w:iCs/>
          <w:sz w:val="22"/>
          <w:szCs w:val="22"/>
        </w:rPr>
        <w:t>)</w:t>
      </w:r>
      <w:r w:rsidR="00867B91" w:rsidRPr="00921AF2">
        <w:rPr>
          <w:rFonts w:ascii="GHEA Grapalat" w:hAnsi="GHEA Grapalat" w:cs="GHEA Grapalat"/>
          <w:iCs/>
          <w:sz w:val="22"/>
          <w:szCs w:val="22"/>
        </w:rPr>
        <w:t>՝ 2023 թվականի նույն ժամանակահատվածի ցուցանիշը՝</w:t>
      </w:r>
      <w:r w:rsidR="00867B91" w:rsidRPr="00921AF2">
        <w:rPr>
          <w:rFonts w:ascii="GHEA Grapalat" w:hAnsi="GHEA Grapalat" w:cs="GHEA Grapalat"/>
          <w:iCs/>
          <w:sz w:val="22"/>
          <w:szCs w:val="22"/>
          <w:lang w:val="hy-AM"/>
        </w:rPr>
        <w:t xml:space="preserve"> հիմնականում պայմանավորված լիցենզավորման ենթակա կամ թույլտվություններով</w:t>
      </w:r>
      <w:r w:rsidR="00867B91" w:rsidRPr="00921AF2">
        <w:rPr>
          <w:rFonts w:ascii="GHEA Grapalat" w:hAnsi="GHEA Grapalat" w:cs="GHEA Grapalat"/>
          <w:iCs/>
          <w:sz w:val="22"/>
          <w:szCs w:val="22"/>
        </w:rPr>
        <w:t xml:space="preserve"> </w:t>
      </w:r>
      <w:r w:rsidR="00867B91" w:rsidRPr="00921AF2">
        <w:rPr>
          <w:rFonts w:ascii="GHEA Grapalat" w:hAnsi="GHEA Grapalat" w:cs="GHEA Grapalat"/>
          <w:iCs/>
          <w:sz w:val="22"/>
          <w:szCs w:val="22"/>
          <w:lang w:val="hy-AM"/>
        </w:rPr>
        <w:t>գործունեություն իրականացնելու նպատակով լիցենզիաներ, արտոնագրեր (թույլտվություններ) տալու և օրենքով սահմանված այլ ծառայությունների և գործողությունների համար</w:t>
      </w:r>
      <w:r w:rsidR="00867B91" w:rsidRPr="00921AF2">
        <w:rPr>
          <w:rFonts w:ascii="GHEA Grapalat" w:hAnsi="GHEA Grapalat" w:cs="GHEA Grapalat"/>
          <w:iCs/>
          <w:sz w:val="22"/>
          <w:szCs w:val="22"/>
        </w:rPr>
        <w:t xml:space="preserve"> համար սահմանված տուրքերով:</w:t>
      </w:r>
    </w:p>
    <w:p w:rsidR="00D32EF9" w:rsidRPr="00921AF2" w:rsidRDefault="00D32EF9" w:rsidP="00D32EF9">
      <w:pPr>
        <w:tabs>
          <w:tab w:val="left" w:pos="0"/>
          <w:tab w:val="left" w:pos="900"/>
        </w:tabs>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Պետական տուրքերում 46.7% տեսակարար կշիռ ունեն </w:t>
      </w:r>
      <w:r w:rsidRPr="00921AF2">
        <w:rPr>
          <w:rFonts w:ascii="GHEA Grapalat" w:hAnsi="GHEA Grapalat" w:cs="GHEA Grapalat"/>
          <w:i/>
          <w:sz w:val="22"/>
          <w:szCs w:val="22"/>
          <w:lang w:val="hy-AM"/>
        </w:rPr>
        <w:t>լիցենզավորման ենթակա կամ թույլտվություններով</w:t>
      </w:r>
      <w:r w:rsidRPr="00921AF2">
        <w:rPr>
          <w:rFonts w:ascii="Calibri" w:hAnsi="Calibri" w:cs="Calibri"/>
          <w:i/>
          <w:sz w:val="22"/>
          <w:szCs w:val="22"/>
          <w:lang w:val="hy-AM"/>
        </w:rPr>
        <w:t> </w:t>
      </w:r>
      <w:r w:rsidRPr="00921AF2">
        <w:rPr>
          <w:rFonts w:ascii="GHEA Grapalat" w:hAnsi="GHEA Grapalat" w:cs="GHEA Grapalat"/>
          <w:i/>
          <w:sz w:val="22"/>
          <w:szCs w:val="22"/>
          <w:lang w:val="hy-AM"/>
        </w:rPr>
        <w:t>գործունեություն իրականացնելու նպատակով լիցենզիաներ, արտոնագրեր (թույլտվություններ) տալու համար</w:t>
      </w:r>
      <w:r w:rsidRPr="00921AF2">
        <w:rPr>
          <w:rFonts w:ascii="GHEA Grapalat" w:hAnsi="GHEA Grapalat" w:cs="GHEA Grapalat"/>
          <w:sz w:val="22"/>
          <w:szCs w:val="22"/>
          <w:lang w:val="hy-AM"/>
        </w:rPr>
        <w:t xml:space="preserve"> գանձվող տուրքերը, որոնք 34.5%</w:t>
      </w:r>
      <w:r w:rsidRPr="00921AF2">
        <w:rPr>
          <w:rFonts w:ascii="GHEA Grapalat" w:hAnsi="GHEA Grapalat" w:cs="GHEA Grapalat"/>
          <w:sz w:val="22"/>
          <w:szCs w:val="22"/>
          <w:lang w:val="hy-AM"/>
        </w:rPr>
        <w:noBreakHyphen/>
        <w:t>ով գերազանցել են ծրագրային</w:t>
      </w:r>
      <w:r w:rsidR="00647671" w:rsidRPr="00921AF2">
        <w:rPr>
          <w:rFonts w:ascii="GHEA Grapalat" w:hAnsi="GHEA Grapalat" w:cs="GHEA Grapalat"/>
          <w:sz w:val="22"/>
          <w:szCs w:val="22"/>
          <w:lang w:val="hy-AM"/>
        </w:rPr>
        <w:t xml:space="preserve"> ցուցանիշը՝ կազմելով շուրջ 26.7</w:t>
      </w:r>
      <w:r w:rsidR="00647671" w:rsidRPr="00921AF2">
        <w:rPr>
          <w:rFonts w:ascii="Calibri" w:hAnsi="Calibri" w:cs="GHEA Grapalat"/>
          <w:sz w:val="22"/>
          <w:szCs w:val="22"/>
        </w:rPr>
        <w:t> </w:t>
      </w:r>
      <w:r w:rsidRPr="00921AF2">
        <w:rPr>
          <w:rFonts w:ascii="GHEA Grapalat" w:hAnsi="GHEA Grapalat" w:cs="GHEA Grapalat"/>
          <w:sz w:val="22"/>
          <w:szCs w:val="22"/>
          <w:lang w:val="hy-AM"/>
        </w:rPr>
        <w:t>մլրդ դրամ: Նշված գումարից շուրջ 15.5 մլրդ դրամ են կազմել վիճակախաղերի, շահումներով խաղերի և մետաղադրամով և (կամ) թղթադրամով շահագործվող ավտոմատների միջոցով սննդի առևտրի և խաղերի բնագավառից գանձվող տուրքերը՝ 50.4%</w:t>
      </w:r>
      <w:r w:rsidRPr="00921AF2">
        <w:rPr>
          <w:rFonts w:ascii="GHEA Grapalat" w:hAnsi="GHEA Grapalat" w:cs="GHEA Grapalat"/>
          <w:sz w:val="22"/>
          <w:szCs w:val="22"/>
          <w:lang w:val="hy-AM"/>
        </w:rPr>
        <w:noBreakHyphen/>
        <w:t>ով գերազանցելով ծրագրային ցուցանիշը: Վերջիններիս աճով (</w:t>
      </w:r>
      <w:r w:rsidRPr="00921AF2">
        <w:rPr>
          <w:rFonts w:ascii="GHEA Grapalat" w:hAnsi="GHEA Grapalat" w:cs="Calibri"/>
          <w:sz w:val="22"/>
          <w:szCs w:val="22"/>
          <w:lang w:val="hy-AM"/>
        </w:rPr>
        <w:t>49.2% կամ 5.1 մլրդ դրամ</w:t>
      </w:r>
      <w:r w:rsidRPr="00921AF2">
        <w:rPr>
          <w:rFonts w:ascii="GHEA Grapalat" w:hAnsi="GHEA Grapalat" w:cs="GHEA Grapalat"/>
          <w:sz w:val="22"/>
          <w:szCs w:val="22"/>
          <w:lang w:val="hy-AM"/>
        </w:rPr>
        <w:t xml:space="preserve">) է հիմնականում պայմանավորված նախորդ տարվա </w:t>
      </w:r>
      <w:r w:rsidRPr="00921AF2">
        <w:rPr>
          <w:rFonts w:ascii="GHEA Grapalat" w:hAnsi="GHEA Grapalat" w:cs="GHEA Grapalat"/>
          <w:iCs/>
          <w:sz w:val="22"/>
          <w:szCs w:val="22"/>
          <w:lang w:val="hy-AM"/>
        </w:rPr>
        <w:t>ինն ամիսների</w:t>
      </w:r>
      <w:r w:rsidRPr="00921AF2">
        <w:rPr>
          <w:rFonts w:ascii="GHEA Grapalat" w:hAnsi="GHEA Grapalat" w:cs="GHEA Grapalat"/>
          <w:sz w:val="22"/>
          <w:szCs w:val="22"/>
          <w:lang w:val="hy-AM"/>
        </w:rPr>
        <w:t xml:space="preserve"> </w:t>
      </w:r>
      <w:r w:rsidRPr="00921AF2">
        <w:rPr>
          <w:rFonts w:ascii="GHEA Grapalat" w:hAnsi="GHEA Grapalat" w:cs="GHEA Grapalat"/>
          <w:iCs/>
          <w:sz w:val="22"/>
          <w:szCs w:val="22"/>
          <w:lang w:val="hy-AM"/>
        </w:rPr>
        <w:t>համեմատ լիցենզավորման ենթակա կամ թույլտվություններով</w:t>
      </w:r>
      <w:r w:rsidRPr="00921AF2">
        <w:rPr>
          <w:rFonts w:ascii="Calibri" w:hAnsi="Calibri" w:cs="Calibri"/>
          <w:iCs/>
          <w:sz w:val="22"/>
          <w:szCs w:val="22"/>
          <w:lang w:val="hy-AM"/>
        </w:rPr>
        <w:t> </w:t>
      </w:r>
      <w:r w:rsidRPr="00921AF2">
        <w:rPr>
          <w:rFonts w:ascii="GHEA Grapalat" w:hAnsi="GHEA Grapalat" w:cs="GHEA Grapalat"/>
          <w:iCs/>
          <w:sz w:val="22"/>
          <w:szCs w:val="22"/>
          <w:lang w:val="hy-AM"/>
        </w:rPr>
        <w:t>գործունեություն իրականացնելու նպատակով լիցենզիաներ, արտոնագրեր (թույլտվություններ) տալու համար գանձվող տուրքերի 40.6% (7.7 մլրդ</w:t>
      </w:r>
      <w:r w:rsidRPr="00921AF2">
        <w:rPr>
          <w:rFonts w:ascii="GHEA Grapalat" w:hAnsi="GHEA Grapalat" w:cs="GHEA Grapalat"/>
          <w:sz w:val="22"/>
          <w:szCs w:val="22"/>
          <w:lang w:val="hy-AM"/>
        </w:rPr>
        <w:t xml:space="preserve"> դրամ) աճը:</w:t>
      </w:r>
      <w:r w:rsidRPr="00921AF2">
        <w:rPr>
          <w:rFonts w:ascii="GHEA Grapalat" w:hAnsi="GHEA Grapalat" w:cs="Calibri"/>
          <w:sz w:val="22"/>
          <w:szCs w:val="22"/>
          <w:lang w:val="hy-AM"/>
        </w:rPr>
        <w:t xml:space="preserve"> Բացի այդ, «Պետական տուրքի մասին» ՀՀ օրենքով 2024 թվականի մայիսի 13-ից ոսկե, պլատինե և պալադիումե ապրանքների (բացի ՀՀ ծագման պլատին և պալադիում պարունակող համաձուլվածքներից և խտանյութերից) արտահանման լիցենզիաներ կամ թույլտվություններ կամ հավաստագրեր տրամադրելու համար (բացառությամբ ԵԱՏՄ երկրներ արտահանման (տեղափոխման) և «Վերամշակում մաքսային տարածքից դուրս» մաքսային ընթացակարգով արտահանվող և հետագայում ներմուծվող ապրանքների) համար սահմանվել են պետական տուրքեր, որոնց գծով հաշվետու ժամանակահատվածում պետական բյուջե է մուտքագրվել շուրջ 2.8 մլրդ դրամ:</w:t>
      </w:r>
    </w:p>
    <w:p w:rsidR="00D32EF9" w:rsidRPr="00921AF2" w:rsidRDefault="00D32EF9" w:rsidP="00D32EF9">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Առանձին պետական տուրքերի վերաբերյալ տեղեկատվությունը ներկայացված է Աղյուսակ 7</w:t>
      </w:r>
      <w:r w:rsidRPr="00921AF2">
        <w:rPr>
          <w:rFonts w:ascii="GHEA Grapalat" w:hAnsi="GHEA Grapalat" w:cs="GHEA Grapalat"/>
          <w:sz w:val="22"/>
          <w:szCs w:val="22"/>
          <w:lang w:val="hy-AM"/>
        </w:rPr>
        <w:noBreakHyphen/>
        <w:t>ում:</w:t>
      </w:r>
    </w:p>
    <w:p w:rsidR="00D32EF9" w:rsidRPr="00921AF2" w:rsidRDefault="00D32EF9" w:rsidP="00D32EF9">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786"/>
        <w:gridCol w:w="1149"/>
        <w:gridCol w:w="990"/>
        <w:gridCol w:w="838"/>
        <w:gridCol w:w="1276"/>
        <w:gridCol w:w="1275"/>
      </w:tblGrid>
      <w:tr w:rsidR="00D32EF9" w:rsidRPr="00921AF2" w:rsidTr="004232AE">
        <w:trPr>
          <w:trHeight w:val="1320"/>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2EF9" w:rsidRPr="00921AF2" w:rsidRDefault="00D32EF9" w:rsidP="004232AE">
            <w:pPr>
              <w:rPr>
                <w:rFonts w:ascii="GHEA Grapalat" w:hAnsi="GHEA Grapalat" w:cs="Calibri"/>
                <w:sz w:val="18"/>
                <w:szCs w:val="18"/>
                <w:lang w:val="hy-AM"/>
              </w:rPr>
            </w:pPr>
            <w:r w:rsidRPr="00921AF2">
              <w:rPr>
                <w:rFonts w:ascii="Calibri" w:hAnsi="Calibri" w:cs="Calibri"/>
                <w:sz w:val="18"/>
                <w:szCs w:val="18"/>
                <w:lang w:val="hy-AM"/>
              </w:rPr>
              <w:t> </w:t>
            </w:r>
          </w:p>
        </w:tc>
        <w:tc>
          <w:tcPr>
            <w:tcW w:w="1149"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w:t>
            </w:r>
            <w:r w:rsidRPr="00921AF2">
              <w:rPr>
                <w:rFonts w:ascii="GHEA Grapalat" w:hAnsi="GHEA Grapalat" w:cs="Calibri"/>
                <w:b/>
                <w:bCs/>
                <w:sz w:val="18"/>
                <w:szCs w:val="18"/>
                <w:lang w:val="hy-AM"/>
              </w:rPr>
              <w:br/>
              <w:t>փաստ</w:t>
            </w:r>
          </w:p>
        </w:tc>
        <w:tc>
          <w:tcPr>
            <w:tcW w:w="990"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ճշտված պլան</w:t>
            </w:r>
          </w:p>
        </w:tc>
        <w:tc>
          <w:tcPr>
            <w:tcW w:w="838" w:type="dxa"/>
            <w:tcBorders>
              <w:top w:val="single" w:sz="4" w:space="0" w:color="auto"/>
              <w:left w:val="nil"/>
              <w:bottom w:val="single" w:sz="4" w:space="0" w:color="auto"/>
              <w:right w:val="single" w:sz="4" w:space="0" w:color="auto"/>
            </w:tcBorders>
            <w:shd w:val="clear" w:color="000000" w:fill="FFFFFF"/>
            <w:hideMark/>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276"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 ինն ամիսների ճշտված պլանի նկատմամբ (%)</w:t>
            </w:r>
          </w:p>
        </w:tc>
        <w:tc>
          <w:tcPr>
            <w:tcW w:w="1275" w:type="dxa"/>
            <w:tcBorders>
              <w:top w:val="single" w:sz="4" w:space="0" w:color="auto"/>
              <w:left w:val="nil"/>
              <w:bottom w:val="single" w:sz="4" w:space="0" w:color="auto"/>
              <w:right w:val="single" w:sz="4" w:space="0" w:color="auto"/>
            </w:tcBorders>
            <w:shd w:val="clear" w:color="000000" w:fill="FFFFFF"/>
          </w:tcPr>
          <w:p w:rsidR="00D32EF9" w:rsidRPr="00921AF2" w:rsidRDefault="00D32EF9" w:rsidP="004232AE">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 (%)</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b/>
                <w:bCs/>
                <w:sz w:val="18"/>
                <w:szCs w:val="18"/>
              </w:rPr>
            </w:pPr>
            <w:r w:rsidRPr="00921AF2">
              <w:rPr>
                <w:rFonts w:ascii="GHEA Grapalat" w:hAnsi="GHEA Grapalat" w:cs="Calibri"/>
                <w:b/>
                <w:bCs/>
                <w:sz w:val="18"/>
                <w:szCs w:val="18"/>
              </w:rPr>
              <w:t>Պետական տուրքեր</w:t>
            </w:r>
          </w:p>
        </w:tc>
        <w:tc>
          <w:tcPr>
            <w:tcW w:w="1149"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47.3</w:t>
            </w:r>
          </w:p>
        </w:tc>
        <w:tc>
          <w:tcPr>
            <w:tcW w:w="990" w:type="dxa"/>
            <w:tcBorders>
              <w:top w:val="nil"/>
              <w:left w:val="nil"/>
              <w:bottom w:val="single" w:sz="4" w:space="0" w:color="auto"/>
              <w:right w:val="single" w:sz="4" w:space="0" w:color="auto"/>
            </w:tcBorders>
            <w:shd w:val="clear" w:color="auto" w:fill="auto"/>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47.2</w:t>
            </w:r>
          </w:p>
        </w:tc>
        <w:tc>
          <w:tcPr>
            <w:tcW w:w="838" w:type="dxa"/>
            <w:tcBorders>
              <w:top w:val="nil"/>
              <w:left w:val="nil"/>
              <w:bottom w:val="single" w:sz="4" w:space="0" w:color="auto"/>
              <w:right w:val="single" w:sz="4" w:space="0" w:color="auto"/>
            </w:tcBorders>
            <w:shd w:val="clear" w:color="auto" w:fill="auto"/>
            <w:noWrap/>
            <w:vAlign w:val="bottom"/>
            <w:hideMark/>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57.1</w:t>
            </w:r>
          </w:p>
        </w:tc>
        <w:tc>
          <w:tcPr>
            <w:tcW w:w="1276"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121.2</w:t>
            </w:r>
          </w:p>
        </w:tc>
        <w:tc>
          <w:tcPr>
            <w:tcW w:w="1275" w:type="dxa"/>
            <w:tcBorders>
              <w:top w:val="nil"/>
              <w:left w:val="nil"/>
              <w:bottom w:val="single" w:sz="4" w:space="0" w:color="auto"/>
              <w:right w:val="single" w:sz="4" w:space="0" w:color="auto"/>
            </w:tcBorders>
            <w:vAlign w:val="bottom"/>
          </w:tcPr>
          <w:p w:rsidR="00D32EF9" w:rsidRPr="00921AF2" w:rsidRDefault="00D32EF9" w:rsidP="004232AE">
            <w:pPr>
              <w:jc w:val="right"/>
              <w:rPr>
                <w:rFonts w:ascii="GHEA Grapalat" w:hAnsi="GHEA Grapalat" w:cs="Calibri"/>
                <w:b/>
                <w:bCs/>
                <w:sz w:val="18"/>
                <w:szCs w:val="18"/>
              </w:rPr>
            </w:pPr>
            <w:r w:rsidRPr="00921AF2">
              <w:rPr>
                <w:rFonts w:ascii="GHEA Grapalat" w:hAnsi="GHEA Grapalat" w:cs="Calibri"/>
                <w:b/>
                <w:bCs/>
                <w:sz w:val="18"/>
                <w:szCs w:val="18"/>
              </w:rPr>
              <w:t>120.9</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2.2</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2.2</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1.9</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84.7</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85.0</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Հյուպատոսական ծառայությունների կամ գործողությունների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2.1</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2.1</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2.1</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102.0</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99.8</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Պետական գրանցման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4.6</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4.5</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5.0</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109.9</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109.1</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2.4</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3.2</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2.3</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74.1</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96.8</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19.0</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19.8</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26.7</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134.5</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140.6</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Օրենքով սահմանված այլ ծառայությունների և գործողությունների համար</w:t>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16.6</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15.0</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18.7</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125.3</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112.8</w:t>
            </w:r>
          </w:p>
        </w:tc>
      </w:tr>
      <w:tr w:rsidR="00D32EF9" w:rsidRPr="00921AF2" w:rsidTr="004232AE">
        <w:trPr>
          <w:trHeight w:val="315"/>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D32EF9" w:rsidRPr="00921AF2" w:rsidRDefault="00D32EF9" w:rsidP="004232AE">
            <w:pPr>
              <w:rPr>
                <w:rFonts w:ascii="GHEA Grapalat" w:hAnsi="GHEA Grapalat" w:cs="Calibri"/>
                <w:sz w:val="18"/>
                <w:szCs w:val="18"/>
              </w:rPr>
            </w:pPr>
            <w:r w:rsidRPr="00921AF2">
              <w:rPr>
                <w:rFonts w:ascii="GHEA Grapalat" w:hAnsi="GHEA Grapalat" w:cs="Calibri"/>
                <w:sz w:val="18"/>
                <w:szCs w:val="18"/>
              </w:rPr>
              <w:t>Այլ պետական տուրքեր</w:t>
            </w:r>
            <w:r w:rsidRPr="00921AF2">
              <w:rPr>
                <w:rStyle w:val="FootnoteReference"/>
                <w:rFonts w:ascii="GHEA Grapalat" w:hAnsi="GHEA Grapalat" w:cs="Calibri"/>
                <w:sz w:val="18"/>
                <w:szCs w:val="18"/>
              </w:rPr>
              <w:footnoteReference w:id="26"/>
            </w:r>
          </w:p>
        </w:tc>
        <w:tc>
          <w:tcPr>
            <w:tcW w:w="1149"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0.4</w:t>
            </w:r>
          </w:p>
        </w:tc>
        <w:tc>
          <w:tcPr>
            <w:tcW w:w="990"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0.4</w:t>
            </w:r>
          </w:p>
        </w:tc>
        <w:tc>
          <w:tcPr>
            <w:tcW w:w="838" w:type="dxa"/>
            <w:tcBorders>
              <w:top w:val="nil"/>
              <w:left w:val="nil"/>
              <w:bottom w:val="single" w:sz="4" w:space="0" w:color="auto"/>
              <w:right w:val="single" w:sz="4" w:space="0" w:color="auto"/>
            </w:tcBorders>
            <w:shd w:val="clear" w:color="auto" w:fill="auto"/>
            <w:noWrap/>
            <w:vAlign w:val="center"/>
            <w:hideMark/>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0.4</w:t>
            </w:r>
          </w:p>
        </w:tc>
        <w:tc>
          <w:tcPr>
            <w:tcW w:w="1276"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107.9</w:t>
            </w:r>
          </w:p>
        </w:tc>
        <w:tc>
          <w:tcPr>
            <w:tcW w:w="1275" w:type="dxa"/>
            <w:tcBorders>
              <w:top w:val="nil"/>
              <w:left w:val="nil"/>
              <w:bottom w:val="single" w:sz="4" w:space="0" w:color="auto"/>
              <w:right w:val="single" w:sz="4" w:space="0" w:color="auto"/>
            </w:tcBorders>
            <w:vAlign w:val="center"/>
          </w:tcPr>
          <w:p w:rsidR="00D32EF9" w:rsidRPr="00921AF2" w:rsidRDefault="00D32EF9" w:rsidP="004232AE">
            <w:pPr>
              <w:jc w:val="right"/>
              <w:rPr>
                <w:rFonts w:ascii="GHEA Grapalat" w:hAnsi="GHEA Grapalat" w:cs="Calibri"/>
                <w:sz w:val="18"/>
                <w:szCs w:val="18"/>
              </w:rPr>
            </w:pPr>
            <w:r w:rsidRPr="00921AF2">
              <w:rPr>
                <w:rFonts w:ascii="GHEA Grapalat" w:hAnsi="GHEA Grapalat" w:cs="Calibri"/>
                <w:sz w:val="18"/>
                <w:szCs w:val="18"/>
              </w:rPr>
              <w:t>112.2</w:t>
            </w:r>
          </w:p>
        </w:tc>
      </w:tr>
    </w:tbl>
    <w:p w:rsidR="00D32EF9" w:rsidRPr="00921AF2" w:rsidRDefault="00D32EF9" w:rsidP="00D32EF9">
      <w:pPr>
        <w:autoSpaceDE w:val="0"/>
        <w:autoSpaceDN w:val="0"/>
        <w:adjustRightInd w:val="0"/>
        <w:spacing w:line="360" w:lineRule="auto"/>
        <w:ind w:firstLine="567"/>
        <w:jc w:val="both"/>
        <w:rPr>
          <w:rFonts w:ascii="GHEA Grapalat" w:hAnsi="GHEA Grapalat" w:cs="Calibri"/>
          <w:sz w:val="22"/>
          <w:szCs w:val="22"/>
        </w:rPr>
      </w:pPr>
    </w:p>
    <w:p w:rsidR="00D32EF9" w:rsidRPr="00921AF2" w:rsidRDefault="00D32EF9" w:rsidP="00D32EF9">
      <w:pPr>
        <w:autoSpaceDE w:val="0"/>
        <w:autoSpaceDN w:val="0"/>
        <w:adjustRightInd w:val="0"/>
        <w:spacing w:line="360" w:lineRule="auto"/>
        <w:ind w:firstLine="567"/>
        <w:jc w:val="both"/>
        <w:rPr>
          <w:rFonts w:ascii="GHEA Grapalat" w:hAnsi="GHEA Grapalat" w:cs="Calibri"/>
          <w:sz w:val="22"/>
          <w:szCs w:val="22"/>
          <w:lang w:val="hy-AM"/>
        </w:rPr>
      </w:pPr>
      <w:r w:rsidRPr="00921AF2">
        <w:rPr>
          <w:rFonts w:ascii="GHEA Grapalat" w:hAnsi="GHEA Grapalat" w:cs="Calibri"/>
          <w:sz w:val="22"/>
          <w:szCs w:val="22"/>
        </w:rPr>
        <w:t>Հաշվետու ժամանակահատվածում</w:t>
      </w:r>
      <w:r w:rsidRPr="00921AF2">
        <w:rPr>
          <w:rFonts w:ascii="GHEA Grapalat" w:hAnsi="GHEA Grapalat" w:cs="Calibri"/>
          <w:sz w:val="22"/>
          <w:szCs w:val="22"/>
          <w:lang w:val="hy-AM"/>
        </w:rPr>
        <w:t xml:space="preserve"> պետական տուրքերի 8.7%-ը ստացվել է</w:t>
      </w:r>
      <w:r w:rsidRPr="00921AF2">
        <w:rPr>
          <w:rFonts w:ascii="GHEA Grapalat" w:hAnsi="GHEA Grapalat" w:cs="Calibri"/>
          <w:sz w:val="22"/>
          <w:szCs w:val="22"/>
        </w:rPr>
        <w:t xml:space="preserve"> </w:t>
      </w:r>
      <w:r w:rsidRPr="00921AF2">
        <w:rPr>
          <w:rFonts w:ascii="GHEA Grapalat" w:hAnsi="GHEA Grapalat" w:cs="Calibri"/>
          <w:i/>
          <w:sz w:val="22"/>
          <w:szCs w:val="22"/>
        </w:rPr>
        <w:t>պետական գրանցման</w:t>
      </w:r>
      <w:r w:rsidRPr="00921AF2">
        <w:rPr>
          <w:rFonts w:ascii="GHEA Grapalat" w:hAnsi="GHEA Grapalat" w:cs="Calibri"/>
          <w:sz w:val="22"/>
          <w:szCs w:val="22"/>
        </w:rPr>
        <w:t xml:space="preserve"> համար</w:t>
      </w:r>
      <w:r w:rsidRPr="00921AF2">
        <w:rPr>
          <w:rFonts w:ascii="GHEA Grapalat" w:hAnsi="GHEA Grapalat" w:cs="Calibri"/>
          <w:sz w:val="22"/>
          <w:szCs w:val="22"/>
          <w:lang w:val="hy-AM"/>
        </w:rPr>
        <w:t>, որ</w:t>
      </w:r>
      <w:r w:rsidR="00557E16" w:rsidRPr="00921AF2">
        <w:rPr>
          <w:rFonts w:ascii="GHEA Grapalat" w:hAnsi="GHEA Grapalat" w:cs="Calibri"/>
          <w:sz w:val="22"/>
          <w:szCs w:val="22"/>
        </w:rPr>
        <w:t>ի</w:t>
      </w:r>
      <w:r w:rsidRPr="00921AF2">
        <w:rPr>
          <w:rFonts w:ascii="GHEA Grapalat" w:hAnsi="GHEA Grapalat" w:cs="Calibri"/>
          <w:sz w:val="22"/>
          <w:szCs w:val="22"/>
          <w:lang w:val="hy-AM"/>
        </w:rPr>
        <w:t xml:space="preserve"> գծով</w:t>
      </w:r>
      <w:r w:rsidRPr="00921AF2">
        <w:rPr>
          <w:rFonts w:ascii="GHEA Grapalat" w:hAnsi="GHEA Grapalat" w:cs="Calibri"/>
          <w:sz w:val="22"/>
          <w:szCs w:val="22"/>
        </w:rPr>
        <w:t xml:space="preserve"> պետական բյուջե է մուտքագրվել </w:t>
      </w:r>
      <w:r w:rsidRPr="00921AF2">
        <w:rPr>
          <w:rFonts w:ascii="GHEA Grapalat" w:hAnsi="GHEA Grapalat" w:cs="Calibri"/>
          <w:sz w:val="22"/>
          <w:szCs w:val="22"/>
          <w:lang w:val="hy-AM"/>
        </w:rPr>
        <w:t>շուրջ</w:t>
      </w:r>
      <w:r w:rsidRPr="00921AF2">
        <w:rPr>
          <w:rFonts w:ascii="GHEA Grapalat" w:hAnsi="GHEA Grapalat" w:cs="Calibri"/>
          <w:sz w:val="22"/>
          <w:szCs w:val="22"/>
        </w:rPr>
        <w:t xml:space="preserve"> </w:t>
      </w:r>
      <w:r w:rsidRPr="00921AF2">
        <w:rPr>
          <w:rFonts w:ascii="GHEA Grapalat" w:hAnsi="GHEA Grapalat" w:cs="Calibri"/>
          <w:sz w:val="22"/>
          <w:szCs w:val="22"/>
          <w:lang w:val="hy-AM"/>
        </w:rPr>
        <w:t xml:space="preserve">5 </w:t>
      </w:r>
      <w:r w:rsidRPr="00921AF2">
        <w:rPr>
          <w:rFonts w:ascii="GHEA Grapalat" w:hAnsi="GHEA Grapalat" w:cs="Calibri"/>
          <w:sz w:val="22"/>
          <w:szCs w:val="22"/>
        </w:rPr>
        <w:t>մլրդ դրամ</w:t>
      </w:r>
      <w:r w:rsidRPr="00921AF2">
        <w:rPr>
          <w:rFonts w:ascii="GHEA Grapalat" w:hAnsi="GHEA Grapalat" w:cs="Calibri"/>
          <w:sz w:val="22"/>
          <w:szCs w:val="22"/>
          <w:lang w:val="hy-AM"/>
        </w:rPr>
        <w:t xml:space="preserve">՝ 9.9%-ով (451 մլն դրամով) գերազանցելով կանխատեսված ցուցանիշը: Ծրագրի գերազանցումը հիմնականում պայմանավորված է գույքի նկատմամբ իրավունքների պետական գրանցում կատարելու համար բյուջե </w:t>
      </w:r>
      <w:r w:rsidRPr="00921AF2">
        <w:rPr>
          <w:rFonts w:ascii="GHEA Grapalat" w:hAnsi="GHEA Grapalat" w:cs="Calibri"/>
          <w:sz w:val="22"/>
          <w:szCs w:val="22"/>
          <w:lang w:val="hy-AM"/>
        </w:rPr>
        <w:lastRenderedPageBreak/>
        <w:t>մուտքագրված տուրքերի կատարողականով, որոնք կազմել են ավելի քան 2 մլրդ դրամ՝ 27.8%-ով (445.5 մլն դրամով) գերազանցելով կանխատեսված ցուցանիշը: Նախորդ տարվա ինն ամիսների համեմատ պետական գրանցման համար գանձվող տուրքերն աճել են 9.1%-ով կամ 416.6 մլն դրամով, որը հիմնականում պայմանավորված է գույքի նկատմամբ իրավունքների պետական գրանցում կատարելու համար գանձված տուրքերի 13.9% (249.6 մլն դրամ) և ավտոմոբիլի հաշվառման համարանիշ (բացառությամբ տարանցիկ և ժամանակավոր համարանիշի) տալու, գյուղատնտեսական ինքնագնաց մեքենայի գրանցման, պետական համարանիշ տալու, ինչպես նաև կորցրած պետական համարանիշը վերականգնելու համար բյուջե մուտքագրված տուրքերի 6.3% (100.9 մլն դրամ) աճով:</w:t>
      </w:r>
    </w:p>
    <w:p w:rsidR="00D32EF9" w:rsidRPr="00921AF2" w:rsidRDefault="00D32EF9" w:rsidP="00D32EF9">
      <w:pPr>
        <w:autoSpaceDE w:val="0"/>
        <w:autoSpaceDN w:val="0"/>
        <w:adjustRightInd w:val="0"/>
        <w:spacing w:line="360" w:lineRule="auto"/>
        <w:ind w:firstLine="567"/>
        <w:jc w:val="both"/>
        <w:rPr>
          <w:rFonts w:ascii="GHEA Grapalat" w:hAnsi="GHEA Grapalat" w:cs="Calibri"/>
          <w:sz w:val="22"/>
          <w:szCs w:val="22"/>
          <w:lang w:val="hy-AM"/>
        </w:rPr>
      </w:pPr>
      <w:r w:rsidRPr="00921AF2">
        <w:rPr>
          <w:rFonts w:ascii="GHEA Grapalat" w:hAnsi="GHEA Grapalat" w:cs="Calibri"/>
          <w:sz w:val="22"/>
          <w:szCs w:val="22"/>
          <w:lang w:val="hy-AM"/>
        </w:rPr>
        <w:t xml:space="preserve">2024 թվականի </w:t>
      </w:r>
      <w:r w:rsidRPr="00921AF2">
        <w:rPr>
          <w:rFonts w:ascii="GHEA Grapalat" w:hAnsi="GHEA Grapalat" w:cs="GHEA Grapalat"/>
          <w:iCs/>
          <w:sz w:val="22"/>
          <w:szCs w:val="22"/>
          <w:lang w:val="hy-AM"/>
        </w:rPr>
        <w:t>ինն ամիսներին</w:t>
      </w:r>
      <w:r w:rsidRPr="00921AF2">
        <w:rPr>
          <w:rFonts w:ascii="GHEA Grapalat" w:hAnsi="GHEA Grapalat" w:cs="GHEA Grapalat"/>
          <w:sz w:val="22"/>
          <w:szCs w:val="22"/>
          <w:lang w:val="hy-AM"/>
        </w:rPr>
        <w:t xml:space="preserve"> </w:t>
      </w:r>
      <w:r w:rsidRPr="00921AF2">
        <w:rPr>
          <w:rFonts w:ascii="GHEA Grapalat" w:hAnsi="GHEA Grapalat" w:cs="Calibri"/>
          <w:sz w:val="22"/>
          <w:szCs w:val="22"/>
          <w:lang w:val="hy-AM"/>
        </w:rPr>
        <w:t xml:space="preserve">պետական տուրքերի 32.8%-ը ստացվել է </w:t>
      </w:r>
      <w:r w:rsidRPr="00921AF2">
        <w:rPr>
          <w:rFonts w:ascii="GHEA Grapalat" w:hAnsi="GHEA Grapalat" w:cs="Calibri"/>
          <w:i/>
          <w:sz w:val="22"/>
          <w:szCs w:val="22"/>
          <w:lang w:val="hy-AM"/>
        </w:rPr>
        <w:t>օրենքով սահմանված այլ ծառայությունների և գործողությունների</w:t>
      </w:r>
      <w:r w:rsidRPr="00921AF2">
        <w:rPr>
          <w:rFonts w:ascii="GHEA Grapalat" w:hAnsi="GHEA Grapalat" w:cs="Calibri"/>
          <w:sz w:val="22"/>
          <w:szCs w:val="22"/>
          <w:lang w:val="hy-AM"/>
        </w:rPr>
        <w:t xml:space="preserve"> համար, որոնց գծով պետական բյուջե է մուտքագրվել ավելի քան 18.7 մլրդ դրամ` 25.3%</w:t>
      </w:r>
      <w:r w:rsidRPr="00921AF2">
        <w:rPr>
          <w:rFonts w:ascii="GHEA Grapalat" w:hAnsi="GHEA Grapalat" w:cs="Calibri"/>
          <w:sz w:val="22"/>
          <w:szCs w:val="22"/>
          <w:lang w:val="hy-AM"/>
        </w:rPr>
        <w:noBreakHyphen/>
        <w:t>ով գերազանցելով կանխատեսված ցուցանիշը: Ծրագրվածից ավել մուտքերի ստացումը հիմնականում պայմանավորված է Պետական տուրքի մասին» ՀՀ օրենքով 2024 թվականի ապրիլի</w:t>
      </w:r>
      <w:r w:rsidRPr="00921AF2">
        <w:rPr>
          <w:rFonts w:ascii="Calibri" w:hAnsi="Calibri" w:cs="Calibri"/>
          <w:sz w:val="22"/>
          <w:szCs w:val="22"/>
          <w:lang w:val="hy-AM"/>
        </w:rPr>
        <w:t> </w:t>
      </w:r>
      <w:r w:rsidRPr="00921AF2">
        <w:rPr>
          <w:rFonts w:ascii="GHEA Grapalat" w:hAnsi="GHEA Grapalat" w:cs="Calibri"/>
          <w:sz w:val="22"/>
          <w:szCs w:val="22"/>
          <w:lang w:val="hy-AM"/>
        </w:rPr>
        <w:t xml:space="preserve">11-ից (ուժի մեջ է մտել 2024 թվականի մայիսի 8-ին) դեղերի և բժշկական արտադրատեսակների շրջանառության կարգավորման ոլորտում փորձաքննությունների, ԵԱՏՄ կարգով գրանցումը գործողության մեջ պահելու և փորձաքննություն չպահանջող փոփոխության մասին ծանուցումն ընդունելու համար պետական տուրքի սահմանմամբ, որի գծով մուտքերը հաշվետու ժամանակահատվածում կազմել են շուրջ 1.5 մլրդ դրամ: </w:t>
      </w:r>
      <w:r w:rsidRPr="00921AF2">
        <w:rPr>
          <w:rFonts w:ascii="GHEA Grapalat" w:hAnsi="GHEA Grapalat" w:cs="GHEA Grapalat"/>
          <w:sz w:val="22"/>
          <w:szCs w:val="22"/>
          <w:lang w:val="hy-AM"/>
        </w:rPr>
        <w:t xml:space="preserve">Հիմնականում նշված հանգամանքով է պայմանավորված նախորդ տարվա </w:t>
      </w:r>
      <w:r w:rsidRPr="00921AF2">
        <w:rPr>
          <w:rFonts w:ascii="GHEA Grapalat" w:hAnsi="GHEA Grapalat" w:cs="GHEA Grapalat"/>
          <w:iCs/>
          <w:sz w:val="22"/>
          <w:szCs w:val="22"/>
          <w:lang w:val="hy-AM"/>
        </w:rPr>
        <w:t>ինն ամիսների</w:t>
      </w:r>
      <w:r w:rsidRPr="00921AF2">
        <w:rPr>
          <w:rFonts w:ascii="GHEA Grapalat" w:hAnsi="GHEA Grapalat" w:cs="GHEA Grapalat"/>
          <w:sz w:val="22"/>
          <w:szCs w:val="22"/>
          <w:lang w:val="hy-AM"/>
        </w:rPr>
        <w:t xml:space="preserve"> </w:t>
      </w:r>
      <w:r w:rsidRPr="00921AF2">
        <w:rPr>
          <w:rFonts w:ascii="GHEA Grapalat" w:hAnsi="GHEA Grapalat" w:cs="GHEA Grapalat"/>
          <w:iCs/>
          <w:sz w:val="22"/>
          <w:szCs w:val="22"/>
          <w:lang w:val="hy-AM"/>
        </w:rPr>
        <w:t>համեմատ օրենքով սահմանված այլ ծառայությունների և գործողությունների համար գանձվող տուրքերի 12.8% (2.1 մլրդ դրամ) աճը:</w:t>
      </w:r>
      <w:r w:rsidRPr="00921AF2">
        <w:rPr>
          <w:rFonts w:ascii="GHEA Grapalat" w:hAnsi="GHEA Grapalat" w:cs="Calibri"/>
          <w:sz w:val="22"/>
          <w:szCs w:val="22"/>
          <w:lang w:val="hy-AM"/>
        </w:rPr>
        <w:t xml:space="preserve"> </w:t>
      </w:r>
      <w:r w:rsidR="00A4529D" w:rsidRPr="00921AF2">
        <w:rPr>
          <w:rFonts w:ascii="GHEA Grapalat" w:hAnsi="GHEA Grapalat" w:cs="Calibri"/>
          <w:sz w:val="22"/>
          <w:szCs w:val="22"/>
        </w:rPr>
        <w:t>Կ</w:t>
      </w:r>
      <w:r w:rsidRPr="00921AF2">
        <w:rPr>
          <w:rFonts w:ascii="GHEA Grapalat" w:hAnsi="GHEA Grapalat" w:cs="Calibri"/>
          <w:sz w:val="22"/>
          <w:szCs w:val="22"/>
          <w:lang w:val="hy-AM"/>
        </w:rPr>
        <w:t>անխատեսված ցուցանիշի գերազանցումը պայմանավորված է նաև օրենքով սահմանված դեպքերում ծանուցման ենթակա գործունեությամբ զբաղվելու իրավունք ձեռք բերելու և ՀՀ-ից օդային տրանսպորտի միջոցներով ֆիզիկական անձանց (օդային ուղևորների) ելքի համար գանձվող տուրքերի կատարողականով, որոնք կազմել են համապատասխանաբար 2.8 մլրդ դրամ և 12.5 մլրդ դրամ՝ 82.6%</w:t>
      </w:r>
      <w:r w:rsidRPr="00921AF2">
        <w:rPr>
          <w:rFonts w:ascii="GHEA Grapalat" w:hAnsi="GHEA Grapalat" w:cs="Calibri"/>
          <w:sz w:val="22"/>
          <w:szCs w:val="22"/>
          <w:lang w:val="hy-AM"/>
        </w:rPr>
        <w:noBreakHyphen/>
        <w:t>ով և 7.1%</w:t>
      </w:r>
      <w:r w:rsidRPr="00921AF2">
        <w:rPr>
          <w:rFonts w:ascii="GHEA Grapalat" w:hAnsi="GHEA Grapalat" w:cs="Calibri"/>
          <w:sz w:val="22"/>
          <w:szCs w:val="22"/>
          <w:lang w:val="hy-AM"/>
        </w:rPr>
        <w:noBreakHyphen/>
        <w:t xml:space="preserve">ով գերազանցելով իննամսյա ծրագրային ցուցանիշները: </w:t>
      </w:r>
    </w:p>
    <w:p w:rsidR="00816534" w:rsidRPr="00921AF2" w:rsidRDefault="00816534" w:rsidP="00816534">
      <w:pPr>
        <w:autoSpaceDE w:val="0"/>
        <w:autoSpaceDN w:val="0"/>
        <w:adjustRightInd w:val="0"/>
        <w:spacing w:line="360" w:lineRule="auto"/>
        <w:ind w:firstLine="567"/>
        <w:jc w:val="both"/>
        <w:rPr>
          <w:rFonts w:ascii="GHEA Grapalat" w:hAnsi="GHEA Grapalat" w:cs="GHEA Grapalat"/>
          <w:color w:val="000000"/>
          <w:sz w:val="22"/>
          <w:szCs w:val="22"/>
          <w:lang w:val="hy-AM"/>
        </w:rPr>
      </w:pPr>
    </w:p>
    <w:p w:rsidR="002D103C" w:rsidRPr="00921AF2" w:rsidRDefault="002D103C" w:rsidP="002D103C">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1" w:name="_Toc8218752"/>
      <w:bookmarkStart w:id="42" w:name="_Toc39073421"/>
      <w:bookmarkStart w:id="43" w:name="_Toc71311892"/>
      <w:bookmarkStart w:id="44" w:name="_Toc181975823"/>
      <w:r w:rsidRPr="00921AF2">
        <w:rPr>
          <w:rFonts w:ascii="GHEA Grapalat" w:hAnsi="GHEA Grapalat"/>
          <w:bCs/>
          <w:i w:val="0"/>
          <w:noProof/>
          <w:sz w:val="22"/>
          <w:szCs w:val="22"/>
          <w:lang w:val="de-AT"/>
        </w:rPr>
        <w:t>Պաշտոնական դրամաշնորհներ</w:t>
      </w:r>
      <w:bookmarkEnd w:id="41"/>
      <w:bookmarkEnd w:id="42"/>
      <w:bookmarkEnd w:id="43"/>
      <w:bookmarkEnd w:id="44"/>
    </w:p>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 xml:space="preserve">2024 թվականի ինն ամիսների ընթացքում ստացվել են 13.1 մլրդ դրամ </w:t>
      </w:r>
      <w:r w:rsidRPr="00921AF2">
        <w:rPr>
          <w:rFonts w:ascii="GHEA Grapalat" w:hAnsi="GHEA Grapalat" w:cs="GHEA Grapalat"/>
          <w:i/>
          <w:iCs/>
          <w:sz w:val="22"/>
          <w:szCs w:val="22"/>
          <w:lang w:val="hy-AM"/>
        </w:rPr>
        <w:t>պաշտոնական դրամաշնորհներ</w:t>
      </w:r>
      <w:r w:rsidRPr="00921AF2">
        <w:rPr>
          <w:rFonts w:ascii="GHEA Grapalat" w:hAnsi="GHEA Grapalat" w:cs="GHEA Grapalat"/>
          <w:iCs/>
          <w:sz w:val="22"/>
          <w:szCs w:val="22"/>
          <w:lang w:val="hy-AM"/>
        </w:rPr>
        <w:t xml:space="preserve">՝ 55.9%-ով գերազանցելով ծրագրված ցուցանիշը, որը պայմանավորված է չնախատեսված բյուջետային աջակցության դրամաշնորհների ստացմամբ: Արդյունքում </w:t>
      </w:r>
      <w:r w:rsidRPr="00921AF2">
        <w:rPr>
          <w:rFonts w:ascii="GHEA Grapalat" w:hAnsi="GHEA Grapalat" w:cs="GHEA Grapalat"/>
          <w:iCs/>
          <w:sz w:val="22"/>
          <w:szCs w:val="22"/>
          <w:lang w:val="hy-AM"/>
        </w:rPr>
        <w:lastRenderedPageBreak/>
        <w:t>պաշտոնական դրամաշնորհները 2.2 անգամ կամ 7.2 մլրդ դրամով գերազանցել են նաև նախորդ տարվա նույն ժամանակահատվածի ցուցանիշը:</w:t>
      </w:r>
    </w:p>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6500FE" w:rsidRPr="00921AF2" w:rsidRDefault="006500FE" w:rsidP="006500F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 xml:space="preserve">Պաշտոնական դրամաշնորհներ (մլրդ դրամ) </w:t>
      </w:r>
    </w:p>
    <w:tbl>
      <w:tblPr>
        <w:tblpPr w:leftFromText="180" w:rightFromText="180" w:vertAnchor="text" w:horzAnchor="margin" w:tblpY="113"/>
        <w:tblW w:w="9916" w:type="dxa"/>
        <w:tblLayout w:type="fixed"/>
        <w:tblLook w:val="04A0" w:firstRow="1" w:lastRow="0" w:firstColumn="1" w:lastColumn="0" w:noHBand="0" w:noVBand="1"/>
      </w:tblPr>
      <w:tblGrid>
        <w:gridCol w:w="2873"/>
        <w:gridCol w:w="1220"/>
        <w:gridCol w:w="1353"/>
        <w:gridCol w:w="1083"/>
        <w:gridCol w:w="1625"/>
        <w:gridCol w:w="1762"/>
      </w:tblGrid>
      <w:tr w:rsidR="006500FE" w:rsidRPr="00921AF2" w:rsidTr="00500D2D">
        <w:trPr>
          <w:trHeight w:val="896"/>
        </w:trPr>
        <w:tc>
          <w:tcPr>
            <w:tcW w:w="2873" w:type="dxa"/>
            <w:tcBorders>
              <w:top w:val="single" w:sz="4" w:space="0" w:color="auto"/>
              <w:left w:val="single" w:sz="4" w:space="0" w:color="auto"/>
              <w:bottom w:val="single" w:sz="4" w:space="0" w:color="auto"/>
              <w:right w:val="single" w:sz="4" w:space="0" w:color="auto"/>
            </w:tcBorders>
            <w:noWrap/>
            <w:vAlign w:val="bottom"/>
            <w:hideMark/>
          </w:tcPr>
          <w:p w:rsidR="006500FE" w:rsidRPr="00921AF2" w:rsidRDefault="006500FE" w:rsidP="00500D2D">
            <w:pPr>
              <w:ind w:left="-15" w:firstLine="15"/>
              <w:rPr>
                <w:rFonts w:ascii="GHEA Grapalat" w:hAnsi="GHEA Grapalat" w:cs="Calibri"/>
                <w:sz w:val="20"/>
                <w:szCs w:val="20"/>
                <w:lang w:val="hy-AM"/>
              </w:rPr>
            </w:pPr>
            <w:r w:rsidRPr="00921AF2">
              <w:rPr>
                <w:rFonts w:ascii="Courier New" w:hAnsi="Courier New" w:cs="Courier New"/>
                <w:sz w:val="20"/>
                <w:szCs w:val="20"/>
                <w:lang w:val="hy-AM"/>
              </w:rPr>
              <w:t> </w:t>
            </w:r>
          </w:p>
        </w:tc>
        <w:tc>
          <w:tcPr>
            <w:tcW w:w="1220" w:type="dxa"/>
            <w:tcBorders>
              <w:top w:val="single" w:sz="4" w:space="0" w:color="auto"/>
              <w:left w:val="nil"/>
              <w:bottom w:val="single" w:sz="4" w:space="0" w:color="auto"/>
              <w:right w:val="nil"/>
            </w:tcBorders>
            <w:hideMark/>
          </w:tcPr>
          <w:p w:rsidR="006500FE" w:rsidRPr="00921AF2" w:rsidRDefault="006500FE"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2023թ. ինն ամիսների</w:t>
            </w:r>
            <w:r w:rsidRPr="00921AF2">
              <w:rPr>
                <w:rFonts w:ascii="GHEA Grapalat" w:hAnsi="GHEA Grapalat" w:cs="Calibri"/>
                <w:b/>
                <w:bCs/>
                <w:sz w:val="20"/>
                <w:szCs w:val="20"/>
              </w:rPr>
              <w:t xml:space="preserve"> </w:t>
            </w:r>
            <w:r w:rsidRPr="00921AF2">
              <w:rPr>
                <w:rFonts w:ascii="GHEA Grapalat" w:hAnsi="GHEA Grapalat" w:cs="Calibri"/>
                <w:b/>
                <w:bCs/>
                <w:sz w:val="20"/>
                <w:szCs w:val="20"/>
                <w:lang w:val="hy-AM"/>
              </w:rPr>
              <w:t>փաստ</w:t>
            </w:r>
          </w:p>
        </w:tc>
        <w:tc>
          <w:tcPr>
            <w:tcW w:w="1353" w:type="dxa"/>
            <w:tcBorders>
              <w:top w:val="single" w:sz="4" w:space="0" w:color="auto"/>
              <w:left w:val="single" w:sz="4" w:space="0" w:color="auto"/>
              <w:bottom w:val="single" w:sz="4" w:space="0" w:color="auto"/>
              <w:right w:val="single" w:sz="4" w:space="0" w:color="auto"/>
            </w:tcBorders>
            <w:shd w:val="clear" w:color="auto" w:fill="FFFFFF"/>
            <w:hideMark/>
          </w:tcPr>
          <w:p w:rsidR="006500FE" w:rsidRPr="00921AF2" w:rsidRDefault="006500FE"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2024թ. ինն ամիսների ճշտված պլան</w:t>
            </w:r>
          </w:p>
        </w:tc>
        <w:tc>
          <w:tcPr>
            <w:tcW w:w="1083" w:type="dxa"/>
            <w:tcBorders>
              <w:top w:val="single" w:sz="4" w:space="0" w:color="auto"/>
              <w:left w:val="nil"/>
              <w:bottom w:val="single" w:sz="4" w:space="0" w:color="auto"/>
              <w:right w:val="single" w:sz="4" w:space="0" w:color="auto"/>
            </w:tcBorders>
            <w:shd w:val="clear" w:color="auto" w:fill="FFFFFF"/>
            <w:hideMark/>
          </w:tcPr>
          <w:p w:rsidR="006500FE" w:rsidRPr="00921AF2" w:rsidRDefault="006500FE"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2024թ. ինն ամիսների փաստ</w:t>
            </w:r>
          </w:p>
        </w:tc>
        <w:tc>
          <w:tcPr>
            <w:tcW w:w="1625" w:type="dxa"/>
            <w:tcBorders>
              <w:top w:val="single" w:sz="4" w:space="0" w:color="auto"/>
              <w:left w:val="nil"/>
              <w:bottom w:val="single" w:sz="4" w:space="0" w:color="auto"/>
              <w:right w:val="single" w:sz="4" w:space="0" w:color="auto"/>
            </w:tcBorders>
            <w:shd w:val="clear" w:color="auto" w:fill="FFFFFF"/>
            <w:hideMark/>
          </w:tcPr>
          <w:p w:rsidR="006500FE" w:rsidRPr="00921AF2" w:rsidRDefault="006500FE"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Կատարո-ղականն ինն ամիսների ճշտված պլանի նկատմամբ (%)</w:t>
            </w:r>
          </w:p>
        </w:tc>
        <w:tc>
          <w:tcPr>
            <w:tcW w:w="1762" w:type="dxa"/>
            <w:tcBorders>
              <w:top w:val="single" w:sz="4" w:space="0" w:color="auto"/>
              <w:left w:val="nil"/>
              <w:bottom w:val="single" w:sz="4" w:space="0" w:color="auto"/>
              <w:right w:val="single" w:sz="4" w:space="0" w:color="auto"/>
            </w:tcBorders>
            <w:shd w:val="clear" w:color="auto" w:fill="FFFFFF"/>
            <w:hideMark/>
          </w:tcPr>
          <w:p w:rsidR="006500FE" w:rsidRPr="00921AF2" w:rsidRDefault="006500FE"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2024թ. ինն ամիսները 2023թ. ինն ամիսների նկատմամբ (%)</w:t>
            </w:r>
          </w:p>
        </w:tc>
      </w:tr>
      <w:tr w:rsidR="006500FE" w:rsidRPr="00921AF2" w:rsidTr="00500D2D">
        <w:trPr>
          <w:trHeight w:val="567"/>
        </w:trPr>
        <w:tc>
          <w:tcPr>
            <w:tcW w:w="2873" w:type="dxa"/>
            <w:tcBorders>
              <w:top w:val="nil"/>
              <w:left w:val="single" w:sz="4" w:space="0" w:color="auto"/>
              <w:bottom w:val="single" w:sz="4" w:space="0" w:color="auto"/>
              <w:right w:val="single" w:sz="4" w:space="0" w:color="auto"/>
            </w:tcBorders>
            <w:hideMark/>
          </w:tcPr>
          <w:p w:rsidR="006500FE" w:rsidRPr="00921AF2" w:rsidRDefault="006500FE" w:rsidP="00500D2D">
            <w:pPr>
              <w:rPr>
                <w:rFonts w:ascii="GHEA Grapalat" w:hAnsi="GHEA Grapalat" w:cs="Calibri"/>
                <w:b/>
                <w:bCs/>
                <w:sz w:val="20"/>
                <w:szCs w:val="20"/>
              </w:rPr>
            </w:pPr>
            <w:r w:rsidRPr="00921AF2">
              <w:rPr>
                <w:rFonts w:ascii="GHEA Grapalat" w:hAnsi="GHEA Grapalat" w:cs="Calibri"/>
                <w:b/>
                <w:sz w:val="20"/>
                <w:szCs w:val="20"/>
              </w:rPr>
              <w:t>Պաշտոնական դրամաշնորհներ</w:t>
            </w:r>
            <w:r w:rsidRPr="00921AF2">
              <w:rPr>
                <w:rFonts w:ascii="GHEA Grapalat" w:hAnsi="GHEA Grapalat" w:cs="Calibri"/>
                <w:b/>
                <w:bCs/>
                <w:i/>
                <w:sz w:val="20"/>
                <w:szCs w:val="20"/>
              </w:rPr>
              <w:t>,</w:t>
            </w:r>
            <w:r w:rsidRPr="00921AF2">
              <w:rPr>
                <w:rFonts w:ascii="GHEA Grapalat" w:hAnsi="GHEA Grapalat" w:cs="Calibri"/>
                <w:sz w:val="20"/>
                <w:szCs w:val="20"/>
              </w:rPr>
              <w:t xml:space="preserve"> այդ թվում`</w:t>
            </w:r>
          </w:p>
        </w:tc>
        <w:tc>
          <w:tcPr>
            <w:tcW w:w="1220" w:type="dxa"/>
            <w:tcBorders>
              <w:top w:val="single" w:sz="4" w:space="0" w:color="auto"/>
              <w:left w:val="single" w:sz="4" w:space="0" w:color="auto"/>
              <w:bottom w:val="single" w:sz="4" w:space="0" w:color="auto"/>
              <w:right w:val="single" w:sz="4" w:space="0" w:color="auto"/>
            </w:tcBorders>
            <w:vAlign w:val="center"/>
            <w:hideMark/>
          </w:tcPr>
          <w:p w:rsidR="006500FE" w:rsidRPr="00921AF2" w:rsidRDefault="006500FE" w:rsidP="00500D2D">
            <w:pPr>
              <w:jc w:val="right"/>
              <w:rPr>
                <w:rFonts w:ascii="GHEA Grapalat" w:hAnsi="GHEA Grapalat" w:cs="Calibri"/>
                <w:b/>
                <w:bCs/>
                <w:sz w:val="20"/>
                <w:szCs w:val="20"/>
              </w:rPr>
            </w:pPr>
            <w:r w:rsidRPr="00921AF2">
              <w:rPr>
                <w:rFonts w:ascii="GHEA Grapalat" w:hAnsi="GHEA Grapalat" w:cs="Calibri"/>
                <w:b/>
                <w:bCs/>
                <w:sz w:val="20"/>
                <w:szCs w:val="20"/>
              </w:rPr>
              <w:t>5.9</w:t>
            </w:r>
          </w:p>
        </w:tc>
        <w:tc>
          <w:tcPr>
            <w:tcW w:w="1353" w:type="dxa"/>
            <w:tcBorders>
              <w:top w:val="nil"/>
              <w:left w:val="single" w:sz="4" w:space="0" w:color="auto"/>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cs="Calibri"/>
                <w:b/>
                <w:bCs/>
                <w:sz w:val="20"/>
                <w:szCs w:val="20"/>
              </w:rPr>
            </w:pPr>
            <w:r w:rsidRPr="00921AF2">
              <w:rPr>
                <w:rFonts w:ascii="GHEA Grapalat" w:hAnsi="GHEA Grapalat" w:cs="Calibri"/>
                <w:b/>
                <w:bCs/>
                <w:sz w:val="20"/>
                <w:szCs w:val="20"/>
              </w:rPr>
              <w:t>8.4</w:t>
            </w:r>
          </w:p>
        </w:tc>
        <w:tc>
          <w:tcPr>
            <w:tcW w:w="1083"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b/>
                <w:sz w:val="20"/>
                <w:szCs w:val="20"/>
              </w:rPr>
            </w:pPr>
            <w:r w:rsidRPr="00921AF2">
              <w:rPr>
                <w:rFonts w:ascii="GHEA Grapalat" w:hAnsi="GHEA Grapalat"/>
                <w:b/>
                <w:sz w:val="20"/>
                <w:szCs w:val="20"/>
              </w:rPr>
              <w:t>13.1</w:t>
            </w:r>
          </w:p>
        </w:tc>
        <w:tc>
          <w:tcPr>
            <w:tcW w:w="1625"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b/>
                <w:bCs/>
                <w:sz w:val="20"/>
                <w:szCs w:val="20"/>
              </w:rPr>
            </w:pPr>
            <w:r w:rsidRPr="00921AF2">
              <w:rPr>
                <w:rFonts w:ascii="GHEA Grapalat" w:hAnsi="GHEA Grapalat"/>
                <w:b/>
                <w:bCs/>
                <w:sz w:val="20"/>
                <w:szCs w:val="20"/>
              </w:rPr>
              <w:t>155.9</w:t>
            </w:r>
          </w:p>
        </w:tc>
        <w:tc>
          <w:tcPr>
            <w:tcW w:w="1762" w:type="dxa"/>
            <w:tcBorders>
              <w:top w:val="nil"/>
              <w:left w:val="nil"/>
              <w:bottom w:val="single" w:sz="4" w:space="0" w:color="auto"/>
              <w:right w:val="single" w:sz="4" w:space="0" w:color="auto"/>
            </w:tcBorders>
            <w:vAlign w:val="center"/>
            <w:hideMark/>
          </w:tcPr>
          <w:p w:rsidR="006500FE" w:rsidRPr="00921AF2" w:rsidRDefault="006500FE" w:rsidP="00500D2D">
            <w:pPr>
              <w:jc w:val="right"/>
              <w:rPr>
                <w:rFonts w:ascii="GHEA Grapalat" w:hAnsi="GHEA Grapalat"/>
                <w:b/>
                <w:bCs/>
                <w:sz w:val="20"/>
                <w:szCs w:val="20"/>
              </w:rPr>
            </w:pPr>
            <w:r w:rsidRPr="00921AF2">
              <w:rPr>
                <w:rFonts w:ascii="GHEA Grapalat" w:hAnsi="GHEA Grapalat"/>
                <w:b/>
                <w:bCs/>
                <w:sz w:val="20"/>
                <w:szCs w:val="20"/>
              </w:rPr>
              <w:t>222.7</w:t>
            </w:r>
          </w:p>
        </w:tc>
      </w:tr>
      <w:tr w:rsidR="006500FE" w:rsidRPr="00921AF2" w:rsidTr="00500D2D">
        <w:trPr>
          <w:trHeight w:val="379"/>
        </w:trPr>
        <w:tc>
          <w:tcPr>
            <w:tcW w:w="2873" w:type="dxa"/>
            <w:tcBorders>
              <w:top w:val="nil"/>
              <w:left w:val="single" w:sz="4" w:space="0" w:color="auto"/>
              <w:bottom w:val="single" w:sz="4" w:space="0" w:color="auto"/>
              <w:right w:val="single" w:sz="4" w:space="0" w:color="auto"/>
            </w:tcBorders>
            <w:noWrap/>
            <w:hideMark/>
          </w:tcPr>
          <w:p w:rsidR="006500FE" w:rsidRPr="00921AF2" w:rsidRDefault="006500FE" w:rsidP="00500D2D">
            <w:pPr>
              <w:ind w:firstLineChars="100" w:firstLine="200"/>
              <w:rPr>
                <w:rFonts w:ascii="GHEA Grapalat" w:hAnsi="GHEA Grapalat" w:cs="Calibri"/>
                <w:sz w:val="20"/>
                <w:szCs w:val="20"/>
              </w:rPr>
            </w:pPr>
            <w:r w:rsidRPr="00921AF2">
              <w:rPr>
                <w:rFonts w:ascii="GHEA Grapalat" w:hAnsi="GHEA Grapalat" w:cs="Calibri"/>
                <w:sz w:val="20"/>
                <w:szCs w:val="20"/>
              </w:rPr>
              <w:t xml:space="preserve">Նպատակային դրամաշնորհներ </w:t>
            </w:r>
          </w:p>
        </w:tc>
        <w:tc>
          <w:tcPr>
            <w:tcW w:w="1220" w:type="dxa"/>
            <w:tcBorders>
              <w:top w:val="nil"/>
              <w:left w:val="single" w:sz="4" w:space="0" w:color="auto"/>
              <w:bottom w:val="single" w:sz="4" w:space="0" w:color="auto"/>
              <w:right w:val="single" w:sz="4" w:space="0" w:color="auto"/>
            </w:tcBorders>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5.9</w:t>
            </w:r>
          </w:p>
        </w:tc>
        <w:tc>
          <w:tcPr>
            <w:tcW w:w="1353" w:type="dxa"/>
            <w:tcBorders>
              <w:top w:val="nil"/>
              <w:left w:val="single" w:sz="4" w:space="0" w:color="auto"/>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8.4</w:t>
            </w:r>
          </w:p>
        </w:tc>
        <w:tc>
          <w:tcPr>
            <w:tcW w:w="1083"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sz w:val="20"/>
                <w:szCs w:val="20"/>
              </w:rPr>
            </w:pPr>
            <w:r w:rsidRPr="00921AF2">
              <w:rPr>
                <w:rFonts w:ascii="GHEA Grapalat" w:hAnsi="GHEA Grapalat"/>
                <w:sz w:val="20"/>
                <w:szCs w:val="20"/>
              </w:rPr>
              <w:t>3.5</w:t>
            </w:r>
          </w:p>
        </w:tc>
        <w:tc>
          <w:tcPr>
            <w:tcW w:w="1625"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41.8</w:t>
            </w:r>
          </w:p>
        </w:tc>
        <w:tc>
          <w:tcPr>
            <w:tcW w:w="1762" w:type="dxa"/>
            <w:tcBorders>
              <w:top w:val="nil"/>
              <w:left w:val="nil"/>
              <w:bottom w:val="single" w:sz="4" w:space="0" w:color="auto"/>
              <w:right w:val="single" w:sz="4" w:space="0" w:color="auto"/>
            </w:tcBorders>
            <w:vAlign w:val="center"/>
            <w:hideMark/>
          </w:tcPr>
          <w:p w:rsidR="006500FE" w:rsidRPr="00921AF2" w:rsidRDefault="006500FE" w:rsidP="00500D2D">
            <w:pPr>
              <w:jc w:val="right"/>
              <w:rPr>
                <w:rFonts w:ascii="GHEA Grapalat" w:hAnsi="GHEA Grapalat"/>
                <w:bCs/>
                <w:sz w:val="20"/>
                <w:szCs w:val="20"/>
              </w:rPr>
            </w:pPr>
            <w:r w:rsidRPr="00921AF2">
              <w:rPr>
                <w:rFonts w:ascii="GHEA Grapalat" w:hAnsi="GHEA Grapalat"/>
                <w:bCs/>
                <w:sz w:val="20"/>
                <w:szCs w:val="20"/>
              </w:rPr>
              <w:t>59.8</w:t>
            </w:r>
          </w:p>
        </w:tc>
      </w:tr>
      <w:tr w:rsidR="006500FE" w:rsidRPr="00921AF2" w:rsidTr="00500D2D">
        <w:trPr>
          <w:trHeight w:val="338"/>
        </w:trPr>
        <w:tc>
          <w:tcPr>
            <w:tcW w:w="2873" w:type="dxa"/>
            <w:tcBorders>
              <w:top w:val="nil"/>
              <w:left w:val="single" w:sz="4" w:space="0" w:color="auto"/>
              <w:bottom w:val="single" w:sz="4" w:space="0" w:color="auto"/>
              <w:right w:val="single" w:sz="4" w:space="0" w:color="auto"/>
            </w:tcBorders>
            <w:noWrap/>
            <w:hideMark/>
          </w:tcPr>
          <w:p w:rsidR="006500FE" w:rsidRPr="00921AF2" w:rsidRDefault="006500FE" w:rsidP="00500D2D">
            <w:pPr>
              <w:ind w:firstLineChars="100" w:firstLine="200"/>
              <w:rPr>
                <w:rFonts w:ascii="GHEA Grapalat" w:hAnsi="GHEA Grapalat" w:cs="Calibri"/>
                <w:sz w:val="20"/>
                <w:szCs w:val="20"/>
              </w:rPr>
            </w:pPr>
            <w:r w:rsidRPr="00921AF2">
              <w:rPr>
                <w:rFonts w:ascii="GHEA Grapalat" w:hAnsi="GHEA Grapalat" w:cs="Calibri"/>
                <w:sz w:val="20"/>
                <w:szCs w:val="20"/>
              </w:rPr>
              <w:t xml:space="preserve">Բյուջետային աջակցության դրամաշնորհներ </w:t>
            </w:r>
          </w:p>
        </w:tc>
        <w:tc>
          <w:tcPr>
            <w:tcW w:w="1220" w:type="dxa"/>
            <w:tcBorders>
              <w:top w:val="nil"/>
              <w:left w:val="single" w:sz="4" w:space="0" w:color="auto"/>
              <w:bottom w:val="single" w:sz="4" w:space="0" w:color="auto"/>
              <w:right w:val="single" w:sz="4" w:space="0" w:color="auto"/>
            </w:tcBorders>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0.0</w:t>
            </w:r>
          </w:p>
        </w:tc>
        <w:tc>
          <w:tcPr>
            <w:tcW w:w="1353" w:type="dxa"/>
            <w:tcBorders>
              <w:top w:val="nil"/>
              <w:left w:val="single" w:sz="4" w:space="0" w:color="auto"/>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0.0</w:t>
            </w:r>
          </w:p>
        </w:tc>
        <w:tc>
          <w:tcPr>
            <w:tcW w:w="1083"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sz w:val="20"/>
                <w:szCs w:val="20"/>
              </w:rPr>
            </w:pPr>
            <w:r w:rsidRPr="00921AF2">
              <w:rPr>
                <w:rFonts w:ascii="GHEA Grapalat" w:hAnsi="GHEA Grapalat"/>
                <w:sz w:val="20"/>
                <w:szCs w:val="20"/>
              </w:rPr>
              <w:t>9.6</w:t>
            </w:r>
          </w:p>
        </w:tc>
        <w:tc>
          <w:tcPr>
            <w:tcW w:w="1625" w:type="dxa"/>
            <w:tcBorders>
              <w:top w:val="nil"/>
              <w:left w:val="nil"/>
              <w:bottom w:val="single" w:sz="4" w:space="0" w:color="auto"/>
              <w:right w:val="single" w:sz="4" w:space="0" w:color="auto"/>
            </w:tcBorders>
            <w:noWrap/>
            <w:vAlign w:val="center"/>
            <w:hideMark/>
          </w:tcPr>
          <w:p w:rsidR="006500FE" w:rsidRPr="00921AF2" w:rsidRDefault="006500FE" w:rsidP="00500D2D">
            <w:pPr>
              <w:jc w:val="right"/>
              <w:rPr>
                <w:rFonts w:ascii="GHEA Grapalat" w:hAnsi="GHEA Grapalat" w:cs="Arial"/>
                <w:sz w:val="20"/>
                <w:szCs w:val="20"/>
              </w:rPr>
            </w:pPr>
            <w:r w:rsidRPr="00921AF2">
              <w:rPr>
                <w:rFonts w:ascii="GHEA Grapalat" w:hAnsi="GHEA Grapalat" w:cs="Arial"/>
                <w:sz w:val="20"/>
                <w:szCs w:val="20"/>
              </w:rPr>
              <w:t>-</w:t>
            </w:r>
          </w:p>
        </w:tc>
        <w:tc>
          <w:tcPr>
            <w:tcW w:w="1762" w:type="dxa"/>
            <w:tcBorders>
              <w:top w:val="nil"/>
              <w:left w:val="nil"/>
              <w:bottom w:val="single" w:sz="4" w:space="0" w:color="auto"/>
              <w:right w:val="single" w:sz="4" w:space="0" w:color="auto"/>
            </w:tcBorders>
            <w:vAlign w:val="center"/>
            <w:hideMark/>
          </w:tcPr>
          <w:p w:rsidR="006500FE" w:rsidRPr="00921AF2" w:rsidRDefault="006500FE" w:rsidP="00500D2D">
            <w:pPr>
              <w:keepNext/>
              <w:jc w:val="right"/>
              <w:rPr>
                <w:rFonts w:ascii="GHEA Grapalat" w:hAnsi="GHEA Grapalat"/>
                <w:bCs/>
                <w:sz w:val="20"/>
                <w:szCs w:val="20"/>
              </w:rPr>
            </w:pPr>
            <w:r w:rsidRPr="00921AF2">
              <w:rPr>
                <w:rFonts w:ascii="GHEA Grapalat" w:hAnsi="GHEA Grapalat"/>
                <w:bCs/>
                <w:sz w:val="20"/>
                <w:szCs w:val="20"/>
              </w:rPr>
              <w:t>-</w:t>
            </w:r>
          </w:p>
        </w:tc>
      </w:tr>
    </w:tbl>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6500FE" w:rsidRPr="00921AF2" w:rsidRDefault="00880780" w:rsidP="00023D5E">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rPr>
        <w:t>Հաշվետու ժամանակահատվածում ն</w:t>
      </w:r>
      <w:r w:rsidR="006500FE" w:rsidRPr="00921AF2">
        <w:rPr>
          <w:rFonts w:ascii="GHEA Grapalat" w:hAnsi="GHEA Grapalat" w:cs="GHEA Grapalat"/>
          <w:iCs/>
          <w:sz w:val="22"/>
          <w:szCs w:val="22"/>
          <w:lang w:val="hy-AM"/>
        </w:rPr>
        <w:t>պատակային ծրագրերից 3-ի շրջանակներում նախատեսված 702 մլն դրամ դրամաշնորհները չեն ստացվել, 12 ծրագրերի շրջանակներում նախատեսված միջոցները ստացվել են մասնակիորեն՝ 40.2%-ով, որոնք կազմել են 2.8 մլրդ դրամ, 2 ծրագրերի շրջանակներում ստացված դրամաշնորհները գերազանցել են ծրագիրը 1.1%-ով ՝ կազմելով 622.4 մլն դրամ, իսկ «Համընդհանուր ներառական կրթության համակարգի ներդրում» ծրագրի</w:t>
      </w:r>
      <w:r w:rsidR="00DF3081" w:rsidRPr="00921AF2">
        <w:rPr>
          <w:rFonts w:ascii="GHEA Grapalat" w:hAnsi="GHEA Grapalat" w:cs="GHEA Grapalat"/>
          <w:iCs/>
          <w:sz w:val="22"/>
          <w:szCs w:val="22"/>
          <w:lang w:val="hy-AM"/>
        </w:rPr>
        <w:t xml:space="preserve"> </w:t>
      </w:r>
      <w:r w:rsidR="006500FE" w:rsidRPr="00921AF2">
        <w:rPr>
          <w:rFonts w:ascii="GHEA Grapalat" w:hAnsi="GHEA Grapalat" w:cs="GHEA Grapalat"/>
          <w:iCs/>
          <w:sz w:val="22"/>
          <w:szCs w:val="22"/>
          <w:lang w:val="hy-AM"/>
        </w:rPr>
        <w:t>շրջանակում նախատեսված 18.3 մլն դրամ դրամաշնորհը</w:t>
      </w:r>
      <w:r w:rsidR="00DF3081" w:rsidRPr="00921AF2">
        <w:rPr>
          <w:rFonts w:ascii="GHEA Grapalat" w:hAnsi="GHEA Grapalat" w:cs="GHEA Grapalat"/>
          <w:iCs/>
          <w:sz w:val="22"/>
          <w:szCs w:val="22"/>
          <w:lang w:val="hy-AM"/>
        </w:rPr>
        <w:t xml:space="preserve"> </w:t>
      </w:r>
      <w:r w:rsidR="006500FE" w:rsidRPr="00921AF2">
        <w:rPr>
          <w:rFonts w:ascii="GHEA Grapalat" w:hAnsi="GHEA Grapalat" w:cs="GHEA Grapalat"/>
          <w:iCs/>
          <w:sz w:val="22"/>
          <w:szCs w:val="22"/>
          <w:lang w:val="hy-AM"/>
        </w:rPr>
        <w:t>ստացվել է ամբողջությամբ: Միևնույն ժամանակ «Փրկարարական ծառայություններ» ծրագրի</w:t>
      </w:r>
      <w:r w:rsidR="00DF3081" w:rsidRPr="00921AF2">
        <w:rPr>
          <w:rFonts w:ascii="GHEA Grapalat" w:hAnsi="GHEA Grapalat" w:cs="GHEA Grapalat"/>
          <w:iCs/>
          <w:sz w:val="22"/>
          <w:szCs w:val="22"/>
          <w:lang w:val="hy-AM"/>
        </w:rPr>
        <w:t xml:space="preserve"> </w:t>
      </w:r>
      <w:r w:rsidR="006500FE" w:rsidRPr="00921AF2">
        <w:rPr>
          <w:rFonts w:ascii="GHEA Grapalat" w:hAnsi="GHEA Grapalat" w:cs="GHEA Grapalat"/>
          <w:iCs/>
          <w:sz w:val="22"/>
          <w:szCs w:val="22"/>
          <w:lang w:val="hy-AM"/>
        </w:rPr>
        <w:t>շրջանակում</w:t>
      </w:r>
      <w:r w:rsidR="00DF3081" w:rsidRPr="00921AF2">
        <w:rPr>
          <w:rFonts w:ascii="GHEA Grapalat" w:hAnsi="GHEA Grapalat" w:cs="GHEA Grapalat"/>
          <w:iCs/>
          <w:sz w:val="22"/>
          <w:szCs w:val="22"/>
          <w:lang w:val="hy-AM"/>
        </w:rPr>
        <w:t xml:space="preserve"> </w:t>
      </w:r>
      <w:r w:rsidR="006500FE" w:rsidRPr="00921AF2">
        <w:rPr>
          <w:rFonts w:ascii="GHEA Grapalat" w:hAnsi="GHEA Grapalat" w:cs="GHEA Grapalat"/>
          <w:iCs/>
          <w:sz w:val="22"/>
          <w:szCs w:val="22"/>
          <w:lang w:val="hy-AM"/>
        </w:rPr>
        <w:t>ստացվել է</w:t>
      </w:r>
      <w:r w:rsidR="00DF3081" w:rsidRPr="00921AF2">
        <w:rPr>
          <w:rFonts w:ascii="GHEA Grapalat" w:hAnsi="GHEA Grapalat" w:cs="GHEA Grapalat"/>
          <w:iCs/>
          <w:sz w:val="22"/>
          <w:szCs w:val="22"/>
          <w:lang w:val="hy-AM"/>
        </w:rPr>
        <w:t xml:space="preserve"> </w:t>
      </w:r>
      <w:r w:rsidR="006500FE" w:rsidRPr="00921AF2">
        <w:rPr>
          <w:rFonts w:ascii="GHEA Grapalat" w:hAnsi="GHEA Grapalat" w:cs="GHEA Grapalat"/>
          <w:iCs/>
          <w:sz w:val="22"/>
          <w:szCs w:val="22"/>
          <w:lang w:val="hy-AM"/>
        </w:rPr>
        <w:t>չնախատեսված 30.8 մլն դրամ դրամաշնորհ:</w:t>
      </w:r>
    </w:p>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6500FE" w:rsidRPr="00921AF2" w:rsidRDefault="006500FE" w:rsidP="006500FE">
      <w:pPr>
        <w:pStyle w:val="a8"/>
        <w:numPr>
          <w:ilvl w:val="0"/>
          <w:numId w:val="16"/>
        </w:numPr>
        <w:tabs>
          <w:tab w:val="clear" w:pos="0"/>
          <w:tab w:val="clear" w:pos="284"/>
          <w:tab w:val="clear" w:pos="1276"/>
          <w:tab w:val="clear" w:pos="1888"/>
          <w:tab w:val="clear" w:pos="1985"/>
        </w:tabs>
        <w:spacing w:after="120"/>
        <w:ind w:left="0" w:firstLine="0"/>
        <w:rPr>
          <w:lang w:val="hy-AM"/>
        </w:rPr>
      </w:pPr>
      <w:r w:rsidRPr="00921AF2">
        <w:rPr>
          <w:lang w:val="hy-AM"/>
        </w:rPr>
        <w:lastRenderedPageBreak/>
        <w:t>Նպատակային դրամաշնորհներն ըստ դոնորների (մլն դրամ)</w:t>
      </w:r>
    </w:p>
    <w:p w:rsidR="006500FE" w:rsidRPr="00921AF2" w:rsidRDefault="006500FE" w:rsidP="006500FE">
      <w:pPr>
        <w:rPr>
          <w:rFonts w:ascii="GHEA Grapalat" w:hAnsi="GHEA Grapalat"/>
          <w:lang w:val="hy-AM"/>
        </w:rPr>
      </w:pPr>
      <w:r w:rsidRPr="00921AF2">
        <w:rPr>
          <w:rFonts w:ascii="GHEA Grapalat" w:hAnsi="GHEA Grapalat" w:cs="Calibri"/>
          <w:noProof/>
          <w:sz w:val="22"/>
          <w:szCs w:val="22"/>
        </w:rPr>
        <w:drawing>
          <wp:inline distT="0" distB="0" distL="0" distR="0" wp14:anchorId="22218F1E" wp14:editId="7C7C31E2">
            <wp:extent cx="6281530" cy="4595854"/>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6500FE" w:rsidRPr="00921AF2" w:rsidRDefault="006500FE" w:rsidP="00023D5E">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Հաշվետու ժամանակահատվածում ստացվել են շուրջ 9.6 մլրդ դրամ չնախատեսված բյուջետային աջակցության դրամաշնորհներ: Մասնավորապես՝ ԵՄ-ի կողմից «Պետության և դիմակայունության ամրապնդման պայմանագիր ՀՀ-ի համար» ծրագրի շրջանակներում տրամադրվել է 5.8 մլրդ դրամ, Եվրոպական հարևանության շրջանակներում ՀՀ-ԵՄ գործողությունների ծրագրով նախատեսված «Աջակցություն Հայաստանում արդարադատության ոլորտի բարեփոխումների իրականացմանը» դրամաշնորհային ծրագրի 1-ին փուլի շրջանակներում՝ 1.5 մլրդ դրամ և «Աջակցություն Հայաստանում դատական ոլորտի բարեփոխումների իրականացմանը» դրամաշնորհային ծրագրի 2-րդ փուլի շրջանակներում՝ 1.4 մլրդ դրամ, «Հայաստանում ԵՄ աջակցություն կրթությանը» դրամաշնորհային ծրագրի շրջանակներում՝ 627.3</w:t>
      </w:r>
      <w:r w:rsidRPr="00921AF2">
        <w:rPr>
          <w:rFonts w:ascii="Calibri" w:hAnsi="Calibri" w:cs="Calibri"/>
          <w:iCs/>
          <w:sz w:val="22"/>
          <w:szCs w:val="22"/>
          <w:lang w:val="hy-AM"/>
        </w:rPr>
        <w:t> </w:t>
      </w:r>
      <w:r w:rsidRPr="00921AF2">
        <w:rPr>
          <w:rFonts w:ascii="GHEA Grapalat" w:hAnsi="GHEA Grapalat" w:cs="GHEA Grapalat"/>
          <w:iCs/>
          <w:sz w:val="22"/>
          <w:szCs w:val="22"/>
          <w:lang w:val="hy-AM"/>
        </w:rPr>
        <w:t>մլն դրամ: Հայաստանի Լոռու և Տավուշի մարզերում մայիսին տեղացած հորդառատ անձրևներով պայմանավորված հեղեղումների հետևանքով առավել շատ վնասներ կրած գյուղերին աջակցելու նպատակով Եվրասիական զարգացման բանկի կողմից տրամադրվել է 100 մլն դրամ դրամաշնորհ: Եվս 107.6 մլն դրամ դրամաշնորհ է ստացվել ԵՄ-ից՝ «Հորիզոն Եվրոպա» շրջանակային ծրագրի շրջանակներում:</w:t>
      </w:r>
    </w:p>
    <w:p w:rsidR="0006160D" w:rsidRPr="00921AF2" w:rsidRDefault="0006160D"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06160D" w:rsidRPr="00921AF2" w:rsidRDefault="0006160D" w:rsidP="0006160D">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de-AT"/>
        </w:rPr>
      </w:pPr>
      <w:bookmarkStart w:id="45" w:name="_Toc8218753"/>
      <w:bookmarkStart w:id="46" w:name="_Toc39073422"/>
      <w:bookmarkStart w:id="47" w:name="_Toc71311893"/>
      <w:bookmarkStart w:id="48" w:name="_Toc134468217"/>
      <w:bookmarkStart w:id="49" w:name="_Toc181975824"/>
      <w:r w:rsidRPr="00921AF2">
        <w:rPr>
          <w:rFonts w:ascii="GHEA Grapalat" w:hAnsi="GHEA Grapalat"/>
          <w:bCs/>
          <w:i w:val="0"/>
          <w:noProof/>
          <w:sz w:val="22"/>
          <w:szCs w:val="22"/>
          <w:lang w:val="de-AT"/>
        </w:rPr>
        <w:t>Այլ եկամուտներ</w:t>
      </w:r>
      <w:bookmarkEnd w:id="45"/>
      <w:bookmarkEnd w:id="46"/>
      <w:bookmarkEnd w:id="47"/>
      <w:bookmarkEnd w:id="48"/>
      <w:bookmarkEnd w:id="49"/>
    </w:p>
    <w:p w:rsidR="00A8255B" w:rsidRPr="00921AF2" w:rsidRDefault="00A8255B" w:rsidP="00023D5E">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 xml:space="preserve">2024 թվականի ինն ամիսների ընթացքում ՀՀ պետական բյուջեի </w:t>
      </w:r>
      <w:r w:rsidRPr="00921AF2">
        <w:rPr>
          <w:rFonts w:ascii="GHEA Grapalat" w:hAnsi="GHEA Grapalat" w:cs="GHEA Grapalat"/>
          <w:i/>
          <w:iCs/>
          <w:sz w:val="22"/>
          <w:szCs w:val="22"/>
          <w:lang w:val="hy-AM"/>
        </w:rPr>
        <w:t>այլ եկամուտները</w:t>
      </w:r>
      <w:r w:rsidRPr="00921AF2">
        <w:rPr>
          <w:rFonts w:ascii="GHEA Grapalat" w:hAnsi="GHEA Grapalat" w:cs="GHEA Grapalat"/>
          <w:iCs/>
          <w:sz w:val="22"/>
          <w:szCs w:val="22"/>
          <w:lang w:val="hy-AM"/>
        </w:rPr>
        <w:t xml:space="preserve"> կազմել են շուրջ 80.1 մլրդ դրամ՝ 27.7%-ով գերազանացելով իննամսյա ծրագրային ցուցանիշը: Վերջինս հիմնականում պայմանավորված է բանկերում և այլ ֆինանսավարկային հաստատություններում բյուջեի ժամանակավոր ազատ միջոցների տեղաբաշխումից ու դեպոզիտներից ստացված տոկոսավճարների ծրագրային ցուցանիշի գերազանցմամբ: Նախորդ տարվա նույն ժամանակահատվածի համեմատ նշված մուտքերի նվազմամբ է հիմնականում պայմանավորված այլ եկամուտների 6.4% (5.5 մլրդ դրամ) անկումը: Միևնույն ժամանակ, զգալի աճ է գրանցվել իրավախախտումների համար կիրառվող պատժամիջոցներից և շահաբաժիններից ստացված մուտքերի գծով:</w:t>
      </w:r>
    </w:p>
    <w:p w:rsidR="00A8255B" w:rsidRPr="00921AF2" w:rsidRDefault="00A8255B" w:rsidP="00023D5E">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Այլ եկամուտների առանձին բաղադրիչների վերաբերյալ տեղեկատվությունը ներկայացված է Աղյուսակ 9</w:t>
      </w:r>
      <w:r w:rsidRPr="00921AF2">
        <w:rPr>
          <w:rFonts w:ascii="GHEA Grapalat" w:hAnsi="GHEA Grapalat" w:cs="GHEA Grapalat"/>
          <w:iCs/>
          <w:sz w:val="22"/>
          <w:szCs w:val="22"/>
          <w:lang w:val="hy-AM"/>
        </w:rPr>
        <w:noBreakHyphen/>
        <w:t>ում:</w:t>
      </w:r>
    </w:p>
    <w:p w:rsidR="00A8255B" w:rsidRPr="00921AF2" w:rsidRDefault="00A8255B" w:rsidP="00023D5E">
      <w:pPr>
        <w:autoSpaceDE w:val="0"/>
        <w:autoSpaceDN w:val="0"/>
        <w:adjustRightInd w:val="0"/>
        <w:spacing w:line="360" w:lineRule="auto"/>
        <w:ind w:firstLine="567"/>
        <w:jc w:val="both"/>
        <w:rPr>
          <w:rFonts w:ascii="GHEA Grapalat" w:hAnsi="GHEA Grapalat" w:cs="GHEA Grapalat"/>
          <w:iCs/>
          <w:sz w:val="22"/>
          <w:szCs w:val="22"/>
          <w:lang w:val="hy-AM"/>
        </w:rPr>
      </w:pPr>
    </w:p>
    <w:p w:rsidR="00A8255B" w:rsidRPr="00921AF2" w:rsidRDefault="00A8255B" w:rsidP="008841F7">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Այլ եկամուտների գծով ՀՀ պետական բյուջեի մուտքերը (մլն դրամ)</w:t>
      </w:r>
    </w:p>
    <w:tbl>
      <w:tblPr>
        <w:tblW w:w="10530" w:type="dxa"/>
        <w:tblInd w:w="-95"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634"/>
        <w:gridCol w:w="1276"/>
        <w:gridCol w:w="1276"/>
        <w:gridCol w:w="1275"/>
        <w:gridCol w:w="1560"/>
        <w:gridCol w:w="1509"/>
      </w:tblGrid>
      <w:tr w:rsidR="00A8255B" w:rsidRPr="00921AF2" w:rsidTr="00500D2D">
        <w:trPr>
          <w:trHeight w:val="823"/>
        </w:trPr>
        <w:tc>
          <w:tcPr>
            <w:tcW w:w="3634" w:type="dxa"/>
            <w:tcBorders>
              <w:left w:val="single" w:sz="4" w:space="0" w:color="auto"/>
              <w:right w:val="single" w:sz="4" w:space="0" w:color="auto"/>
            </w:tcBorders>
            <w:shd w:val="clear" w:color="auto" w:fill="auto"/>
            <w:noWrap/>
            <w:vAlign w:val="bottom"/>
            <w:hideMark/>
          </w:tcPr>
          <w:p w:rsidR="00A8255B" w:rsidRPr="00921AF2" w:rsidRDefault="00A8255B" w:rsidP="00500D2D">
            <w:pPr>
              <w:rPr>
                <w:rFonts w:ascii="GHEA Grapalat" w:hAnsi="GHEA Grapalat" w:cs="Calibri"/>
                <w:sz w:val="20"/>
                <w:szCs w:val="20"/>
                <w:lang w:val="hy-AM"/>
              </w:rPr>
            </w:pPr>
            <w:r w:rsidRPr="00921AF2">
              <w:rPr>
                <w:rFonts w:ascii="Courier New" w:hAnsi="Courier New" w:cs="Courier New"/>
                <w:sz w:val="20"/>
                <w:szCs w:val="20"/>
                <w:lang w:val="hy-AM"/>
              </w:rPr>
              <w:t> </w:t>
            </w:r>
          </w:p>
        </w:tc>
        <w:tc>
          <w:tcPr>
            <w:tcW w:w="1276" w:type="dxa"/>
            <w:tcBorders>
              <w:left w:val="single" w:sz="4" w:space="0" w:color="auto"/>
              <w:right w:val="single" w:sz="4" w:space="0" w:color="auto"/>
            </w:tcBorders>
          </w:tcPr>
          <w:p w:rsidR="00A8255B" w:rsidRPr="00921AF2" w:rsidRDefault="00A8255B"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 xml:space="preserve">2023թ. </w:t>
            </w:r>
            <w:r w:rsidRPr="00921AF2">
              <w:rPr>
                <w:rFonts w:ascii="GHEA Grapalat" w:hAnsi="GHEA Grapalat" w:cs="Calibri"/>
                <w:b/>
                <w:bCs/>
                <w:sz w:val="20"/>
                <w:szCs w:val="20"/>
              </w:rPr>
              <w:t>ինն</w:t>
            </w:r>
            <w:r w:rsidRPr="00921AF2">
              <w:rPr>
                <w:rFonts w:ascii="GHEA Grapalat" w:hAnsi="GHEA Grapalat" w:cs="Calibri"/>
                <w:b/>
                <w:bCs/>
                <w:sz w:val="20"/>
                <w:szCs w:val="20"/>
                <w:lang w:val="hy-AM"/>
              </w:rPr>
              <w:t xml:space="preserve"> ամիսների փաստ</w:t>
            </w:r>
          </w:p>
        </w:tc>
        <w:tc>
          <w:tcPr>
            <w:tcW w:w="1276" w:type="dxa"/>
            <w:tcBorders>
              <w:left w:val="single" w:sz="4" w:space="0" w:color="auto"/>
              <w:right w:val="single" w:sz="4" w:space="0" w:color="auto"/>
            </w:tcBorders>
            <w:shd w:val="clear" w:color="000000" w:fill="FFFFFF"/>
            <w:hideMark/>
          </w:tcPr>
          <w:p w:rsidR="00A8255B" w:rsidRPr="00921AF2" w:rsidRDefault="00A8255B"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2024թ. ինն ամիսների ճշտված պլան</w:t>
            </w:r>
          </w:p>
        </w:tc>
        <w:tc>
          <w:tcPr>
            <w:tcW w:w="1275" w:type="dxa"/>
            <w:tcBorders>
              <w:left w:val="single" w:sz="4" w:space="0" w:color="auto"/>
              <w:right w:val="single" w:sz="4" w:space="0" w:color="auto"/>
            </w:tcBorders>
            <w:shd w:val="clear" w:color="000000" w:fill="FFFFFF"/>
            <w:hideMark/>
          </w:tcPr>
          <w:p w:rsidR="00A8255B" w:rsidRPr="00921AF2" w:rsidRDefault="00A8255B" w:rsidP="00500D2D">
            <w:pPr>
              <w:jc w:val="center"/>
              <w:rPr>
                <w:rFonts w:ascii="GHEA Grapalat" w:hAnsi="GHEA Grapalat" w:cs="Calibri"/>
                <w:b/>
                <w:bCs/>
                <w:sz w:val="20"/>
                <w:szCs w:val="20"/>
              </w:rPr>
            </w:pPr>
            <w:r w:rsidRPr="00921AF2">
              <w:rPr>
                <w:rFonts w:ascii="GHEA Grapalat" w:hAnsi="GHEA Grapalat" w:cs="Calibri"/>
                <w:b/>
                <w:bCs/>
                <w:sz w:val="20"/>
                <w:szCs w:val="20"/>
                <w:lang w:val="hy-AM"/>
              </w:rPr>
              <w:t xml:space="preserve">2024թ. </w:t>
            </w:r>
            <w:r w:rsidRPr="00921AF2">
              <w:rPr>
                <w:rFonts w:ascii="GHEA Grapalat" w:hAnsi="GHEA Grapalat" w:cs="Calibri"/>
                <w:b/>
                <w:bCs/>
                <w:sz w:val="20"/>
                <w:szCs w:val="20"/>
              </w:rPr>
              <w:t>ինն</w:t>
            </w:r>
          </w:p>
          <w:p w:rsidR="00A8255B" w:rsidRPr="00921AF2" w:rsidRDefault="00A8255B"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ամիսների փաստ</w:t>
            </w:r>
          </w:p>
        </w:tc>
        <w:tc>
          <w:tcPr>
            <w:tcW w:w="1560" w:type="dxa"/>
            <w:tcBorders>
              <w:left w:val="single" w:sz="4" w:space="0" w:color="auto"/>
              <w:right w:val="single" w:sz="4" w:space="0" w:color="auto"/>
            </w:tcBorders>
            <w:shd w:val="clear" w:color="000000" w:fill="FFFFFF"/>
            <w:hideMark/>
          </w:tcPr>
          <w:p w:rsidR="00A8255B" w:rsidRPr="00921AF2" w:rsidRDefault="00A8255B"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Կատարո-ղականն ինն ամիսների ճշտված պլանի նկատմամբ (%)</w:t>
            </w:r>
          </w:p>
        </w:tc>
        <w:tc>
          <w:tcPr>
            <w:tcW w:w="1509" w:type="dxa"/>
            <w:tcBorders>
              <w:left w:val="single" w:sz="4" w:space="0" w:color="auto"/>
              <w:right w:val="single" w:sz="4" w:space="0" w:color="auto"/>
            </w:tcBorders>
            <w:shd w:val="clear" w:color="000000" w:fill="FFFFFF"/>
          </w:tcPr>
          <w:p w:rsidR="00A8255B" w:rsidRPr="00921AF2" w:rsidRDefault="00A8255B" w:rsidP="00500D2D">
            <w:pPr>
              <w:jc w:val="center"/>
              <w:rPr>
                <w:rFonts w:ascii="GHEA Grapalat" w:hAnsi="GHEA Grapalat" w:cs="Calibri"/>
                <w:b/>
                <w:bCs/>
                <w:sz w:val="20"/>
                <w:szCs w:val="20"/>
                <w:lang w:val="hy-AM"/>
              </w:rPr>
            </w:pPr>
            <w:r w:rsidRPr="00921AF2">
              <w:rPr>
                <w:rFonts w:ascii="GHEA Grapalat" w:hAnsi="GHEA Grapalat" w:cs="Calibri"/>
                <w:b/>
                <w:bCs/>
                <w:sz w:val="20"/>
                <w:szCs w:val="20"/>
                <w:lang w:val="hy-AM"/>
              </w:rPr>
              <w:t>2024թ. ինն ամիսները 2023թ. ինն ամիսների նկատմամբ (%)</w:t>
            </w:r>
          </w:p>
        </w:tc>
      </w:tr>
      <w:tr w:rsidR="00A8255B" w:rsidRPr="00921AF2" w:rsidTr="00500D2D">
        <w:trPr>
          <w:trHeight w:val="323"/>
        </w:trPr>
        <w:tc>
          <w:tcPr>
            <w:tcW w:w="3634" w:type="dxa"/>
            <w:tcBorders>
              <w:left w:val="single" w:sz="4" w:space="0" w:color="auto"/>
              <w:right w:val="single" w:sz="4" w:space="0" w:color="auto"/>
            </w:tcBorders>
            <w:shd w:val="clear" w:color="auto" w:fill="auto"/>
            <w:noWrap/>
          </w:tcPr>
          <w:p w:rsidR="00A8255B" w:rsidRPr="00921AF2" w:rsidRDefault="00A8255B" w:rsidP="00500D2D">
            <w:pPr>
              <w:rPr>
                <w:rFonts w:ascii="GHEA Grapalat" w:hAnsi="GHEA Grapalat" w:cs="Calibri"/>
                <w:sz w:val="20"/>
                <w:szCs w:val="20"/>
              </w:rPr>
            </w:pPr>
            <w:r w:rsidRPr="00921AF2">
              <w:rPr>
                <w:rFonts w:ascii="GHEA Grapalat" w:hAnsi="GHEA Grapalat" w:cs="Calibri"/>
                <w:b/>
                <w:bCs/>
                <w:sz w:val="20"/>
                <w:szCs w:val="20"/>
                <w:lang w:val="hy-AM"/>
              </w:rPr>
              <w:t xml:space="preserve"> Այլ եկամուտներ</w:t>
            </w:r>
            <w:r w:rsidRPr="00921AF2">
              <w:rPr>
                <w:rFonts w:ascii="GHEA Grapalat" w:hAnsi="GHEA Grapalat" w:cs="Calibri"/>
                <w:bCs/>
                <w:sz w:val="20"/>
                <w:szCs w:val="20"/>
              </w:rPr>
              <w:t xml:space="preserve">, </w:t>
            </w:r>
            <w:r w:rsidRPr="00921AF2">
              <w:rPr>
                <w:rFonts w:ascii="GHEA Grapalat" w:hAnsi="GHEA Grapalat" w:cs="Calibri"/>
                <w:sz w:val="20"/>
                <w:szCs w:val="20"/>
              </w:rPr>
              <w:t>այդ թվում`</w:t>
            </w:r>
          </w:p>
        </w:tc>
        <w:tc>
          <w:tcPr>
            <w:tcW w:w="1276"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b/>
                <w:sz w:val="20"/>
                <w:szCs w:val="20"/>
              </w:rPr>
            </w:pPr>
            <w:r w:rsidRPr="00921AF2">
              <w:rPr>
                <w:rFonts w:ascii="GHEA Grapalat" w:hAnsi="GHEA Grapalat" w:cs="Arial"/>
                <w:b/>
                <w:sz w:val="20"/>
                <w:szCs w:val="20"/>
              </w:rPr>
              <w:t xml:space="preserve"> 85,586.5 </w:t>
            </w:r>
          </w:p>
        </w:tc>
        <w:tc>
          <w:tcPr>
            <w:tcW w:w="1276"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b/>
                <w:sz w:val="20"/>
                <w:szCs w:val="20"/>
              </w:rPr>
            </w:pPr>
            <w:r w:rsidRPr="00921AF2">
              <w:rPr>
                <w:rFonts w:ascii="GHEA Grapalat" w:hAnsi="GHEA Grapalat" w:cs="Arial"/>
                <w:b/>
                <w:sz w:val="20"/>
                <w:szCs w:val="20"/>
              </w:rPr>
              <w:t xml:space="preserve"> 62,725.5 </w:t>
            </w:r>
          </w:p>
        </w:tc>
        <w:tc>
          <w:tcPr>
            <w:tcW w:w="1275"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b/>
                <w:sz w:val="20"/>
                <w:szCs w:val="20"/>
              </w:rPr>
            </w:pPr>
            <w:r w:rsidRPr="00921AF2">
              <w:rPr>
                <w:rFonts w:ascii="GHEA Grapalat" w:hAnsi="GHEA Grapalat" w:cs="Arial"/>
                <w:b/>
                <w:sz w:val="20"/>
                <w:szCs w:val="20"/>
              </w:rPr>
              <w:t xml:space="preserve"> 80,090.2 </w:t>
            </w:r>
          </w:p>
        </w:tc>
        <w:tc>
          <w:tcPr>
            <w:tcW w:w="1560"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b/>
                <w:sz w:val="20"/>
                <w:szCs w:val="20"/>
              </w:rPr>
            </w:pPr>
            <w:r w:rsidRPr="00921AF2">
              <w:rPr>
                <w:rFonts w:ascii="GHEA Grapalat" w:hAnsi="GHEA Grapalat" w:cs="Arial"/>
                <w:b/>
                <w:sz w:val="20"/>
                <w:szCs w:val="20"/>
              </w:rPr>
              <w:t>127.7</w:t>
            </w:r>
          </w:p>
        </w:tc>
        <w:tc>
          <w:tcPr>
            <w:tcW w:w="1509"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b/>
                <w:sz w:val="20"/>
                <w:szCs w:val="20"/>
              </w:rPr>
            </w:pPr>
            <w:r w:rsidRPr="00921AF2">
              <w:rPr>
                <w:rFonts w:ascii="GHEA Grapalat" w:hAnsi="GHEA Grapalat" w:cs="Arial"/>
                <w:b/>
                <w:sz w:val="20"/>
                <w:szCs w:val="20"/>
              </w:rPr>
              <w:t>93.6</w:t>
            </w:r>
          </w:p>
        </w:tc>
      </w:tr>
      <w:tr w:rsidR="00A8255B" w:rsidRPr="00921AF2" w:rsidTr="00500D2D">
        <w:trPr>
          <w:trHeight w:val="288"/>
        </w:trPr>
        <w:tc>
          <w:tcPr>
            <w:tcW w:w="3634" w:type="dxa"/>
            <w:tcBorders>
              <w:left w:val="single" w:sz="4" w:space="0" w:color="auto"/>
              <w:bottom w:val="single" w:sz="4" w:space="0" w:color="auto"/>
              <w:right w:val="single" w:sz="4" w:space="0" w:color="auto"/>
            </w:tcBorders>
            <w:shd w:val="clear" w:color="auto" w:fill="auto"/>
            <w:noWrap/>
          </w:tcPr>
          <w:p w:rsidR="00A8255B" w:rsidRPr="00921AF2" w:rsidRDefault="00A8255B" w:rsidP="00500D2D">
            <w:pPr>
              <w:rPr>
                <w:rFonts w:ascii="GHEA Grapalat" w:hAnsi="GHEA Grapalat" w:cs="Calibri"/>
                <w:sz w:val="20"/>
                <w:szCs w:val="20"/>
              </w:rPr>
            </w:pPr>
            <w:r w:rsidRPr="00921AF2">
              <w:rPr>
                <w:rFonts w:ascii="GHEA Grapalat" w:hAnsi="GHEA Grapalat" w:cs="Calibri"/>
                <w:sz w:val="20"/>
                <w:szCs w:val="20"/>
              </w:rPr>
              <w:t>Պետական սեփականություն հանդիսացող գույքի վարձակալությունից եկամուտներ</w:t>
            </w:r>
          </w:p>
        </w:tc>
        <w:tc>
          <w:tcPr>
            <w:tcW w:w="1276" w:type="dxa"/>
            <w:tcBorders>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1,802.2 </w:t>
            </w:r>
          </w:p>
        </w:tc>
        <w:tc>
          <w:tcPr>
            <w:tcW w:w="1276"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2,732.0 </w:t>
            </w:r>
          </w:p>
        </w:tc>
        <w:tc>
          <w:tcPr>
            <w:tcW w:w="1275"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656.9 </w:t>
            </w:r>
          </w:p>
        </w:tc>
        <w:tc>
          <w:tcPr>
            <w:tcW w:w="1560"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24.0</w:t>
            </w:r>
          </w:p>
        </w:tc>
        <w:tc>
          <w:tcPr>
            <w:tcW w:w="1509" w:type="dxa"/>
            <w:tcBorders>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36.5</w:t>
            </w:r>
          </w:p>
        </w:tc>
      </w:tr>
      <w:tr w:rsidR="00A8255B" w:rsidRPr="00921AF2" w:rsidTr="00500D2D">
        <w:trPr>
          <w:trHeight w:val="288"/>
        </w:trPr>
        <w:tc>
          <w:tcPr>
            <w:tcW w:w="3634" w:type="dxa"/>
            <w:tcBorders>
              <w:left w:val="single" w:sz="4" w:space="0" w:color="auto"/>
              <w:bottom w:val="single" w:sz="4" w:space="0" w:color="auto"/>
              <w:right w:val="single" w:sz="4" w:space="0" w:color="auto"/>
            </w:tcBorders>
            <w:shd w:val="clear" w:color="auto" w:fill="auto"/>
            <w:noWrap/>
          </w:tcPr>
          <w:p w:rsidR="00A8255B" w:rsidRPr="00921AF2" w:rsidRDefault="00A8255B" w:rsidP="00500D2D">
            <w:pPr>
              <w:rPr>
                <w:rFonts w:ascii="GHEA Grapalat" w:hAnsi="GHEA Grapalat" w:cs="Calibri"/>
                <w:sz w:val="20"/>
                <w:szCs w:val="20"/>
              </w:rPr>
            </w:pPr>
            <w:r w:rsidRPr="00921AF2">
              <w:rPr>
                <w:rFonts w:ascii="GHEA Grapalat" w:hAnsi="GHEA Grapalat" w:cs="Calibri"/>
                <w:sz w:val="20"/>
                <w:szCs w:val="20"/>
              </w:rPr>
              <w:t>Տոկոսավճարներ և շահաբաժիններ, այդ թվում՝</w:t>
            </w:r>
          </w:p>
        </w:tc>
        <w:tc>
          <w:tcPr>
            <w:tcW w:w="1276" w:type="dxa"/>
            <w:tcBorders>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38,028.4 </w:t>
            </w:r>
          </w:p>
        </w:tc>
        <w:tc>
          <w:tcPr>
            <w:tcW w:w="1276"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16,063.0 </w:t>
            </w:r>
          </w:p>
        </w:tc>
        <w:tc>
          <w:tcPr>
            <w:tcW w:w="1275"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31,095.9 </w:t>
            </w:r>
          </w:p>
        </w:tc>
        <w:tc>
          <w:tcPr>
            <w:tcW w:w="1560" w:type="dxa"/>
            <w:tcBorders>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193.6</w:t>
            </w:r>
          </w:p>
        </w:tc>
        <w:tc>
          <w:tcPr>
            <w:tcW w:w="1509" w:type="dxa"/>
            <w:tcBorders>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81.8</w:t>
            </w:r>
          </w:p>
        </w:tc>
      </w:tr>
      <w:tr w:rsidR="00A8255B" w:rsidRPr="00921AF2" w:rsidTr="00500D2D">
        <w:trPr>
          <w:trHeight w:val="1235"/>
        </w:trPr>
        <w:tc>
          <w:tcPr>
            <w:tcW w:w="3634" w:type="dxa"/>
            <w:tcBorders>
              <w:top w:val="single" w:sz="4" w:space="0" w:color="auto"/>
              <w:left w:val="single" w:sz="4" w:space="0" w:color="auto"/>
              <w:bottom w:val="single" w:sz="4" w:space="0" w:color="auto"/>
              <w:right w:val="single" w:sz="4" w:space="0" w:color="auto"/>
            </w:tcBorders>
            <w:shd w:val="clear" w:color="auto" w:fill="auto"/>
            <w:noWrap/>
          </w:tcPr>
          <w:p w:rsidR="00A8255B" w:rsidRPr="00921AF2" w:rsidRDefault="00A8255B" w:rsidP="00A8255B">
            <w:pPr>
              <w:pStyle w:val="ListParagraph"/>
              <w:numPr>
                <w:ilvl w:val="0"/>
                <w:numId w:val="7"/>
              </w:numPr>
              <w:tabs>
                <w:tab w:val="left" w:pos="459"/>
              </w:tabs>
              <w:ind w:left="34" w:firstLine="236"/>
              <w:rPr>
                <w:rFonts w:ascii="GHEA Grapalat" w:hAnsi="GHEA Grapalat" w:cs="Calibri"/>
                <w:sz w:val="20"/>
                <w:szCs w:val="20"/>
                <w:lang w:val="hy-AM"/>
              </w:rPr>
            </w:pPr>
            <w:r w:rsidRPr="00921AF2">
              <w:rPr>
                <w:rFonts w:ascii="GHEA Grapalat" w:hAnsi="GHEA Grapalat" w:cs="Calibri"/>
                <w:sz w:val="20"/>
                <w:szCs w:val="20"/>
                <w:lang w:val="hy-AM"/>
              </w:rPr>
              <w:t>բանկերում և այլ ֆինանսավար</w:t>
            </w:r>
            <w:r w:rsidRPr="00921AF2">
              <w:rPr>
                <w:rFonts w:ascii="GHEA Grapalat" w:hAnsi="GHEA Grapalat" w:cs="Calibri"/>
                <w:sz w:val="20"/>
                <w:szCs w:val="20"/>
              </w:rPr>
              <w:t>-</w:t>
            </w:r>
            <w:r w:rsidRPr="00921AF2">
              <w:rPr>
                <w:rFonts w:ascii="GHEA Grapalat" w:hAnsi="GHEA Grapalat" w:cs="Calibri"/>
                <w:sz w:val="20"/>
                <w:szCs w:val="20"/>
                <w:lang w:val="hy-AM"/>
              </w:rPr>
              <w:t>կային հաստատություններում բյուջեի ժամանակավոր ազատ միջոցների տեղաբաշխումից և դեպոզիտներից ստացվող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36,340.9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14,000.0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27,266.5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194.8</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75.0</w:t>
            </w:r>
          </w:p>
        </w:tc>
      </w:tr>
      <w:tr w:rsidR="00A8255B" w:rsidRPr="00921AF2" w:rsidTr="00500D2D">
        <w:trPr>
          <w:trHeight w:val="160"/>
        </w:trPr>
        <w:tc>
          <w:tcPr>
            <w:tcW w:w="3634" w:type="dxa"/>
            <w:tcBorders>
              <w:top w:val="single" w:sz="4" w:space="0" w:color="auto"/>
              <w:left w:val="single" w:sz="4" w:space="0" w:color="auto"/>
              <w:bottom w:val="single" w:sz="4" w:space="0" w:color="auto"/>
              <w:right w:val="single" w:sz="4" w:space="0" w:color="auto"/>
            </w:tcBorders>
            <w:shd w:val="clear" w:color="auto" w:fill="auto"/>
            <w:noWrap/>
          </w:tcPr>
          <w:p w:rsidR="00A8255B" w:rsidRPr="00921AF2" w:rsidRDefault="00A8255B" w:rsidP="00A8255B">
            <w:pPr>
              <w:pStyle w:val="ListParagraph"/>
              <w:numPr>
                <w:ilvl w:val="0"/>
                <w:numId w:val="7"/>
              </w:numPr>
              <w:tabs>
                <w:tab w:val="left" w:pos="459"/>
              </w:tabs>
              <w:ind w:left="34" w:firstLine="236"/>
              <w:rPr>
                <w:rFonts w:ascii="GHEA Grapalat" w:hAnsi="GHEA Grapalat" w:cs="Calibri"/>
                <w:sz w:val="20"/>
                <w:szCs w:val="20"/>
                <w:lang w:val="hy-AM"/>
              </w:rPr>
            </w:pPr>
            <w:r w:rsidRPr="00921AF2">
              <w:rPr>
                <w:rFonts w:ascii="GHEA Grapalat" w:hAnsi="GHEA Grapalat" w:cs="Calibri"/>
                <w:sz w:val="20"/>
                <w:szCs w:val="20"/>
                <w:lang w:val="hy-AM"/>
              </w:rPr>
              <w:t>իրավաբանական անձանց կապիտալում կատարված ներդրում</w:t>
            </w:r>
            <w:r w:rsidRPr="00921AF2">
              <w:rPr>
                <w:rFonts w:ascii="GHEA Grapalat" w:hAnsi="GHEA Grapalat" w:cs="Calibri"/>
                <w:sz w:val="20"/>
                <w:szCs w:val="20"/>
              </w:rPr>
              <w:t>-</w:t>
            </w:r>
            <w:r w:rsidRPr="00921AF2">
              <w:rPr>
                <w:rFonts w:ascii="GHEA Grapalat" w:hAnsi="GHEA Grapalat" w:cs="Calibri"/>
                <w:sz w:val="20"/>
                <w:szCs w:val="20"/>
                <w:lang w:val="hy-AM"/>
              </w:rPr>
              <w:t>ներից ստացվող շահաբաժիններ</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1,687.5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2,063.0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3,829.4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185.6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226.9</w:t>
            </w:r>
          </w:p>
        </w:tc>
      </w:tr>
      <w:tr w:rsidR="00A8255B" w:rsidRPr="00921AF2" w:rsidTr="00500D2D">
        <w:trPr>
          <w:trHeight w:val="288"/>
        </w:trPr>
        <w:tc>
          <w:tcPr>
            <w:tcW w:w="3634"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rPr>
                <w:rFonts w:ascii="GHEA Grapalat" w:hAnsi="GHEA Grapalat" w:cs="Calibri"/>
                <w:bCs/>
                <w:sz w:val="20"/>
                <w:szCs w:val="20"/>
                <w:lang w:val="hy-AM"/>
              </w:rPr>
            </w:pPr>
            <w:r w:rsidRPr="00921AF2">
              <w:rPr>
                <w:rFonts w:ascii="GHEA Grapalat" w:hAnsi="GHEA Grapalat" w:cs="Calibri"/>
                <w:bCs/>
                <w:sz w:val="20"/>
                <w:szCs w:val="20"/>
                <w:lang w:val="hy-AM"/>
              </w:rPr>
              <w:t>Պետության կողմից տրված վարկերի օգտագործման դիմաց վճարներ (տոկոսներ), այդ թվում՝</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8,169.6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8,579.5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7,757.1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90.4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95.0</w:t>
            </w:r>
          </w:p>
        </w:tc>
      </w:tr>
      <w:tr w:rsidR="00A8255B" w:rsidRPr="00921AF2" w:rsidTr="00500D2D">
        <w:trPr>
          <w:trHeight w:val="288"/>
        </w:trPr>
        <w:tc>
          <w:tcPr>
            <w:tcW w:w="3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A8255B">
            <w:pPr>
              <w:pStyle w:val="ListParagraph"/>
              <w:numPr>
                <w:ilvl w:val="0"/>
                <w:numId w:val="7"/>
              </w:numPr>
              <w:tabs>
                <w:tab w:val="left" w:pos="459"/>
              </w:tabs>
              <w:ind w:left="34" w:firstLine="236"/>
              <w:rPr>
                <w:rFonts w:ascii="GHEA Grapalat" w:hAnsi="GHEA Grapalat" w:cs="Calibri"/>
                <w:sz w:val="20"/>
                <w:szCs w:val="20"/>
                <w:lang w:val="hy-AM"/>
              </w:rPr>
            </w:pPr>
            <w:r w:rsidRPr="00921AF2">
              <w:rPr>
                <w:rFonts w:ascii="GHEA Grapalat" w:hAnsi="GHEA Grapalat" w:cs="Calibri"/>
                <w:sz w:val="20"/>
                <w:szCs w:val="20"/>
                <w:lang w:val="hy-AM"/>
              </w:rPr>
              <w:lastRenderedPageBreak/>
              <w:t>ռեզիդենտներին տրամադրված վարկերի օգտագործման տոկոսա</w:t>
            </w:r>
            <w:r w:rsidRPr="00921AF2">
              <w:rPr>
                <w:rFonts w:ascii="GHEA Grapalat" w:hAnsi="GHEA Grapalat" w:cs="Calibri"/>
                <w:sz w:val="20"/>
                <w:szCs w:val="20"/>
              </w:rPr>
              <w:t>-</w:t>
            </w:r>
            <w:r w:rsidRPr="00921AF2">
              <w:rPr>
                <w:rFonts w:ascii="GHEA Grapalat" w:hAnsi="GHEA Grapalat" w:cs="Calibri"/>
                <w:sz w:val="20"/>
                <w:szCs w:val="20"/>
                <w:lang w:val="hy-AM"/>
              </w:rPr>
              <w:t>վճարներ</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8,138.7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8,558.2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7,736.2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90.4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95.1</w:t>
            </w:r>
          </w:p>
        </w:tc>
      </w:tr>
      <w:tr w:rsidR="00A8255B" w:rsidRPr="00921AF2" w:rsidTr="00500D2D">
        <w:trPr>
          <w:trHeight w:val="288"/>
        </w:trPr>
        <w:tc>
          <w:tcPr>
            <w:tcW w:w="3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A8255B">
            <w:pPr>
              <w:pStyle w:val="ListParagraph"/>
              <w:numPr>
                <w:ilvl w:val="0"/>
                <w:numId w:val="7"/>
              </w:numPr>
              <w:tabs>
                <w:tab w:val="left" w:pos="459"/>
              </w:tabs>
              <w:ind w:left="34" w:firstLine="236"/>
              <w:rPr>
                <w:rFonts w:ascii="GHEA Grapalat" w:hAnsi="GHEA Grapalat" w:cs="Calibri"/>
                <w:sz w:val="20"/>
                <w:szCs w:val="20"/>
                <w:lang w:val="hy-AM"/>
              </w:rPr>
            </w:pPr>
            <w:r w:rsidRPr="00921AF2">
              <w:rPr>
                <w:rFonts w:ascii="GHEA Grapalat" w:hAnsi="GHEA Grapalat" w:cs="Calibri"/>
                <w:sz w:val="20"/>
                <w:szCs w:val="20"/>
                <w:lang w:val="hy-AM"/>
              </w:rPr>
              <w:t>ոչ ռեզիդենտներին տրամադրված վարկերի օգտագործման</w:t>
            </w:r>
            <w:r w:rsidRPr="00921AF2">
              <w:rPr>
                <w:rFonts w:ascii="GHEA Grapalat" w:hAnsi="GHEA Grapalat" w:cs="Calibri"/>
                <w:sz w:val="20"/>
                <w:szCs w:val="20"/>
              </w:rPr>
              <w:t xml:space="preserve"> </w:t>
            </w:r>
            <w:r w:rsidRPr="00921AF2">
              <w:rPr>
                <w:rFonts w:ascii="GHEA Grapalat" w:hAnsi="GHEA Grapalat" w:cs="Calibri"/>
                <w:sz w:val="20"/>
                <w:szCs w:val="20"/>
                <w:lang w:val="hy-AM"/>
              </w:rPr>
              <w:t>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30.9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21.3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20.9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98.2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67.5</w:t>
            </w:r>
          </w:p>
        </w:tc>
      </w:tr>
      <w:tr w:rsidR="00A8255B" w:rsidRPr="00921AF2" w:rsidTr="00500D2D">
        <w:trPr>
          <w:trHeight w:val="288"/>
        </w:trPr>
        <w:tc>
          <w:tcPr>
            <w:tcW w:w="3634" w:type="dxa"/>
            <w:tcBorders>
              <w:top w:val="single" w:sz="4" w:space="0" w:color="auto"/>
              <w:left w:val="single" w:sz="4" w:space="0" w:color="auto"/>
              <w:right w:val="single" w:sz="4" w:space="0" w:color="auto"/>
            </w:tcBorders>
            <w:shd w:val="clear" w:color="auto" w:fill="auto"/>
            <w:noWrap/>
            <w:vAlign w:val="bottom"/>
          </w:tcPr>
          <w:p w:rsidR="00A8255B" w:rsidRPr="00921AF2" w:rsidRDefault="00A8255B" w:rsidP="00500D2D">
            <w:pPr>
              <w:rPr>
                <w:rFonts w:ascii="GHEA Grapalat" w:hAnsi="GHEA Grapalat" w:cs="Calibri"/>
                <w:sz w:val="20"/>
                <w:szCs w:val="20"/>
                <w:lang w:val="hy-AM"/>
              </w:rPr>
            </w:pPr>
            <w:r w:rsidRPr="00921AF2">
              <w:rPr>
                <w:rFonts w:ascii="GHEA Grapalat" w:hAnsi="GHEA Grapalat" w:cs="Calibri"/>
                <w:sz w:val="20"/>
                <w:szCs w:val="20"/>
                <w:lang w:val="hy-AM"/>
              </w:rPr>
              <w:t>Այլ կատեգորիաներում չդասակարգված տրանսֆերտներ</w:t>
            </w:r>
          </w:p>
        </w:tc>
        <w:tc>
          <w:tcPr>
            <w:tcW w:w="1276" w:type="dxa"/>
            <w:tcBorders>
              <w:top w:val="single" w:sz="4" w:space="0" w:color="auto"/>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88.8 </w:t>
            </w:r>
          </w:p>
        </w:tc>
        <w:tc>
          <w:tcPr>
            <w:tcW w:w="1276" w:type="dxa"/>
            <w:tcBorders>
              <w:top w:val="single" w:sz="4" w:space="0" w:color="auto"/>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51.2 </w:t>
            </w:r>
          </w:p>
        </w:tc>
        <w:tc>
          <w:tcPr>
            <w:tcW w:w="1275" w:type="dxa"/>
            <w:tcBorders>
              <w:top w:val="single" w:sz="4" w:space="0" w:color="auto"/>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444.0 </w:t>
            </w:r>
          </w:p>
        </w:tc>
        <w:tc>
          <w:tcPr>
            <w:tcW w:w="1560" w:type="dxa"/>
            <w:tcBorders>
              <w:top w:val="single" w:sz="4" w:space="0" w:color="auto"/>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867.6</w:t>
            </w:r>
          </w:p>
        </w:tc>
        <w:tc>
          <w:tcPr>
            <w:tcW w:w="1509" w:type="dxa"/>
            <w:tcBorders>
              <w:top w:val="single" w:sz="4" w:space="0" w:color="auto"/>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500.0</w:t>
            </w:r>
          </w:p>
        </w:tc>
      </w:tr>
      <w:tr w:rsidR="00A8255B" w:rsidRPr="00921AF2" w:rsidTr="00500D2D">
        <w:trPr>
          <w:trHeight w:val="288"/>
        </w:trPr>
        <w:tc>
          <w:tcPr>
            <w:tcW w:w="3634" w:type="dxa"/>
            <w:tcBorders>
              <w:left w:val="single" w:sz="4" w:space="0" w:color="auto"/>
              <w:right w:val="single" w:sz="4" w:space="0" w:color="auto"/>
            </w:tcBorders>
            <w:shd w:val="clear" w:color="auto" w:fill="auto"/>
            <w:noWrap/>
            <w:vAlign w:val="bottom"/>
          </w:tcPr>
          <w:p w:rsidR="00A8255B" w:rsidRPr="00921AF2" w:rsidRDefault="00A8255B" w:rsidP="00500D2D">
            <w:pPr>
              <w:rPr>
                <w:rFonts w:ascii="GHEA Grapalat" w:hAnsi="GHEA Grapalat" w:cs="Calibri"/>
                <w:sz w:val="20"/>
                <w:szCs w:val="20"/>
                <w:lang w:val="hy-AM"/>
              </w:rPr>
            </w:pPr>
            <w:r w:rsidRPr="00921AF2">
              <w:rPr>
                <w:rFonts w:ascii="GHEA Grapalat" w:hAnsi="GHEA Grapalat" w:cs="Calibri"/>
                <w:sz w:val="20"/>
                <w:szCs w:val="20"/>
                <w:lang w:val="hy-AM"/>
              </w:rPr>
              <w:t>Իրավախախտումների համար գործադիր, դատական մարմինների կողմից կիրառվող պատժամիջոցներից մուտքեր</w:t>
            </w:r>
          </w:p>
        </w:tc>
        <w:tc>
          <w:tcPr>
            <w:tcW w:w="1276"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16,536.4 </w:t>
            </w:r>
          </w:p>
        </w:tc>
        <w:tc>
          <w:tcPr>
            <w:tcW w:w="1276"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16,086.6 </w:t>
            </w:r>
          </w:p>
        </w:tc>
        <w:tc>
          <w:tcPr>
            <w:tcW w:w="1275"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19,396.7 </w:t>
            </w:r>
          </w:p>
        </w:tc>
        <w:tc>
          <w:tcPr>
            <w:tcW w:w="1560"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120.6</w:t>
            </w:r>
          </w:p>
        </w:tc>
        <w:tc>
          <w:tcPr>
            <w:tcW w:w="1509"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117.3</w:t>
            </w:r>
          </w:p>
        </w:tc>
      </w:tr>
      <w:tr w:rsidR="00A8255B" w:rsidRPr="00921AF2" w:rsidTr="00500D2D">
        <w:trPr>
          <w:trHeight w:val="288"/>
        </w:trPr>
        <w:tc>
          <w:tcPr>
            <w:tcW w:w="3634" w:type="dxa"/>
            <w:tcBorders>
              <w:left w:val="single" w:sz="4" w:space="0" w:color="auto"/>
              <w:right w:val="single" w:sz="4" w:space="0" w:color="auto"/>
            </w:tcBorders>
            <w:shd w:val="clear" w:color="auto" w:fill="auto"/>
            <w:noWrap/>
            <w:vAlign w:val="bottom"/>
          </w:tcPr>
          <w:p w:rsidR="00A8255B" w:rsidRPr="00921AF2" w:rsidRDefault="00A8255B" w:rsidP="00500D2D">
            <w:pPr>
              <w:rPr>
                <w:rFonts w:ascii="GHEA Grapalat" w:hAnsi="GHEA Grapalat" w:cs="Calibri"/>
                <w:sz w:val="20"/>
                <w:szCs w:val="20"/>
                <w:lang w:val="hy-AM"/>
              </w:rPr>
            </w:pPr>
            <w:r w:rsidRPr="00921AF2">
              <w:rPr>
                <w:rFonts w:ascii="GHEA Grapalat" w:hAnsi="GHEA Grapalat" w:cs="Calibri"/>
                <w:sz w:val="20"/>
                <w:szCs w:val="20"/>
                <w:lang w:val="hy-AM"/>
              </w:rPr>
              <w:t>Ապրանքների մատակարարումից և ծառայությունների մատուցումից եկամուտներ</w:t>
            </w:r>
          </w:p>
        </w:tc>
        <w:tc>
          <w:tcPr>
            <w:tcW w:w="1276"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17,374.4 </w:t>
            </w:r>
          </w:p>
        </w:tc>
        <w:tc>
          <w:tcPr>
            <w:tcW w:w="1276"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15,456.3 </w:t>
            </w:r>
          </w:p>
        </w:tc>
        <w:tc>
          <w:tcPr>
            <w:tcW w:w="1275"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17,060.6 </w:t>
            </w:r>
          </w:p>
        </w:tc>
        <w:tc>
          <w:tcPr>
            <w:tcW w:w="1560" w:type="dxa"/>
            <w:tcBorders>
              <w:left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110.4</w:t>
            </w:r>
          </w:p>
        </w:tc>
        <w:tc>
          <w:tcPr>
            <w:tcW w:w="1509" w:type="dxa"/>
            <w:tcBorders>
              <w:left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98.2</w:t>
            </w:r>
          </w:p>
        </w:tc>
      </w:tr>
      <w:tr w:rsidR="00A8255B" w:rsidRPr="00921AF2" w:rsidTr="00500D2D">
        <w:trPr>
          <w:trHeight w:val="288"/>
        </w:trPr>
        <w:tc>
          <w:tcPr>
            <w:tcW w:w="3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rPr>
                <w:rFonts w:ascii="GHEA Grapalat" w:hAnsi="GHEA Grapalat" w:cs="Calibri"/>
                <w:sz w:val="20"/>
                <w:szCs w:val="20"/>
                <w:lang w:val="hy-AM"/>
              </w:rPr>
            </w:pPr>
            <w:r w:rsidRPr="00921AF2">
              <w:rPr>
                <w:rFonts w:ascii="GHEA Grapalat" w:hAnsi="GHEA Grapalat" w:cs="Calibri"/>
                <w:sz w:val="20"/>
                <w:szCs w:val="20"/>
                <w:lang w:val="hy-AM"/>
              </w:rPr>
              <w:t>Օրենքով և իրավական այլ ակտերով սահմանված՝ պետական բյուջե մուտքագրվող այլ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3,586.6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3,757.0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 xml:space="preserve"> 3,679.0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A8255B" w:rsidRPr="00921AF2" w:rsidRDefault="00A8255B" w:rsidP="00500D2D">
            <w:pPr>
              <w:jc w:val="right"/>
              <w:rPr>
                <w:rFonts w:ascii="GHEA Grapalat" w:hAnsi="GHEA Grapalat" w:cs="Arial"/>
                <w:sz w:val="20"/>
                <w:szCs w:val="20"/>
              </w:rPr>
            </w:pPr>
            <w:r w:rsidRPr="00921AF2">
              <w:rPr>
                <w:rFonts w:ascii="GHEA Grapalat" w:hAnsi="GHEA Grapalat" w:cs="Arial"/>
                <w:sz w:val="20"/>
                <w:szCs w:val="20"/>
              </w:rPr>
              <w:t>97.9</w:t>
            </w:r>
          </w:p>
        </w:tc>
        <w:tc>
          <w:tcPr>
            <w:tcW w:w="1509" w:type="dxa"/>
            <w:tcBorders>
              <w:top w:val="single" w:sz="4" w:space="0" w:color="auto"/>
              <w:left w:val="single" w:sz="4" w:space="0" w:color="auto"/>
              <w:bottom w:val="single" w:sz="4" w:space="0" w:color="auto"/>
              <w:right w:val="single" w:sz="4" w:space="0" w:color="auto"/>
            </w:tcBorders>
            <w:vAlign w:val="bottom"/>
          </w:tcPr>
          <w:p w:rsidR="00A8255B" w:rsidRPr="00921AF2" w:rsidRDefault="00A8255B" w:rsidP="00500D2D">
            <w:pPr>
              <w:keepNext/>
              <w:jc w:val="right"/>
              <w:rPr>
                <w:rFonts w:ascii="GHEA Grapalat" w:hAnsi="GHEA Grapalat" w:cs="Arial"/>
                <w:sz w:val="20"/>
                <w:szCs w:val="20"/>
              </w:rPr>
            </w:pPr>
            <w:r w:rsidRPr="00921AF2">
              <w:rPr>
                <w:rFonts w:ascii="GHEA Grapalat" w:hAnsi="GHEA Grapalat" w:cs="Arial"/>
                <w:sz w:val="20"/>
                <w:szCs w:val="20"/>
              </w:rPr>
              <w:t>102.6</w:t>
            </w:r>
          </w:p>
        </w:tc>
      </w:tr>
    </w:tbl>
    <w:p w:rsidR="00A8255B" w:rsidRPr="00921AF2" w:rsidRDefault="00A8255B" w:rsidP="00A8255B">
      <w:pPr>
        <w:spacing w:line="360" w:lineRule="auto"/>
        <w:ind w:right="9" w:firstLine="567"/>
        <w:jc w:val="both"/>
        <w:rPr>
          <w:rFonts w:ascii="GHEA Grapalat" w:hAnsi="GHEA Grapalat" w:cs="GHEA Grapalat"/>
          <w:lang w:val="hy-AM"/>
        </w:rPr>
      </w:pP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 xml:space="preserve">Հաշվետու ժամանակահատվածում բանկերում և այլ ֆինանսավարկային հաստատություններում բյուջեի ժամանակավոր ազատ միջոցների տեղաբաշխումից և դեպոզիտներից ստացվել են շուրջ 27.3 մլրդ դրամ տոկոսավճարներ, որոնք 94.8%-ով գերազանցել են </w:t>
      </w:r>
      <w:r w:rsidR="00DA431C" w:rsidRPr="00921AF2">
        <w:rPr>
          <w:rFonts w:ascii="GHEA Grapalat" w:hAnsi="GHEA Grapalat" w:cs="GHEA Grapalat"/>
          <w:iCs/>
          <w:sz w:val="22"/>
          <w:szCs w:val="22"/>
        </w:rPr>
        <w:t>ինն ամիսների և 37%-ով՝ տարեկան</w:t>
      </w:r>
      <w:r w:rsidRPr="00921AF2">
        <w:rPr>
          <w:rFonts w:ascii="GHEA Grapalat" w:hAnsi="GHEA Grapalat" w:cs="GHEA Grapalat"/>
          <w:iCs/>
          <w:sz w:val="22"/>
          <w:szCs w:val="22"/>
          <w:lang w:val="hy-AM"/>
        </w:rPr>
        <w:t xml:space="preserve"> </w:t>
      </w:r>
      <w:r w:rsidR="00DA431C" w:rsidRPr="00921AF2">
        <w:rPr>
          <w:rFonts w:ascii="GHEA Grapalat" w:hAnsi="GHEA Grapalat" w:cs="GHEA Grapalat"/>
          <w:iCs/>
          <w:sz w:val="22"/>
          <w:szCs w:val="22"/>
          <w:lang w:val="hy-AM"/>
        </w:rPr>
        <w:t>ծրագրային ցուցանիշ</w:t>
      </w:r>
      <w:r w:rsidR="00DA431C" w:rsidRPr="00921AF2">
        <w:rPr>
          <w:rFonts w:ascii="GHEA Grapalat" w:hAnsi="GHEA Grapalat" w:cs="GHEA Grapalat"/>
          <w:iCs/>
          <w:sz w:val="22"/>
          <w:szCs w:val="22"/>
        </w:rPr>
        <w:t>ներ</w:t>
      </w:r>
      <w:r w:rsidR="00DA431C" w:rsidRPr="00921AF2">
        <w:rPr>
          <w:rFonts w:ascii="GHEA Grapalat" w:hAnsi="GHEA Grapalat" w:cs="GHEA Grapalat"/>
          <w:iCs/>
          <w:sz w:val="22"/>
          <w:szCs w:val="22"/>
          <w:lang w:val="hy-AM"/>
        </w:rPr>
        <w:t>ը</w:t>
      </w:r>
      <w:r w:rsidR="00DA431C" w:rsidRPr="00921AF2">
        <w:rPr>
          <w:rFonts w:ascii="GHEA Grapalat" w:hAnsi="GHEA Grapalat" w:cs="GHEA Grapalat"/>
          <w:iCs/>
          <w:sz w:val="22"/>
          <w:szCs w:val="22"/>
        </w:rPr>
        <w:t xml:space="preserve">: </w:t>
      </w:r>
      <w:r w:rsidRPr="00921AF2">
        <w:rPr>
          <w:rFonts w:ascii="GHEA Grapalat" w:hAnsi="GHEA Grapalat" w:cs="GHEA Grapalat"/>
          <w:iCs/>
          <w:sz w:val="22"/>
          <w:szCs w:val="22"/>
          <w:lang w:val="hy-AM"/>
        </w:rPr>
        <w:t>Ծրագրված ցուցանիշ</w:t>
      </w:r>
      <w:r w:rsidR="00DA431C" w:rsidRPr="00921AF2">
        <w:rPr>
          <w:rFonts w:ascii="GHEA Grapalat" w:hAnsi="GHEA Grapalat" w:cs="GHEA Grapalat"/>
          <w:iCs/>
          <w:sz w:val="22"/>
          <w:szCs w:val="22"/>
        </w:rPr>
        <w:t>ներ</w:t>
      </w:r>
      <w:r w:rsidRPr="00921AF2">
        <w:rPr>
          <w:rFonts w:ascii="GHEA Grapalat" w:hAnsi="GHEA Grapalat" w:cs="GHEA Grapalat"/>
          <w:iCs/>
          <w:sz w:val="22"/>
          <w:szCs w:val="22"/>
          <w:lang w:val="hy-AM"/>
        </w:rPr>
        <w:t>ի գերազանցումը պայմանավորված է պետական բյուջեի մուտքերի համեմատ ելքերի ավելի ցածր կատարողականով, որի պայմաններում առաջացել են լրացուցիչ ժամանակավոր ազատ դրամական միջոցներ, որոնք ներդրվել են ԿԲ-ում՝ ապահովելով լրացուցիչ տոկոսային եկամուտներ, ինչպես նաև գանձապետական միասնական հաշվի միջոցների ակտիվ կառավարմամբ, որի արդյունքում հնարավոր է եղել միջին օրական մնացորդը պահել կանխատեսվածից 1.4 մլրդ դրամով ավելի ցածր մակարդակում (ինն ամիսների փաստացի միջին օրական ԳՄՀ մնացորդը աշխատանքային օրերի համար կազմել է 8.6 մլրդ դրամ): Նախորդ տարվա նույն ժամանակահատվածի համեմատ զուտ տոկոսագումարների</w:t>
      </w:r>
      <w:r w:rsidR="00DA431C" w:rsidRPr="00921AF2">
        <w:rPr>
          <w:rFonts w:ascii="GHEA Grapalat" w:hAnsi="GHEA Grapalat" w:cs="GHEA Grapalat"/>
          <w:iCs/>
          <w:sz w:val="22"/>
          <w:szCs w:val="22"/>
        </w:rPr>
        <w:t xml:space="preserve"> </w:t>
      </w:r>
      <w:r w:rsidR="00367199" w:rsidRPr="00921AF2">
        <w:rPr>
          <w:rFonts w:ascii="GHEA Grapalat" w:hAnsi="GHEA Grapalat" w:cs="GHEA Grapalat"/>
          <w:iCs/>
          <w:sz w:val="22"/>
          <w:szCs w:val="22"/>
          <w:lang w:val="hy-AM"/>
        </w:rPr>
        <w:t>25%</w:t>
      </w:r>
      <w:r w:rsidR="006F41F6" w:rsidRPr="00921AF2">
        <w:rPr>
          <w:rFonts w:ascii="GHEA Grapalat" w:hAnsi="GHEA Grapalat" w:cs="GHEA Grapalat"/>
          <w:iCs/>
          <w:sz w:val="22"/>
          <w:szCs w:val="22"/>
          <w:lang w:val="hy-AM"/>
        </w:rPr>
        <w:t xml:space="preserve"> </w:t>
      </w:r>
      <w:r w:rsidRPr="00921AF2">
        <w:rPr>
          <w:rFonts w:ascii="GHEA Grapalat" w:hAnsi="GHEA Grapalat" w:cs="GHEA Grapalat"/>
          <w:iCs/>
          <w:sz w:val="22"/>
          <w:szCs w:val="22"/>
          <w:lang w:val="hy-AM"/>
        </w:rPr>
        <w:t xml:space="preserve">նվազումը հիմնականում պայմանավորված է տոկոսադրույքների 1.91 տոկոսային կետով նվազմամբ: 2024 թվականի ինն ամիսների ընթացքում ներդրված ավանդների միջին կշռված տոկոսադրույքը կազմել է 8.52%` 2023 թվականի </w:t>
      </w:r>
      <w:r w:rsidR="00C540CA" w:rsidRPr="00921AF2">
        <w:rPr>
          <w:rFonts w:ascii="GHEA Grapalat" w:hAnsi="GHEA Grapalat" w:cs="GHEA Grapalat"/>
          <w:iCs/>
          <w:sz w:val="22"/>
          <w:szCs w:val="22"/>
          <w:lang w:val="hy-AM"/>
        </w:rPr>
        <w:t>ինն ամիսների</w:t>
      </w:r>
      <w:r w:rsidRPr="00921AF2">
        <w:rPr>
          <w:rFonts w:ascii="GHEA Grapalat" w:hAnsi="GHEA Grapalat" w:cs="GHEA Grapalat"/>
          <w:iCs/>
          <w:sz w:val="22"/>
          <w:szCs w:val="22"/>
          <w:lang w:val="hy-AM"/>
        </w:rPr>
        <w:t xml:space="preserve"> 10.43%</w:t>
      </w:r>
      <w:r w:rsidRPr="00921AF2">
        <w:rPr>
          <w:rFonts w:ascii="GHEA Grapalat" w:hAnsi="GHEA Grapalat" w:cs="GHEA Grapalat"/>
          <w:iCs/>
          <w:sz w:val="22"/>
          <w:szCs w:val="22"/>
          <w:lang w:val="hy-AM"/>
        </w:rPr>
        <w:noBreakHyphen/>
        <w:t>ի դիմաց:</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2024 թվականի ինն ամիսների ընթացքում կնքվել է թվով 231 ավանդային պայմանագիր` 1,741.0 մլրդ դրամ ընդհանուր գումարով (նախորդ տարվա նույն ժամանակահատվածում կնքվել էր 209 ավանդային պայմանագիր` 1,857.0 մլրդ դրամ ընդհանուր գումարով): Հաշվետու ժամանակահատվածում ներդրված ավանդների միջին մեծությունը կազմել է մոտ 7.5 մլրդ դրամ, որը նախորդ տարվա համեմատ նվազել է 1.6 մլրդ դրամով:</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lastRenderedPageBreak/>
        <w:t xml:space="preserve">Իրավաբանական անձանց կապիտալում կատարված ներդրումներից ինն ամիսների ընթացքում ստացվել են ավելի քան 3.8 մլրդ դրամ շահաբաժիններ՝ 85.6%-ով գերազանացելով իննամսյա </w:t>
      </w:r>
      <w:r w:rsidR="00762087" w:rsidRPr="00921AF2">
        <w:rPr>
          <w:rFonts w:ascii="GHEA Grapalat" w:hAnsi="GHEA Grapalat" w:cs="GHEA Grapalat"/>
          <w:iCs/>
          <w:sz w:val="22"/>
          <w:szCs w:val="22"/>
        </w:rPr>
        <w:t xml:space="preserve">և 57.8%-ով՝ տարեկան </w:t>
      </w:r>
      <w:r w:rsidRPr="00921AF2">
        <w:rPr>
          <w:rFonts w:ascii="GHEA Grapalat" w:hAnsi="GHEA Grapalat" w:cs="GHEA Grapalat"/>
          <w:iCs/>
          <w:sz w:val="22"/>
          <w:szCs w:val="22"/>
          <w:lang w:val="hy-AM"/>
        </w:rPr>
        <w:t>ծրագրային ցուցանիշ</w:t>
      </w:r>
      <w:r w:rsidR="00762087" w:rsidRPr="00921AF2">
        <w:rPr>
          <w:rFonts w:ascii="GHEA Grapalat" w:hAnsi="GHEA Grapalat" w:cs="GHEA Grapalat"/>
          <w:iCs/>
          <w:sz w:val="22"/>
          <w:szCs w:val="22"/>
        </w:rPr>
        <w:t>ներ</w:t>
      </w:r>
      <w:r w:rsidRPr="00921AF2">
        <w:rPr>
          <w:rFonts w:ascii="GHEA Grapalat" w:hAnsi="GHEA Grapalat" w:cs="GHEA Grapalat"/>
          <w:iCs/>
          <w:sz w:val="22"/>
          <w:szCs w:val="22"/>
          <w:lang w:val="hy-AM"/>
        </w:rPr>
        <w:t>ը</w:t>
      </w:r>
      <w:r w:rsidR="00762087" w:rsidRPr="00921AF2">
        <w:rPr>
          <w:rFonts w:ascii="GHEA Grapalat" w:hAnsi="GHEA Grapalat" w:cs="GHEA Grapalat"/>
          <w:iCs/>
          <w:sz w:val="22"/>
          <w:szCs w:val="22"/>
        </w:rPr>
        <w:t>, իսկ</w:t>
      </w:r>
      <w:r w:rsidRPr="00921AF2">
        <w:rPr>
          <w:rFonts w:ascii="GHEA Grapalat" w:hAnsi="GHEA Grapalat" w:cs="GHEA Grapalat"/>
          <w:iCs/>
          <w:sz w:val="22"/>
          <w:szCs w:val="22"/>
          <w:lang w:val="hy-AM"/>
        </w:rPr>
        <w:t xml:space="preserve"> նախորդ տարվա</w:t>
      </w:r>
      <w:r w:rsidR="00762087" w:rsidRPr="00921AF2">
        <w:rPr>
          <w:rFonts w:ascii="GHEA Grapalat" w:hAnsi="GHEA Grapalat" w:cs="GHEA Grapalat"/>
          <w:iCs/>
          <w:sz w:val="22"/>
          <w:szCs w:val="22"/>
          <w:lang w:val="hy-AM"/>
        </w:rPr>
        <w:t xml:space="preserve"> նույն ժամանակահատվածի ցուցանիշի նկատմամբ արձանագրվել է 2.3 անգամ</w:t>
      </w:r>
      <w:r w:rsidR="00762087" w:rsidRPr="00921AF2">
        <w:rPr>
          <w:rFonts w:ascii="GHEA Grapalat" w:hAnsi="GHEA Grapalat" w:cs="GHEA Grapalat"/>
          <w:iCs/>
          <w:sz w:val="22"/>
          <w:szCs w:val="22"/>
        </w:rPr>
        <w:t xml:space="preserve"> աճ</w:t>
      </w:r>
      <w:r w:rsidRPr="00921AF2">
        <w:rPr>
          <w:rFonts w:ascii="GHEA Grapalat" w:hAnsi="GHEA Grapalat" w:cs="GHEA Grapalat"/>
          <w:iCs/>
          <w:sz w:val="22"/>
          <w:szCs w:val="22"/>
          <w:lang w:val="hy-AM"/>
        </w:rPr>
        <w:t>:</w:t>
      </w:r>
      <w:r w:rsidR="00762087" w:rsidRPr="00921AF2">
        <w:rPr>
          <w:rFonts w:ascii="GHEA Grapalat" w:hAnsi="GHEA Grapalat" w:cs="GHEA Grapalat"/>
          <w:iCs/>
          <w:sz w:val="22"/>
          <w:szCs w:val="22"/>
          <w:lang w:val="hy-AM"/>
        </w:rPr>
        <w:t xml:space="preserve"> </w:t>
      </w:r>
      <w:r w:rsidR="00762087" w:rsidRPr="00921AF2">
        <w:rPr>
          <w:rFonts w:ascii="GHEA Grapalat" w:hAnsi="GHEA Grapalat" w:cs="GHEA Grapalat"/>
          <w:iCs/>
          <w:sz w:val="22"/>
          <w:szCs w:val="22"/>
        </w:rPr>
        <w:t>Վերջինս</w:t>
      </w:r>
      <w:r w:rsidRPr="00921AF2">
        <w:rPr>
          <w:rFonts w:ascii="GHEA Grapalat" w:hAnsi="GHEA Grapalat" w:cs="GHEA Grapalat"/>
          <w:iCs/>
          <w:sz w:val="22"/>
          <w:szCs w:val="22"/>
          <w:lang w:val="hy-AM"/>
        </w:rPr>
        <w:t xml:space="preserve"> հիմնականում պայմանավորված է «Երևանի ջերմաէլեկտրակենտրոն» ՓԲԸ-ի, «Հայկական ատոմային էլեկտրակայան» ՓԲԸ</w:t>
      </w:r>
      <w:r w:rsidRPr="00921AF2">
        <w:rPr>
          <w:rFonts w:ascii="GHEA Grapalat" w:hAnsi="GHEA Grapalat" w:cs="GHEA Grapalat"/>
          <w:iCs/>
          <w:sz w:val="22"/>
          <w:szCs w:val="22"/>
          <w:lang w:val="hy-AM"/>
        </w:rPr>
        <w:noBreakHyphen/>
        <w:t>ի և «Հայաէրոնավիգացիա» ՓԲԸ-ի կողմից վճարված շահաբաժիններով:</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2024 թվականի ինն ամիսների ընթացքում իրավախախտումների համար գործադիր, դատական մարմինների կողմից կիրառվող պատժամիջոցներից ստացված մուտքերի ծրագրված ցուցանիշի 20.6% գերազանցումը և նախորդ տարվա նույն ժամանակահատվածի համեմատ 17.3% աճը հիմնականում պայմանավորված են պետական բյուջեի նկատմամբ ստանձնած պայմանագրային պարտավորությունների չկատարման դիմաց գանձվող տույժերից ստացված մուտքերի աճով, որոնք կազմել են շուրջ 1.4 մլրդ դրամ՝ 4.6 անգամ (1.1</w:t>
      </w:r>
      <w:r w:rsidRPr="00921AF2">
        <w:rPr>
          <w:rFonts w:ascii="Calibri" w:hAnsi="Calibri" w:cs="Calibri"/>
          <w:iCs/>
          <w:sz w:val="22"/>
          <w:szCs w:val="22"/>
          <w:lang w:val="hy-AM"/>
        </w:rPr>
        <w:t> </w:t>
      </w:r>
      <w:r w:rsidRPr="00921AF2">
        <w:rPr>
          <w:rFonts w:ascii="GHEA Grapalat" w:hAnsi="GHEA Grapalat" w:cs="GHEA Grapalat"/>
          <w:iCs/>
          <w:sz w:val="22"/>
          <w:szCs w:val="22"/>
          <w:lang w:val="hy-AM"/>
        </w:rPr>
        <w:t>մլրդ դրամով) գերազանցելով ծրագրված ցուցանիշը և 2.9 անգամ (904.4 մլն դրամով)՝ նախորդ տարվա ինն ամիսների ցուցանիշը:</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Հաշվետու ժամանակահատվածում իրավախախտումների համար գործադիր, դատական մարմինների կողմից կիրառվող պատժամիջոցներից մուտքերի բարձր մակարդակ է գրանցվել նաև Մրցակցության պաշտպանության հանձնաժողովի կողմից գանձվող մուտքերի հաշվին, որոնք կազմել են 1 մլրդ դրամ՝ 12.7</w:t>
      </w:r>
      <w:r w:rsidRPr="00921AF2">
        <w:rPr>
          <w:rFonts w:ascii="Calibri" w:hAnsi="Calibri" w:cs="Calibri"/>
          <w:iCs/>
          <w:sz w:val="22"/>
          <w:szCs w:val="22"/>
          <w:lang w:val="hy-AM"/>
        </w:rPr>
        <w:t> </w:t>
      </w:r>
      <w:r w:rsidRPr="00921AF2">
        <w:rPr>
          <w:rFonts w:ascii="GHEA Grapalat" w:hAnsi="GHEA Grapalat" w:cs="GHEA Grapalat"/>
          <w:iCs/>
          <w:sz w:val="22"/>
          <w:szCs w:val="22"/>
          <w:lang w:val="hy-AM"/>
        </w:rPr>
        <w:t>անգամ (922.5 մլն դրամով) գերազանցելով ծրագրված ցուցանիշը և 9 անգամ (889.7 մլն դրամով)՝ նախորդ տարվա ինն ամիսների ցուցանիշը: Մուտքերի բարձր մակարդակ է ապահովվել նաև ՀՀ ազգային անվտանգության ծառայության կողմից կիրառված պատժամիջոցներից գանձվող մուտքերի հաշվին, որոնք կազմել են շուրջ 824.6 մլն դրամ՝ 2.7 անգամ (524.6 մլն դրամով) գերազանցելով ինն ամիսների ծրագրված ցուցանիշը և 2.4 անգամ (487.9 մլն դրամով)՝ նախորդ տարվա ինն ամիսների ցուցանիշը, ինչպես նաև ՀՀ արդարադատության նախարության կողմից կիրառված պատժամիջոցների դիմաց գանձված գումարների գծով, որոնք կազմել են 841.4</w:t>
      </w:r>
      <w:r w:rsidRPr="00921AF2">
        <w:rPr>
          <w:rFonts w:ascii="Calibri" w:hAnsi="Calibri" w:cs="Calibri"/>
          <w:iCs/>
          <w:sz w:val="22"/>
          <w:szCs w:val="22"/>
          <w:lang w:val="hy-AM"/>
        </w:rPr>
        <w:t> </w:t>
      </w:r>
      <w:r w:rsidRPr="00921AF2">
        <w:rPr>
          <w:rFonts w:ascii="GHEA Grapalat" w:hAnsi="GHEA Grapalat" w:cs="GHEA Grapalat"/>
          <w:iCs/>
          <w:sz w:val="22"/>
          <w:szCs w:val="22"/>
          <w:lang w:val="hy-AM"/>
        </w:rPr>
        <w:t>մլն դրամ՝ 2.1 անգամ գերազանցելով ծրագրված և նախորդ տարվա փաստացի ցուցանիշները (համապատասխանաբար 449 մլն դրամով և 449.2 մլն դրամով)՝ պայմանավորված պրոբացիայի ծառայության կողմից գանձված տուգանքների աճով:</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Այլ եկամուտներից շուրջ 17.1 մլրդ դրամը ստացվել է ապրանքների մատակարարումից և ծառայությունների մատուցումից, որոնք 10.4%-ով (1.6</w:t>
      </w:r>
      <w:r w:rsidRPr="00921AF2">
        <w:rPr>
          <w:rFonts w:ascii="Calibri" w:hAnsi="Calibri" w:cs="Calibri"/>
          <w:iCs/>
          <w:sz w:val="22"/>
          <w:szCs w:val="22"/>
          <w:lang w:val="hy-AM"/>
        </w:rPr>
        <w:t> </w:t>
      </w:r>
      <w:r w:rsidRPr="00921AF2">
        <w:rPr>
          <w:rFonts w:ascii="GHEA Grapalat" w:hAnsi="GHEA Grapalat" w:cs="GHEA Grapalat"/>
          <w:iCs/>
          <w:sz w:val="22"/>
          <w:szCs w:val="22"/>
          <w:lang w:val="hy-AM"/>
        </w:rPr>
        <w:t xml:space="preserve">մլրդ դրամով) գերազանցել են իննամսյա ծրագրային ցուցանիշը և 1.8%-ով (313.8 մլն դրամով) զիջել նախորդ տարվա նույն ժամանակահատվածի ցուցանիշը: Ծրագրված ցուցանիշի գերազանցումը հիմնականում պայմանավորված է ՀՀ ներքին գործերի նախարարության և ՀՀ կադաստրի կոմիտեի կողմից ապահովված եկամուտների բարձր մակարդակով: Մասնավորապես՝ ՀՀ ներքին գործերի </w:t>
      </w:r>
      <w:r w:rsidRPr="00921AF2">
        <w:rPr>
          <w:rFonts w:ascii="GHEA Grapalat" w:hAnsi="GHEA Grapalat" w:cs="GHEA Grapalat"/>
          <w:iCs/>
          <w:sz w:val="22"/>
          <w:szCs w:val="22"/>
          <w:lang w:val="hy-AM"/>
        </w:rPr>
        <w:lastRenderedPageBreak/>
        <w:t>նախարարության կողմից մատուցված ծառայություններից ստացված մուտքերը կազմել են շուրջ 6.8 մլրդ դրամ՝ 20.3%</w:t>
      </w:r>
      <w:r w:rsidRPr="00921AF2">
        <w:rPr>
          <w:rFonts w:ascii="GHEA Grapalat" w:hAnsi="GHEA Grapalat" w:cs="GHEA Grapalat"/>
          <w:iCs/>
          <w:sz w:val="22"/>
          <w:szCs w:val="22"/>
          <w:lang w:val="hy-AM"/>
        </w:rPr>
        <w:noBreakHyphen/>
        <w:t>ով (1.1 մլրդ դրամով) գերազանցելով ծրագրված ցուցանիշը, իսկ ՀՀ կադաստրի կոմիտեի կողմից ծառայությունների մատուցումից ստացված եկամուտները կազմել են 5.2 մլրդ դրամ՝ 17.8%</w:t>
      </w:r>
      <w:r w:rsidRPr="00921AF2">
        <w:rPr>
          <w:rFonts w:ascii="GHEA Grapalat" w:hAnsi="GHEA Grapalat" w:cs="GHEA Grapalat"/>
          <w:iCs/>
          <w:sz w:val="22"/>
          <w:szCs w:val="22"/>
          <w:lang w:val="hy-AM"/>
        </w:rPr>
        <w:noBreakHyphen/>
        <w:t>ով (786 մլն դրամով) գերազանցելով ծրագրված ցուցանիշը:</w:t>
      </w:r>
    </w:p>
    <w:p w:rsidR="00A8255B" w:rsidRPr="00921AF2" w:rsidRDefault="00A8255B" w:rsidP="006E23B8">
      <w:pPr>
        <w:autoSpaceDE w:val="0"/>
        <w:autoSpaceDN w:val="0"/>
        <w:adjustRightInd w:val="0"/>
        <w:spacing w:line="360" w:lineRule="auto"/>
        <w:ind w:firstLine="567"/>
        <w:jc w:val="both"/>
        <w:rPr>
          <w:rFonts w:ascii="GHEA Grapalat" w:hAnsi="GHEA Grapalat" w:cs="GHEA Grapalat"/>
          <w:iCs/>
          <w:sz w:val="22"/>
          <w:szCs w:val="22"/>
          <w:lang w:val="hy-AM"/>
        </w:rPr>
        <w:sectPr w:rsidR="00A8255B" w:rsidRPr="00921AF2" w:rsidSect="009C41C6">
          <w:footerReference w:type="default" r:id="rId52"/>
          <w:pgSz w:w="11907" w:h="16840" w:code="9"/>
          <w:pgMar w:top="1134" w:right="567" w:bottom="567" w:left="1134" w:header="720" w:footer="567" w:gutter="0"/>
          <w:cols w:space="720"/>
        </w:sectPr>
      </w:pPr>
      <w:r w:rsidRPr="00921AF2">
        <w:rPr>
          <w:rFonts w:ascii="GHEA Grapalat" w:hAnsi="GHEA Grapalat" w:cs="GHEA Grapalat"/>
          <w:iCs/>
          <w:sz w:val="22"/>
          <w:szCs w:val="22"/>
          <w:lang w:val="hy-AM"/>
        </w:rPr>
        <w:t>2024 թվականի ինն ամիսների ընթացքում ստացվել են 444 մլն դրամ այլ կատեգորիաներում չդասակարգված տրանսֆերտներ՝ կանխատեսված 51.2 մլն դրամի դիմաց: Տրանսֆերտները զգալիորեն գերազանցել են նաև նախորդ տարվա նույն ժամանակահատվածի ցուցանիշը: Մուտքերի բարձր մակարդակը մեծ մասամբ պայմանավորված է Հայաստանի Լոռու և Տավուշի մարզերում մայիսին տեղացած հորդառատ անձրևների առաջացրած հեղեղումների հետևանքով առավել շատ վնասներ կրած գյուղերին օգնություն ցուցաբերելու նպատակով անհատների կողմից 215.1 մլն դրամի նվիրատվություններով:</w:t>
      </w:r>
    </w:p>
    <w:p w:rsidR="007E5933" w:rsidRPr="00921AF2" w:rsidRDefault="00E61A03" w:rsidP="00442572">
      <w:pPr>
        <w:pStyle w:val="Heading1"/>
        <w:overflowPunct/>
        <w:autoSpaceDE/>
        <w:autoSpaceDN/>
        <w:adjustRightInd/>
        <w:ind w:firstLine="0"/>
        <w:jc w:val="left"/>
        <w:textAlignment w:val="auto"/>
        <w:rPr>
          <w:rFonts w:ascii="GHEA Grapalat" w:hAnsi="GHEA Grapalat" w:cs="Sylfaen"/>
          <w:noProof/>
          <w:sz w:val="22"/>
          <w:szCs w:val="22"/>
          <w:lang w:val="hy-AM"/>
        </w:rPr>
      </w:pPr>
      <w:bookmarkStart w:id="50" w:name="_Toc71311894"/>
      <w:bookmarkStart w:id="51" w:name="_Toc181975825"/>
      <w:r w:rsidRPr="00921AF2">
        <w:rPr>
          <w:rFonts w:ascii="GHEA Grapalat" w:hAnsi="GHEA Grapalat" w:cs="Sylfaen"/>
          <w:noProof/>
          <w:sz w:val="22"/>
          <w:szCs w:val="22"/>
          <w:lang w:val="hy-AM"/>
        </w:rPr>
        <w:lastRenderedPageBreak/>
        <w:t>ՀՀ ՊԵՏԱԿԱՆ ԲՅՈՒՋԵԻ ԾԱԽՍԵՐԸ</w:t>
      </w:r>
      <w:bookmarkEnd w:id="37"/>
      <w:r w:rsidR="000B32BA" w:rsidRPr="00921AF2">
        <w:rPr>
          <w:rFonts w:ascii="GHEA Grapalat" w:hAnsi="GHEA Grapalat" w:cs="Sylfaen"/>
          <w:noProof/>
          <w:sz w:val="22"/>
          <w:szCs w:val="22"/>
          <w:lang w:val="hy-AM"/>
        </w:rPr>
        <w:t xml:space="preserve"> 202</w:t>
      </w:r>
      <w:r w:rsidR="00D122A6" w:rsidRPr="00921AF2">
        <w:rPr>
          <w:rFonts w:ascii="GHEA Grapalat" w:hAnsi="GHEA Grapalat" w:cs="Sylfaen"/>
          <w:noProof/>
          <w:sz w:val="22"/>
          <w:szCs w:val="22"/>
          <w:lang w:val="hy-AM"/>
        </w:rPr>
        <w:t>4</w:t>
      </w:r>
      <w:r w:rsidR="00606AEA" w:rsidRPr="00921AF2">
        <w:rPr>
          <w:rFonts w:ascii="GHEA Grapalat" w:hAnsi="GHEA Grapalat" w:cs="Sylfaen"/>
          <w:noProof/>
          <w:sz w:val="22"/>
          <w:szCs w:val="22"/>
          <w:lang w:val="hy-AM"/>
        </w:rPr>
        <w:t xml:space="preserve"> </w:t>
      </w:r>
      <w:r w:rsidR="00D16570" w:rsidRPr="00921AF2">
        <w:rPr>
          <w:rFonts w:ascii="GHEA Grapalat" w:hAnsi="GHEA Grapalat" w:cs="Sylfaen"/>
          <w:noProof/>
          <w:sz w:val="22"/>
          <w:szCs w:val="22"/>
          <w:lang w:val="hy-AM"/>
        </w:rPr>
        <w:t xml:space="preserve">ԹՎԱԿԱՆԻ </w:t>
      </w:r>
      <w:bookmarkEnd w:id="50"/>
      <w:r w:rsidR="00C540CA" w:rsidRPr="00921AF2">
        <w:rPr>
          <w:rFonts w:ascii="GHEA Grapalat" w:hAnsi="GHEA Grapalat" w:cs="Sylfaen"/>
          <w:noProof/>
          <w:sz w:val="22"/>
          <w:szCs w:val="22"/>
          <w:lang w:val="hy-AM"/>
        </w:rPr>
        <w:t>ԻՆՆ ԱՄԻՍՆԵՐԻՆ</w:t>
      </w:r>
      <w:bookmarkEnd w:id="51"/>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2024 թվականի </w:t>
      </w:r>
      <w:r w:rsidRPr="00921AF2">
        <w:rPr>
          <w:rFonts w:ascii="GHEA Grapalat" w:hAnsi="GHEA Grapalat" w:cs="GHEA Grapalat"/>
          <w:color w:val="000000"/>
          <w:sz w:val="22"/>
          <w:szCs w:val="22"/>
        </w:rPr>
        <w:t>ինն ամիսներին</w:t>
      </w:r>
      <w:r w:rsidRPr="00921AF2">
        <w:rPr>
          <w:rFonts w:ascii="GHEA Grapalat" w:hAnsi="GHEA Grapalat" w:cs="GHEA Grapalat"/>
          <w:color w:val="000000"/>
          <w:sz w:val="22"/>
          <w:szCs w:val="22"/>
          <w:lang w:val="hy-AM"/>
        </w:rPr>
        <w:t xml:space="preserve"> ՀՀ պետական բյուջեի փաստացի ծախսերը կազմել են 1,</w:t>
      </w:r>
      <w:r w:rsidRPr="00921AF2">
        <w:rPr>
          <w:rFonts w:ascii="GHEA Grapalat" w:hAnsi="GHEA Grapalat" w:cs="GHEA Grapalat"/>
          <w:color w:val="000000"/>
          <w:sz w:val="22"/>
          <w:szCs w:val="22"/>
        </w:rPr>
        <w:t>933.4</w:t>
      </w:r>
      <w:r w:rsidR="00F15CF7" w:rsidRPr="00921AF2">
        <w:rPr>
          <w:rFonts w:ascii="Calibri" w:hAnsi="Calibri" w:cs="Calibri"/>
          <w:color w:val="000000"/>
          <w:sz w:val="22"/>
          <w:szCs w:val="22"/>
        </w:rPr>
        <w:t> </w:t>
      </w:r>
      <w:r w:rsidRPr="00921AF2">
        <w:rPr>
          <w:rFonts w:ascii="GHEA Grapalat" w:hAnsi="GHEA Grapalat" w:cs="GHEA Grapalat"/>
          <w:color w:val="000000"/>
          <w:sz w:val="22"/>
          <w:szCs w:val="22"/>
          <w:lang w:val="hy-AM"/>
        </w:rPr>
        <w:t xml:space="preserve">մլրդ դրամ: Պետական բյուջեի ծախսերի ճշտված ծրագիրը կատարվել է 87%-ով, շեղման ընդհանուր գումարի </w:t>
      </w:r>
      <w:r w:rsidR="009A19B4" w:rsidRPr="00921AF2">
        <w:rPr>
          <w:rFonts w:ascii="GHEA Grapalat" w:hAnsi="GHEA Grapalat" w:cs="GHEA Grapalat"/>
          <w:color w:val="000000"/>
          <w:sz w:val="22"/>
          <w:szCs w:val="22"/>
        </w:rPr>
        <w:t>57</w:t>
      </w:r>
      <w:r w:rsidRPr="00921AF2">
        <w:rPr>
          <w:rFonts w:ascii="GHEA Grapalat" w:hAnsi="GHEA Grapalat" w:cs="GHEA Grapalat"/>
          <w:color w:val="000000"/>
          <w:sz w:val="22"/>
          <w:szCs w:val="22"/>
          <w:lang w:val="hy-AM"/>
        </w:rPr>
        <w:t xml:space="preserve">%-ը բաժին է ընկել ընթացիկ ծախսերին, </w:t>
      </w:r>
      <w:r w:rsidR="009A19B4" w:rsidRPr="00921AF2">
        <w:rPr>
          <w:rFonts w:ascii="GHEA Grapalat" w:hAnsi="GHEA Grapalat" w:cs="GHEA Grapalat"/>
          <w:color w:val="000000"/>
          <w:sz w:val="22"/>
          <w:szCs w:val="22"/>
        </w:rPr>
        <w:t>43</w:t>
      </w:r>
      <w:r w:rsidRPr="00921AF2">
        <w:rPr>
          <w:rFonts w:ascii="GHEA Grapalat" w:hAnsi="GHEA Grapalat" w:cs="GHEA Grapalat"/>
          <w:color w:val="000000"/>
          <w:sz w:val="22"/>
          <w:szCs w:val="22"/>
          <w:lang w:val="hy-AM"/>
        </w:rPr>
        <w:t>%-ը` ոչ ֆինանսական ակտիվների հետ գործառնություններին:</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Ըստ ֆինանսավորման աղբյուրների պետական բյուջեի ներքին աղբյուրների հաշվին կատարվել է ծախսերի 97.9%-ը կամ 1,893.1</w:t>
      </w:r>
      <w:r w:rsidRPr="00921AF2">
        <w:rPr>
          <w:rFonts w:ascii="Calibri" w:hAnsi="Calibri" w:cs="Calibri"/>
          <w:color w:val="000000"/>
          <w:sz w:val="22"/>
          <w:szCs w:val="22"/>
          <w:lang w:val="hy-AM"/>
        </w:rPr>
        <w:t> </w:t>
      </w:r>
      <w:r w:rsidRPr="00921AF2">
        <w:rPr>
          <w:rFonts w:ascii="GHEA Grapalat" w:hAnsi="GHEA Grapalat" w:cs="GHEA Grapalat"/>
          <w:color w:val="000000"/>
          <w:sz w:val="22"/>
          <w:szCs w:val="22"/>
          <w:lang w:val="hy-AM"/>
        </w:rPr>
        <w:t xml:space="preserve">մլրդ դրամը, որոնց </w:t>
      </w:r>
      <w:r w:rsidRPr="00921AF2">
        <w:rPr>
          <w:rFonts w:ascii="GHEA Grapalat" w:hAnsi="GHEA Grapalat" w:cs="GHEA Grapalat"/>
          <w:color w:val="000000"/>
          <w:sz w:val="22"/>
          <w:szCs w:val="22"/>
        </w:rPr>
        <w:t>իննամսյա</w:t>
      </w:r>
      <w:r w:rsidRPr="00921AF2">
        <w:rPr>
          <w:rFonts w:ascii="GHEA Grapalat" w:hAnsi="GHEA Grapalat" w:cs="GHEA Grapalat"/>
          <w:color w:val="000000"/>
          <w:sz w:val="22"/>
          <w:szCs w:val="22"/>
          <w:lang w:val="hy-AM"/>
        </w:rPr>
        <w:t xml:space="preserve"> ծրագիրը կատարվել է 8</w:t>
      </w:r>
      <w:r w:rsidRPr="00921AF2">
        <w:rPr>
          <w:rFonts w:ascii="GHEA Grapalat" w:hAnsi="GHEA Grapalat" w:cs="GHEA Grapalat"/>
          <w:color w:val="000000"/>
          <w:sz w:val="22"/>
          <w:szCs w:val="22"/>
        </w:rPr>
        <w:t>7.9</w:t>
      </w:r>
      <w:r w:rsidRPr="00921AF2">
        <w:rPr>
          <w:rFonts w:ascii="GHEA Grapalat" w:hAnsi="GHEA Grapalat" w:cs="GHEA Grapalat"/>
          <w:color w:val="000000"/>
          <w:sz w:val="22"/>
          <w:szCs w:val="22"/>
          <w:lang w:val="hy-AM"/>
        </w:rPr>
        <w:t xml:space="preserve">%-ով: Բյուջեի ծախսերի 2.1%-ը՝ </w:t>
      </w:r>
      <w:r w:rsidRPr="00921AF2">
        <w:rPr>
          <w:rFonts w:ascii="GHEA Grapalat" w:hAnsi="GHEA Grapalat" w:cs="GHEA Grapalat"/>
          <w:color w:val="000000"/>
          <w:sz w:val="22"/>
          <w:szCs w:val="22"/>
        </w:rPr>
        <w:t>40.3</w:t>
      </w:r>
      <w:r w:rsidRPr="00921AF2">
        <w:rPr>
          <w:rFonts w:ascii="GHEA Grapalat" w:hAnsi="GHEA Grapalat" w:cs="GHEA Grapalat"/>
          <w:color w:val="000000"/>
          <w:sz w:val="22"/>
          <w:szCs w:val="22"/>
          <w:lang w:val="hy-AM"/>
        </w:rPr>
        <w:t xml:space="preserve"> մլրդ դրամը ֆինանսավորվել է արտաքին աղբյուրներից, որը կազմել է ծրագրի 58.</w:t>
      </w:r>
      <w:r w:rsidRPr="00921AF2">
        <w:rPr>
          <w:rFonts w:ascii="GHEA Grapalat" w:hAnsi="GHEA Grapalat" w:cs="GHEA Grapalat"/>
          <w:color w:val="000000"/>
          <w:sz w:val="22"/>
          <w:szCs w:val="22"/>
        </w:rPr>
        <w:t>5</w:t>
      </w:r>
      <w:r w:rsidRPr="00921AF2">
        <w:rPr>
          <w:rFonts w:ascii="GHEA Grapalat" w:hAnsi="GHEA Grapalat" w:cs="GHEA Grapalat"/>
          <w:color w:val="000000"/>
          <w:sz w:val="22"/>
          <w:szCs w:val="22"/>
          <w:lang w:val="hy-AM"/>
        </w:rPr>
        <w:t>%</w:t>
      </w:r>
      <w:r w:rsidRPr="00921AF2">
        <w:rPr>
          <w:rFonts w:ascii="GHEA Grapalat" w:hAnsi="GHEA Grapalat" w:cs="GHEA Grapalat"/>
          <w:color w:val="000000"/>
          <w:sz w:val="22"/>
          <w:szCs w:val="22"/>
          <w:lang w:val="hy-AM"/>
        </w:rPr>
        <w:noBreakHyphen/>
        <w:t>ը</w:t>
      </w:r>
      <w:r w:rsidRPr="00921AF2">
        <w:rPr>
          <w:rFonts w:ascii="GHEA Grapalat" w:hAnsi="GHEA Grapalat" w:cs="GHEA Grapalat"/>
          <w:color w:val="000000"/>
          <w:sz w:val="22"/>
          <w:szCs w:val="22"/>
          <w:vertAlign w:val="superscript"/>
        </w:rPr>
        <w:footnoteReference w:id="27"/>
      </w:r>
      <w:r w:rsidRPr="00921AF2">
        <w:rPr>
          <w:rFonts w:ascii="GHEA Grapalat" w:hAnsi="GHEA Grapalat" w:cs="GHEA Grapalat"/>
          <w:color w:val="000000"/>
          <w:sz w:val="22"/>
          <w:szCs w:val="22"/>
          <w:lang w:val="hy-AM"/>
        </w:rPr>
        <w:t xml:space="preserve">: Հարկ է նշել, 2024 թվականի </w:t>
      </w:r>
      <w:r w:rsidRPr="00921AF2">
        <w:rPr>
          <w:rFonts w:ascii="GHEA Grapalat" w:hAnsi="GHEA Grapalat" w:cs="GHEA Grapalat"/>
          <w:color w:val="000000"/>
          <w:sz w:val="22"/>
          <w:szCs w:val="22"/>
        </w:rPr>
        <w:t>ինն ամիսների ընթացքում</w:t>
      </w:r>
      <w:r w:rsidRPr="00921AF2">
        <w:rPr>
          <w:rFonts w:ascii="GHEA Grapalat" w:hAnsi="GHEA Grapalat" w:cs="GHEA Grapalat"/>
          <w:color w:val="000000"/>
          <w:sz w:val="22"/>
          <w:szCs w:val="22"/>
          <w:lang w:val="hy-AM"/>
        </w:rPr>
        <w:t xml:space="preserve">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500D2D" w:rsidRPr="00921AF2" w:rsidRDefault="00500D2D" w:rsidP="00500D2D">
      <w:pPr>
        <w:spacing w:line="360" w:lineRule="auto"/>
        <w:ind w:firstLine="567"/>
        <w:jc w:val="both"/>
        <w:rPr>
          <w:rFonts w:ascii="GHEA Grapalat" w:hAnsi="GHEA Grapalat" w:cs="GHEA Grapalat"/>
          <w:color w:val="000000"/>
          <w:lang w:val="hy-AM"/>
        </w:rPr>
      </w:pPr>
      <w:r w:rsidRPr="00921AF2">
        <w:rPr>
          <w:rFonts w:ascii="GHEA Grapalat" w:hAnsi="GHEA Grapalat" w:cs="GHEA Grapalat"/>
          <w:color w:val="000000"/>
          <w:sz w:val="22"/>
          <w:szCs w:val="22"/>
          <w:lang w:val="hy-AM"/>
        </w:rPr>
        <w:t>2024 թվականի</w:t>
      </w:r>
      <w:r w:rsidRPr="00921AF2">
        <w:rPr>
          <w:rFonts w:ascii="GHEA Grapalat" w:hAnsi="GHEA Grapalat" w:cs="GHEA Grapalat"/>
          <w:color w:val="000000"/>
          <w:sz w:val="22"/>
          <w:szCs w:val="22"/>
        </w:rPr>
        <w:t xml:space="preserve"> ինն ամիսների</w:t>
      </w:r>
      <w:r w:rsidRPr="00921AF2">
        <w:rPr>
          <w:rFonts w:ascii="GHEA Grapalat" w:hAnsi="GHEA Grapalat" w:cs="GHEA Grapalat"/>
          <w:color w:val="000000"/>
          <w:sz w:val="22"/>
          <w:szCs w:val="22"/>
          <w:lang w:val="hy-AM"/>
        </w:rPr>
        <w:t>ն</w:t>
      </w:r>
      <w:r w:rsidR="00F15CF7" w:rsidRPr="00921AF2">
        <w:rPr>
          <w:rFonts w:ascii="GHEA Grapalat" w:hAnsi="GHEA Grapalat" w:cs="GHEA Grapalat"/>
          <w:color w:val="000000"/>
          <w:sz w:val="22"/>
          <w:szCs w:val="22"/>
          <w:lang w:val="hy-AM"/>
        </w:rPr>
        <w:t xml:space="preserve"> </w:t>
      </w:r>
      <w:r w:rsidRPr="00921AF2">
        <w:rPr>
          <w:rFonts w:ascii="GHEA Grapalat" w:hAnsi="GHEA Grapalat" w:cs="GHEA Grapalat"/>
          <w:color w:val="000000"/>
          <w:sz w:val="22"/>
          <w:szCs w:val="22"/>
          <w:lang w:val="hy-AM"/>
        </w:rPr>
        <w:t>ՀՀ պետական բյուջեի ծախսերը նախորդ տարվա նույն ժամանակահատվածի համեմատ աճել են 18.3%-ով կամ 299.4 մլրդ դրամով, իսկ նախորդ տարվա հետ համադրելի ցուցանիշի</w:t>
      </w:r>
      <w:r w:rsidR="00560D84" w:rsidRPr="00921AF2">
        <w:rPr>
          <w:rFonts w:ascii="GHEA Grapalat" w:hAnsi="GHEA Grapalat" w:cs="GHEA Grapalat"/>
          <w:color w:val="000000"/>
          <w:sz w:val="22"/>
          <w:szCs w:val="22"/>
        </w:rPr>
        <w:t xml:space="preserve"> (</w:t>
      </w:r>
      <w:r w:rsidR="00560D84" w:rsidRPr="00921AF2">
        <w:rPr>
          <w:rFonts w:ascii="GHEA Grapalat" w:hAnsi="GHEA Grapalat" w:cs="GHEA Grapalat"/>
          <w:sz w:val="22"/>
          <w:szCs w:val="22"/>
          <w:lang w:val="hy-AM"/>
        </w:rPr>
        <w:t>առանց հիպոտեկային վարկերի վճարված տոկոսների վերադարձված գումարների</w:t>
      </w:r>
      <w:r w:rsidR="00560D84" w:rsidRPr="00921AF2">
        <w:rPr>
          <w:rFonts w:ascii="GHEA Grapalat" w:hAnsi="GHEA Grapalat" w:cs="GHEA Grapalat"/>
          <w:sz w:val="22"/>
          <w:szCs w:val="22"/>
        </w:rPr>
        <w:t>)</w:t>
      </w:r>
      <w:r w:rsidRPr="00921AF2">
        <w:rPr>
          <w:rFonts w:ascii="GHEA Grapalat" w:hAnsi="GHEA Grapalat" w:cs="GHEA Grapalat"/>
          <w:color w:val="000000"/>
          <w:sz w:val="22"/>
          <w:szCs w:val="22"/>
          <w:lang w:val="hy-AM"/>
        </w:rPr>
        <w:t xml:space="preserve"> աճը կազմում է 15.3% (249.8 մլրդ դրամ)՝ հիմնականում պայմանավորված սոցիալական նպաստների և կենսաթոշակների, ոչ ֆինանսական ակտիվների գծով ծախսերի (կապիտալ ծախսերի), ինչպես նաև տոկոսավճարների գծով ծախսերի աճով</w:t>
      </w:r>
      <w:r w:rsidRPr="00921AF2">
        <w:rPr>
          <w:rFonts w:ascii="GHEA Grapalat" w:hAnsi="GHEA Grapalat" w:cs="GHEA Grapalat"/>
          <w:color w:val="000000"/>
          <w:lang w:val="hy-AM"/>
        </w:rPr>
        <w:t>:</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ծախսերը (մլրդ դրամ)</w:t>
      </w:r>
      <w:r w:rsidRPr="00921AF2">
        <w:rPr>
          <w:rFonts w:ascii="GHEA Grapalat" w:hAnsi="GHEA Grapalat"/>
          <w:i/>
          <w:sz w:val="18"/>
          <w:szCs w:val="18"/>
          <w:vertAlign w:val="superscript"/>
          <w:lang w:val="hy-AM"/>
        </w:rPr>
        <w:footnoteReference w:id="28"/>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700"/>
        <w:gridCol w:w="1843"/>
        <w:gridCol w:w="1701"/>
      </w:tblGrid>
      <w:tr w:rsidR="00500D2D" w:rsidRPr="00921AF2" w:rsidTr="00500D2D">
        <w:trPr>
          <w:trHeight w:val="860"/>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rPr>
                <w:rFonts w:ascii="GHEA Grapalat" w:hAnsi="GHEA Grapalat" w:cs="Calibri"/>
                <w:color w:val="000000"/>
                <w:sz w:val="18"/>
                <w:szCs w:val="18"/>
                <w:lang w:val="hy-AM"/>
              </w:rPr>
            </w:pPr>
            <w:r w:rsidRPr="00921AF2">
              <w:rPr>
                <w:rFonts w:ascii="Courier New" w:hAnsi="Courier New" w:cs="Courier New"/>
                <w:color w:val="000000"/>
                <w:sz w:val="18"/>
                <w:szCs w:val="18"/>
                <w:lang w:val="hy-AM"/>
              </w:rPr>
              <w:t> </w:t>
            </w:r>
          </w:p>
        </w:tc>
        <w:tc>
          <w:tcPr>
            <w:tcW w:w="1700"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701"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r>
      <w:tr w:rsidR="00500D2D" w:rsidRPr="00921AF2" w:rsidTr="00500D2D">
        <w:trPr>
          <w:trHeight w:val="347"/>
        </w:trPr>
        <w:tc>
          <w:tcPr>
            <w:tcW w:w="4536"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rPr>
                <w:rFonts w:ascii="GHEA Grapalat" w:hAnsi="GHEA Grapalat" w:cs="Calibri"/>
                <w:b/>
                <w:bCs/>
                <w:color w:val="000000"/>
                <w:sz w:val="18"/>
                <w:szCs w:val="18"/>
              </w:rPr>
            </w:pPr>
            <w:r w:rsidRPr="00921AF2">
              <w:rPr>
                <w:rFonts w:ascii="GHEA Grapalat" w:hAnsi="GHEA Grapalat" w:cs="Calibri"/>
                <w:b/>
                <w:bCs/>
                <w:color w:val="000000"/>
                <w:sz w:val="18"/>
                <w:szCs w:val="18"/>
              </w:rPr>
              <w:t>Ընդամենը ծախսեր</w:t>
            </w:r>
          </w:p>
        </w:tc>
        <w:tc>
          <w:tcPr>
            <w:tcW w:w="170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b/>
                <w:bCs/>
                <w:color w:val="000000"/>
                <w:sz w:val="18"/>
                <w:szCs w:val="18"/>
              </w:rPr>
            </w:pPr>
            <w:r w:rsidRPr="00921AF2">
              <w:rPr>
                <w:rFonts w:ascii="GHEA Grapalat" w:hAnsi="GHEA Grapalat" w:cs="Calibri"/>
                <w:b/>
                <w:bCs/>
                <w:color w:val="000000"/>
                <w:sz w:val="18"/>
                <w:szCs w:val="18"/>
              </w:rPr>
              <w:t>1,633.9</w:t>
            </w:r>
          </w:p>
        </w:tc>
        <w:tc>
          <w:tcPr>
            <w:tcW w:w="184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b/>
                <w:bCs/>
                <w:color w:val="000000"/>
                <w:sz w:val="18"/>
                <w:szCs w:val="18"/>
              </w:rPr>
            </w:pPr>
            <w:r w:rsidRPr="00921AF2">
              <w:rPr>
                <w:rFonts w:ascii="GHEA Grapalat" w:hAnsi="GHEA Grapalat" w:cs="Calibri"/>
                <w:b/>
                <w:bCs/>
                <w:color w:val="000000"/>
                <w:sz w:val="18"/>
                <w:szCs w:val="18"/>
              </w:rPr>
              <w:t>2,222.4</w:t>
            </w:r>
          </w:p>
        </w:tc>
        <w:tc>
          <w:tcPr>
            <w:tcW w:w="1701"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b/>
                <w:bCs/>
                <w:color w:val="000000"/>
                <w:sz w:val="18"/>
                <w:szCs w:val="18"/>
              </w:rPr>
            </w:pPr>
            <w:r w:rsidRPr="00921AF2">
              <w:rPr>
                <w:rFonts w:ascii="GHEA Grapalat" w:hAnsi="GHEA Grapalat" w:cs="Calibri"/>
                <w:b/>
                <w:bCs/>
                <w:color w:val="000000"/>
                <w:sz w:val="18"/>
                <w:szCs w:val="18"/>
              </w:rPr>
              <w:t>1,933.4</w:t>
            </w:r>
          </w:p>
        </w:tc>
      </w:tr>
      <w:tr w:rsidR="00500D2D" w:rsidRPr="00921AF2" w:rsidTr="00500D2D">
        <w:trPr>
          <w:trHeight w:val="332"/>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ind w:firstLineChars="100" w:firstLine="180"/>
              <w:rPr>
                <w:rFonts w:ascii="GHEA Grapalat" w:hAnsi="GHEA Grapalat" w:cs="Calibri"/>
                <w:color w:val="000000"/>
                <w:sz w:val="18"/>
                <w:szCs w:val="18"/>
              </w:rPr>
            </w:pPr>
            <w:r w:rsidRPr="00921AF2">
              <w:rPr>
                <w:rFonts w:ascii="GHEA Grapalat" w:hAnsi="GHEA Grapalat" w:cs="Calibri"/>
                <w:color w:val="000000"/>
                <w:sz w:val="18"/>
                <w:szCs w:val="18"/>
              </w:rPr>
              <w:t>Ընթացիկ ծախսեր</w:t>
            </w:r>
          </w:p>
        </w:tc>
        <w:tc>
          <w:tcPr>
            <w:tcW w:w="170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1,401.7</w:t>
            </w: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1,805.7</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1,640.9</w:t>
            </w:r>
          </w:p>
        </w:tc>
      </w:tr>
      <w:tr w:rsidR="00500D2D" w:rsidRPr="00921AF2" w:rsidTr="00500D2D">
        <w:trPr>
          <w:trHeight w:val="332"/>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ind w:firstLineChars="100" w:firstLine="180"/>
              <w:rPr>
                <w:rFonts w:ascii="GHEA Grapalat" w:hAnsi="GHEA Grapalat" w:cs="Calibri"/>
                <w:color w:val="000000"/>
                <w:sz w:val="18"/>
                <w:szCs w:val="18"/>
              </w:rPr>
            </w:pPr>
            <w:r w:rsidRPr="00921AF2">
              <w:rPr>
                <w:rFonts w:ascii="GHEA Grapalat" w:hAnsi="GHEA Grapalat" w:cs="Calibri"/>
                <w:color w:val="000000"/>
                <w:sz w:val="18"/>
                <w:szCs w:val="18"/>
              </w:rPr>
              <w:t>Ոչ ֆինանսական ակտիվների հետ գործառնություններ</w:t>
            </w:r>
          </w:p>
        </w:tc>
        <w:tc>
          <w:tcPr>
            <w:tcW w:w="170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232.3</w:t>
            </w:r>
          </w:p>
        </w:tc>
        <w:tc>
          <w:tcPr>
            <w:tcW w:w="1843"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416.7</w:t>
            </w: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292.5</w:t>
            </w:r>
          </w:p>
        </w:tc>
      </w:tr>
      <w:tr w:rsidR="00500D2D" w:rsidRPr="00921AF2" w:rsidTr="00500D2D">
        <w:trPr>
          <w:trHeight w:val="20"/>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ind w:firstLineChars="100" w:firstLine="180"/>
              <w:jc w:val="right"/>
              <w:rPr>
                <w:rFonts w:ascii="GHEA Grapalat" w:hAnsi="GHEA Grapalat" w:cs="Calibri"/>
                <w:color w:val="000000"/>
                <w:sz w:val="18"/>
                <w:szCs w:val="18"/>
              </w:rPr>
            </w:pPr>
            <w:r w:rsidRPr="00921AF2">
              <w:rPr>
                <w:rFonts w:ascii="Courier New" w:hAnsi="Courier New" w:cs="Courier New"/>
                <w:color w:val="000000"/>
                <w:sz w:val="18"/>
                <w:szCs w:val="18"/>
              </w:rPr>
              <w:t> </w:t>
            </w:r>
          </w:p>
        </w:tc>
        <w:tc>
          <w:tcPr>
            <w:tcW w:w="170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alibri" w:eastAsia="Calibri" w:hAnsi="Calibri" w:cs="Calibri"/>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alibri" w:eastAsia="Calibri" w:hAnsi="Calibri" w:cs="Calibri"/>
                <w:sz w:val="18"/>
                <w:szCs w:val="18"/>
              </w:rPr>
            </w:pPr>
          </w:p>
        </w:tc>
      </w:tr>
      <w:tr w:rsidR="00500D2D" w:rsidRPr="00921AF2" w:rsidTr="00500D2D">
        <w:trPr>
          <w:trHeight w:val="347"/>
        </w:trPr>
        <w:tc>
          <w:tcPr>
            <w:tcW w:w="4536"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rPr>
                <w:rFonts w:ascii="GHEA Grapalat" w:hAnsi="GHEA Grapalat" w:cs="Calibri"/>
                <w:b/>
                <w:bCs/>
                <w:color w:val="000000"/>
                <w:sz w:val="18"/>
                <w:szCs w:val="18"/>
              </w:rPr>
            </w:pPr>
            <w:r w:rsidRPr="00921AF2">
              <w:rPr>
                <w:rFonts w:ascii="GHEA Grapalat" w:hAnsi="GHEA Grapalat" w:cs="Calibri"/>
                <w:b/>
                <w:bCs/>
                <w:color w:val="000000"/>
                <w:sz w:val="18"/>
                <w:szCs w:val="18"/>
              </w:rPr>
              <w:t>Կշիռն ընդամենը ծախսերի մեջ</w:t>
            </w:r>
          </w:p>
        </w:tc>
        <w:tc>
          <w:tcPr>
            <w:tcW w:w="170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b/>
                <w:bCs/>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alibri" w:eastAsia="Calibri" w:hAnsi="Calibri" w:cs="Calibri"/>
                <w:sz w:val="18"/>
                <w:szCs w:val="18"/>
              </w:rPr>
            </w:pPr>
          </w:p>
        </w:tc>
        <w:tc>
          <w:tcPr>
            <w:tcW w:w="170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alibri" w:eastAsia="Calibri" w:hAnsi="Calibri" w:cs="Calibri"/>
                <w:sz w:val="18"/>
                <w:szCs w:val="18"/>
              </w:rPr>
            </w:pPr>
          </w:p>
        </w:tc>
      </w:tr>
      <w:tr w:rsidR="00500D2D" w:rsidRPr="00921AF2" w:rsidTr="00500D2D">
        <w:trPr>
          <w:trHeight w:val="332"/>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ind w:firstLineChars="100" w:firstLine="180"/>
              <w:rPr>
                <w:rFonts w:ascii="GHEA Grapalat" w:hAnsi="GHEA Grapalat" w:cs="Calibri"/>
                <w:color w:val="000000"/>
                <w:sz w:val="18"/>
                <w:szCs w:val="18"/>
              </w:rPr>
            </w:pPr>
            <w:r w:rsidRPr="00921AF2">
              <w:rPr>
                <w:rFonts w:ascii="GHEA Grapalat" w:hAnsi="GHEA Grapalat" w:cs="Calibri"/>
                <w:color w:val="000000"/>
                <w:sz w:val="18"/>
                <w:szCs w:val="18"/>
              </w:rPr>
              <w:t>Ընթացիկ ծախսեր</w:t>
            </w:r>
          </w:p>
        </w:tc>
        <w:tc>
          <w:tcPr>
            <w:tcW w:w="1700"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85.8</w:t>
            </w:r>
          </w:p>
        </w:tc>
        <w:tc>
          <w:tcPr>
            <w:tcW w:w="1843"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81.2</w:t>
            </w:r>
          </w:p>
        </w:tc>
        <w:tc>
          <w:tcPr>
            <w:tcW w:w="1701"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84.9</w:t>
            </w:r>
          </w:p>
        </w:tc>
      </w:tr>
      <w:tr w:rsidR="00500D2D" w:rsidRPr="00921AF2" w:rsidTr="00500D2D">
        <w:trPr>
          <w:trHeight w:val="332"/>
        </w:trPr>
        <w:tc>
          <w:tcPr>
            <w:tcW w:w="4536" w:type="dxa"/>
            <w:tcBorders>
              <w:top w:val="single" w:sz="4" w:space="0" w:color="auto"/>
              <w:left w:val="single" w:sz="4" w:space="0" w:color="auto"/>
              <w:bottom w:val="single" w:sz="4" w:space="0" w:color="auto"/>
              <w:right w:val="single" w:sz="4" w:space="0" w:color="auto"/>
            </w:tcBorders>
            <w:noWrap/>
            <w:vAlign w:val="center"/>
            <w:hideMark/>
          </w:tcPr>
          <w:p w:rsidR="00500D2D" w:rsidRPr="00921AF2" w:rsidRDefault="00500D2D" w:rsidP="00500D2D">
            <w:pPr>
              <w:ind w:firstLineChars="100" w:firstLine="180"/>
              <w:rPr>
                <w:rFonts w:ascii="GHEA Grapalat" w:hAnsi="GHEA Grapalat" w:cs="Calibri"/>
                <w:color w:val="000000"/>
                <w:sz w:val="18"/>
                <w:szCs w:val="18"/>
              </w:rPr>
            </w:pPr>
            <w:r w:rsidRPr="00921AF2">
              <w:rPr>
                <w:rFonts w:ascii="GHEA Grapalat" w:hAnsi="GHEA Grapalat" w:cs="Calibri"/>
                <w:color w:val="000000"/>
                <w:sz w:val="18"/>
                <w:szCs w:val="18"/>
              </w:rPr>
              <w:t>Ոչ ֆինանսական ակտիվների հետ գործառնություններ</w:t>
            </w:r>
          </w:p>
        </w:tc>
        <w:tc>
          <w:tcPr>
            <w:tcW w:w="1700"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14.2</w:t>
            </w:r>
          </w:p>
        </w:tc>
        <w:tc>
          <w:tcPr>
            <w:tcW w:w="1843"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18.8</w:t>
            </w:r>
          </w:p>
        </w:tc>
        <w:tc>
          <w:tcPr>
            <w:tcW w:w="1701" w:type="dxa"/>
            <w:tcBorders>
              <w:top w:val="single" w:sz="4" w:space="0" w:color="auto"/>
              <w:left w:val="single" w:sz="4" w:space="0" w:color="auto"/>
              <w:bottom w:val="single" w:sz="4" w:space="0" w:color="auto"/>
              <w:right w:val="single" w:sz="4" w:space="0" w:color="auto"/>
            </w:tcBorders>
            <w:vAlign w:val="center"/>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15.1</w:t>
            </w:r>
          </w:p>
        </w:tc>
      </w:tr>
    </w:tbl>
    <w:p w:rsidR="00500D2D" w:rsidRPr="00921AF2" w:rsidRDefault="00500D2D" w:rsidP="00500D2D">
      <w:pPr>
        <w:spacing w:line="360" w:lineRule="auto"/>
        <w:ind w:firstLine="567"/>
        <w:jc w:val="both"/>
        <w:rPr>
          <w:rFonts w:ascii="GHEA Grapalat" w:hAnsi="GHEA Grapalat" w:cs="GHEA Grapalat"/>
          <w:sz w:val="22"/>
          <w:szCs w:val="22"/>
        </w:rPr>
      </w:pP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Ընթացիկ ծախսերի բաղադրիչների վերաբերյալ տվյալները ներկայացված են Աղյուսակ 11-ում: </w:t>
      </w:r>
    </w:p>
    <w:p w:rsidR="00500D2D" w:rsidRPr="00921AF2" w:rsidRDefault="00500D2D" w:rsidP="00500D2D">
      <w:pPr>
        <w:spacing w:line="360" w:lineRule="auto"/>
        <w:ind w:firstLine="567"/>
        <w:jc w:val="both"/>
        <w:rPr>
          <w:rFonts w:ascii="GHEA Grapalat" w:hAnsi="GHEA Grapalat" w:cs="GHEA Grapalat"/>
          <w:sz w:val="22"/>
          <w:szCs w:val="22"/>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ընթացիկ ծախսերը (մլրդ դրամ)</w:t>
      </w:r>
    </w:p>
    <w:tbl>
      <w:tblPr>
        <w:tblStyle w:val="TableGrid"/>
        <w:tblW w:w="10206" w:type="dxa"/>
        <w:tblInd w:w="108" w:type="dxa"/>
        <w:tblLayout w:type="fixed"/>
        <w:tblLook w:val="04A0" w:firstRow="1" w:lastRow="0" w:firstColumn="1" w:lastColumn="0" w:noHBand="0" w:noVBand="1"/>
      </w:tblPr>
      <w:tblGrid>
        <w:gridCol w:w="2835"/>
        <w:gridCol w:w="1463"/>
        <w:gridCol w:w="1372"/>
        <w:gridCol w:w="1327"/>
        <w:gridCol w:w="1553"/>
        <w:gridCol w:w="1656"/>
      </w:tblGrid>
      <w:tr w:rsidR="00500D2D" w:rsidRPr="00921AF2" w:rsidTr="00500D2D">
        <w:trPr>
          <w:trHeight w:val="1403"/>
        </w:trPr>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463"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372"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327"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553"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656" w:type="dxa"/>
            <w:tcBorders>
              <w:top w:val="single" w:sz="4" w:space="0" w:color="auto"/>
              <w:left w:val="single" w:sz="4" w:space="0" w:color="auto"/>
              <w:bottom w:val="single" w:sz="4" w:space="0" w:color="auto"/>
              <w:right w:val="single" w:sz="4" w:space="0" w:color="auto"/>
            </w:tcBorders>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ind w:firstLineChars="100" w:firstLine="180"/>
              <w:rPr>
                <w:rFonts w:ascii="GHEA Grapalat" w:hAnsi="GHEA Grapalat" w:cs="Calibri"/>
                <w:b/>
                <w:bCs/>
                <w:sz w:val="18"/>
                <w:szCs w:val="18"/>
              </w:rPr>
            </w:pPr>
            <w:r w:rsidRPr="00921AF2">
              <w:rPr>
                <w:rFonts w:ascii="GHEA Grapalat" w:hAnsi="GHEA Grapalat" w:cs="Calibri"/>
                <w:b/>
                <w:bCs/>
                <w:sz w:val="18"/>
                <w:szCs w:val="18"/>
              </w:rPr>
              <w:t>Ընթացիկ ծախսեր</w:t>
            </w:r>
          </w:p>
        </w:tc>
        <w:tc>
          <w:tcPr>
            <w:tcW w:w="146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1,401.7</w:t>
            </w:r>
          </w:p>
        </w:tc>
        <w:tc>
          <w:tcPr>
            <w:tcW w:w="1372"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1,805.7</w:t>
            </w:r>
          </w:p>
        </w:tc>
        <w:tc>
          <w:tcPr>
            <w:tcW w:w="1327"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1,640.9</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90.9</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117.1</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147.5</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173.2</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164.2</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94.8</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111.4</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Ծառայությունների և ապրանքների ձեռքբերում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123.9</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87.5</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67.3</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76.9</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54.3</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159.2</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210.9</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192.3</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91.1</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120.8</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105.3</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137.0</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131.3</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95.8</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124.7</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189.0</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229.2</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204.2</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89.1</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108.0</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501.7</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785.8</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737.0</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93.8</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146.9</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175.1</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182.1</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144.7</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79.4</w:t>
            </w: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82.6</w:t>
            </w: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ind w:firstLineChars="100" w:firstLine="180"/>
              <w:rPr>
                <w:rFonts w:ascii="GHEA Grapalat" w:hAnsi="GHEA Grapalat" w:cs="Calibri"/>
                <w:b/>
                <w:bCs/>
                <w:sz w:val="18"/>
                <w:szCs w:val="18"/>
              </w:rPr>
            </w:pPr>
            <w:r w:rsidRPr="00921AF2">
              <w:rPr>
                <w:rFonts w:ascii="GHEA Grapalat" w:hAnsi="GHEA Grapalat" w:cs="Calibri"/>
                <w:b/>
                <w:bCs/>
                <w:sz w:val="18"/>
                <w:szCs w:val="18"/>
              </w:rPr>
              <w:t>Կշիռն ընթացիկ ծախսերում (%)</w:t>
            </w:r>
          </w:p>
        </w:tc>
        <w:tc>
          <w:tcPr>
            <w:tcW w:w="146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372"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327"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Աշխատավարձ</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10.5</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9.6</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10.0</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Ծառայությունների և ապրանքների ձեռք բերում</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8.8</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4.8</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4.1</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Տոկոսավճարներ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11.4</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11.7</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11.7</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Սուբսիդիաներ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7.5</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7.6</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8.0</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Դրամաշնորհներ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13.5</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12.7</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12.4</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Սոցիալական նպաստներ և կենսաթոշակներ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35.8</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43.5</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44.9</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r w:rsidR="00500D2D" w:rsidRPr="00921AF2" w:rsidTr="00500D2D">
        <w:tc>
          <w:tcPr>
            <w:tcW w:w="2835"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Այլ ծախսեր</w:t>
            </w:r>
          </w:p>
        </w:tc>
        <w:tc>
          <w:tcPr>
            <w:tcW w:w="1463"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12.5</w:t>
            </w:r>
          </w:p>
        </w:tc>
        <w:tc>
          <w:tcPr>
            <w:tcW w:w="1372"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10.1</w:t>
            </w:r>
          </w:p>
        </w:tc>
        <w:tc>
          <w:tcPr>
            <w:tcW w:w="1327"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8.8</w:t>
            </w:r>
          </w:p>
        </w:tc>
        <w:tc>
          <w:tcPr>
            <w:tcW w:w="1553"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c>
          <w:tcPr>
            <w:tcW w:w="1656"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p>
        </w:tc>
      </w:tr>
    </w:tbl>
    <w:p w:rsidR="00500D2D" w:rsidRPr="00921AF2" w:rsidRDefault="00500D2D" w:rsidP="00500D2D">
      <w:pPr>
        <w:spacing w:line="360" w:lineRule="auto"/>
        <w:ind w:firstLine="567"/>
        <w:jc w:val="both"/>
        <w:rPr>
          <w:rFonts w:ascii="GHEA Grapalat" w:hAnsi="GHEA Grapalat" w:cs="GHEA Grapalat"/>
          <w:color w:val="000000"/>
          <w:lang w:val="hy-AM"/>
        </w:rPr>
      </w:pP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2024 թվականի ինն ամիսներին ՀՀ կառավարության պարտքի սպասարկման ծախսերը կազմել են 192.3 մլրդ դրամ կամ ծրագրի 91.1%-ը: Մասնավորապես՝ արտաքին տոկոսավճարները կազմել են 70.9 մլրդ դրամ կամ ծրագրված ցուցանիշի 84.7%-ը: </w:t>
      </w:r>
    </w:p>
    <w:p w:rsidR="00500D2D" w:rsidRPr="00921AF2" w:rsidRDefault="00500D2D" w:rsidP="00AC2BF0">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Արտաքին վարկերի սպասարկման գծով խնայողությունները պայմանավորված են եղել հետևյալ գործոններով.</w:t>
      </w:r>
    </w:p>
    <w:p w:rsidR="00500D2D" w:rsidRPr="00921AF2" w:rsidRDefault="00500D2D" w:rsidP="00AC2BF0">
      <w:pPr>
        <w:numPr>
          <w:ilvl w:val="0"/>
          <w:numId w:val="42"/>
        </w:numPr>
        <w:shd w:val="clear" w:color="auto" w:fill="FFFFFF"/>
        <w:tabs>
          <w:tab w:val="left" w:pos="851"/>
        </w:tabs>
        <w:spacing w:line="360" w:lineRule="auto"/>
        <w:ind w:left="0" w:firstLine="567"/>
        <w:jc w:val="both"/>
        <w:rPr>
          <w:rFonts w:ascii="GHEA Grapalat" w:hAnsi="GHEA Grapalat" w:cs="Sylfaen"/>
          <w:sz w:val="22"/>
          <w:szCs w:val="22"/>
          <w:lang w:val="hy-AM"/>
        </w:rPr>
      </w:pPr>
      <w:r w:rsidRPr="00921AF2">
        <w:rPr>
          <w:rFonts w:ascii="GHEA Grapalat" w:hAnsi="GHEA Grapalat" w:cs="Sylfaen"/>
          <w:sz w:val="22"/>
          <w:szCs w:val="22"/>
          <w:lang w:val="hy-AM"/>
        </w:rPr>
        <w:t>6-ամսյա EURIBOR, SOFR և SDR տոկոսադրույքի կանխատեսումային և 2024</w:t>
      </w:r>
      <w:r w:rsidR="00B366F5" w:rsidRPr="00921AF2">
        <w:rPr>
          <w:rFonts w:ascii="GHEA Grapalat" w:hAnsi="GHEA Grapalat" w:cs="Sylfaen"/>
          <w:sz w:val="22"/>
          <w:szCs w:val="22"/>
        </w:rPr>
        <w:t xml:space="preserve"> </w:t>
      </w:r>
      <w:r w:rsidRPr="00921AF2">
        <w:rPr>
          <w:rFonts w:ascii="GHEA Grapalat" w:hAnsi="GHEA Grapalat" w:cs="Sylfaen"/>
          <w:sz w:val="22"/>
          <w:szCs w:val="22"/>
          <w:lang w:val="hy-AM"/>
        </w:rPr>
        <w:t>թ</w:t>
      </w:r>
      <w:r w:rsidR="00B366F5" w:rsidRPr="00921AF2">
        <w:rPr>
          <w:rFonts w:ascii="GHEA Grapalat" w:hAnsi="GHEA Grapalat" w:cs="Sylfaen"/>
          <w:sz w:val="22"/>
          <w:szCs w:val="22"/>
        </w:rPr>
        <w:t>վականի</w:t>
      </w:r>
      <w:r w:rsidRPr="00921AF2">
        <w:rPr>
          <w:rFonts w:ascii="GHEA Grapalat" w:hAnsi="GHEA Grapalat" w:cs="Sylfaen"/>
          <w:sz w:val="22"/>
          <w:szCs w:val="22"/>
          <w:lang w:val="hy-AM"/>
        </w:rPr>
        <w:t xml:space="preserve"> ինն ամ</w:t>
      </w:r>
      <w:r w:rsidR="00B366F5" w:rsidRPr="00921AF2">
        <w:rPr>
          <w:rFonts w:ascii="GHEA Grapalat" w:hAnsi="GHEA Grapalat" w:cs="Sylfaen"/>
          <w:sz w:val="22"/>
          <w:szCs w:val="22"/>
        </w:rPr>
        <w:t>իսների</w:t>
      </w:r>
      <w:r w:rsidRPr="00921AF2">
        <w:rPr>
          <w:rFonts w:ascii="GHEA Grapalat" w:hAnsi="GHEA Grapalat" w:cs="Sylfaen"/>
          <w:sz w:val="22"/>
          <w:szCs w:val="22"/>
          <w:lang w:val="hy-AM"/>
        </w:rPr>
        <w:t xml:space="preserve"> վճարումների համար կիրառված փաստացի դրույքաչափերի տարբերությամբ,</w:t>
      </w:r>
    </w:p>
    <w:p w:rsidR="00500D2D" w:rsidRPr="00921AF2" w:rsidRDefault="00500D2D" w:rsidP="00AC2BF0">
      <w:pPr>
        <w:numPr>
          <w:ilvl w:val="0"/>
          <w:numId w:val="42"/>
        </w:numPr>
        <w:shd w:val="clear" w:color="auto" w:fill="FFFFFF"/>
        <w:tabs>
          <w:tab w:val="left" w:pos="851"/>
        </w:tabs>
        <w:spacing w:line="360" w:lineRule="auto"/>
        <w:ind w:left="0" w:firstLine="567"/>
        <w:jc w:val="both"/>
        <w:rPr>
          <w:rFonts w:ascii="GHEA Grapalat" w:hAnsi="GHEA Grapalat" w:cs="Sylfaen"/>
          <w:sz w:val="22"/>
          <w:szCs w:val="22"/>
          <w:lang w:val="hy-AM"/>
        </w:rPr>
      </w:pPr>
      <w:r w:rsidRPr="00921AF2">
        <w:rPr>
          <w:rFonts w:ascii="GHEA Grapalat" w:hAnsi="GHEA Grapalat" w:cs="Sylfaen"/>
          <w:sz w:val="22"/>
          <w:szCs w:val="22"/>
          <w:lang w:val="hy-AM"/>
        </w:rPr>
        <w:t>2024</w:t>
      </w:r>
      <w:r w:rsidR="00B366F5" w:rsidRPr="00921AF2">
        <w:rPr>
          <w:rFonts w:ascii="GHEA Grapalat" w:hAnsi="GHEA Grapalat" w:cs="Sylfaen"/>
          <w:sz w:val="22"/>
          <w:szCs w:val="22"/>
        </w:rPr>
        <w:t xml:space="preserve"> </w:t>
      </w:r>
      <w:r w:rsidRPr="00921AF2">
        <w:rPr>
          <w:rFonts w:ascii="GHEA Grapalat" w:hAnsi="GHEA Grapalat" w:cs="Sylfaen"/>
          <w:sz w:val="22"/>
          <w:szCs w:val="22"/>
          <w:lang w:val="hy-AM"/>
        </w:rPr>
        <w:t>թ</w:t>
      </w:r>
      <w:r w:rsidR="00B366F5" w:rsidRPr="00921AF2">
        <w:rPr>
          <w:rFonts w:ascii="GHEA Grapalat" w:hAnsi="GHEA Grapalat" w:cs="Sylfaen"/>
          <w:sz w:val="22"/>
          <w:szCs w:val="22"/>
        </w:rPr>
        <w:t>վականի</w:t>
      </w:r>
      <w:r w:rsidR="00B366F5" w:rsidRPr="00921AF2">
        <w:rPr>
          <w:rFonts w:ascii="GHEA Grapalat" w:hAnsi="GHEA Grapalat" w:cs="Sylfaen"/>
          <w:sz w:val="22"/>
          <w:szCs w:val="22"/>
          <w:lang w:val="hy-AM"/>
        </w:rPr>
        <w:t xml:space="preserve"> ինն ամ</w:t>
      </w:r>
      <w:r w:rsidR="00B366F5" w:rsidRPr="00921AF2">
        <w:rPr>
          <w:rFonts w:ascii="GHEA Grapalat" w:hAnsi="GHEA Grapalat" w:cs="Sylfaen"/>
          <w:sz w:val="22"/>
          <w:szCs w:val="22"/>
        </w:rPr>
        <w:t>իսների</w:t>
      </w:r>
      <w:r w:rsidRPr="00921AF2">
        <w:rPr>
          <w:rFonts w:ascii="GHEA Grapalat" w:hAnsi="GHEA Grapalat" w:cs="Sylfaen"/>
          <w:sz w:val="22"/>
          <w:szCs w:val="22"/>
          <w:lang w:val="hy-AM"/>
        </w:rPr>
        <w:t xml:space="preserve"> ընթացքում մի շարք վարկերի գծով մասհանումների պլանային ցուցանիշի էական թերակատարմամբ,</w:t>
      </w:r>
    </w:p>
    <w:p w:rsidR="00500D2D" w:rsidRPr="00921AF2" w:rsidRDefault="00500D2D" w:rsidP="00AC2BF0">
      <w:pPr>
        <w:numPr>
          <w:ilvl w:val="0"/>
          <w:numId w:val="42"/>
        </w:numPr>
        <w:shd w:val="clear" w:color="auto" w:fill="FFFFFF"/>
        <w:tabs>
          <w:tab w:val="left" w:pos="851"/>
        </w:tabs>
        <w:spacing w:line="360" w:lineRule="auto"/>
        <w:ind w:left="0" w:firstLine="567"/>
        <w:jc w:val="both"/>
        <w:rPr>
          <w:rFonts w:ascii="GHEA Grapalat" w:hAnsi="GHEA Grapalat" w:cs="Sylfaen"/>
          <w:sz w:val="22"/>
          <w:szCs w:val="22"/>
          <w:lang w:val="hy-AM"/>
        </w:rPr>
      </w:pPr>
      <w:r w:rsidRPr="00921AF2">
        <w:rPr>
          <w:rFonts w:ascii="GHEA Grapalat" w:hAnsi="GHEA Grapalat" w:cs="Sylfaen"/>
          <w:sz w:val="22"/>
          <w:szCs w:val="22"/>
          <w:lang w:val="hy-AM"/>
        </w:rPr>
        <w:t>SDR-ի ԱՄՆ դոլարի նկատմամբ կանխատեսումային և փաստացի ձևավորված փոխարժեքի տարբերությամբ,</w:t>
      </w:r>
    </w:p>
    <w:p w:rsidR="00500D2D" w:rsidRPr="00921AF2" w:rsidRDefault="00500D2D" w:rsidP="00AC2BF0">
      <w:pPr>
        <w:numPr>
          <w:ilvl w:val="0"/>
          <w:numId w:val="42"/>
        </w:numPr>
        <w:shd w:val="clear" w:color="auto" w:fill="FFFFFF"/>
        <w:tabs>
          <w:tab w:val="left" w:pos="851"/>
        </w:tabs>
        <w:spacing w:line="360" w:lineRule="auto"/>
        <w:ind w:left="0" w:firstLine="567"/>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 xml:space="preserve">արտարժույթների նկատմամբ ՀՀ դրամի կանխատեսումային և փաստացի ձևավորված փոխարժեքների տարբերությամբ: </w:t>
      </w:r>
    </w:p>
    <w:p w:rsidR="00500D2D" w:rsidRPr="00921AF2" w:rsidRDefault="00500D2D" w:rsidP="007F564A">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Արտարժութային պետական պարտատոմսերի սպասարկման գծով </w:t>
      </w:r>
      <w:r w:rsidR="007F564A" w:rsidRPr="00921AF2">
        <w:rPr>
          <w:rFonts w:ascii="GHEA Grapalat" w:hAnsi="GHEA Grapalat" w:cs="GHEA Grapalat"/>
          <w:color w:val="000000"/>
          <w:sz w:val="22"/>
          <w:szCs w:val="22"/>
          <w:lang w:val="hy-AM"/>
        </w:rPr>
        <w:t xml:space="preserve">խնայողությունը </w:t>
      </w:r>
      <w:r w:rsidRPr="00921AF2">
        <w:rPr>
          <w:rFonts w:ascii="GHEA Grapalat" w:hAnsi="GHEA Grapalat" w:cs="GHEA Grapalat"/>
          <w:color w:val="000000"/>
          <w:sz w:val="22"/>
          <w:szCs w:val="22"/>
          <w:lang w:val="hy-AM"/>
        </w:rPr>
        <w:t xml:space="preserve">պայմանավորված է եղել ԱՄՆ դոլարի նկատմամբ ՀՀ դրամի կանխատեսումային և փաստացի ձևավորված փոխարժեքների տարբերությամբ: </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Հաշվի առնելով այն, որ արտարժութային պետական պարտատոմսերի սպասարկման գծով արժեկտրոնների վճարման պահին անհնար է տարանջատել արտարժութային պետական պարտատոմսերն ըստ ռեզիդենտության և ըստ այդմ դասակարգել արտարժութային պետական պարտատոմսերի գծով տոկոսավճարներն ըստ ներքին և արտաքին տոկոսավճարների՝ այդ տոկոսավճարներն ամբողջությամբ արտացոլվում են արտաքին տոկոսավճարներում:</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Ներքին տոկոսավճարները կազմել են 121.3 մլրդ դրամ կամ ծրագրված ցուցանիշի 95.4%-ը: 5.9</w:t>
      </w:r>
      <w:r w:rsidR="00D17333" w:rsidRPr="00921AF2">
        <w:rPr>
          <w:rFonts w:ascii="Calibri" w:hAnsi="Calibri" w:cs="Calibri"/>
          <w:color w:val="000000"/>
          <w:sz w:val="22"/>
          <w:szCs w:val="22"/>
        </w:rPr>
        <w:t> </w:t>
      </w:r>
      <w:r w:rsidRPr="00921AF2">
        <w:rPr>
          <w:rFonts w:ascii="GHEA Grapalat" w:hAnsi="GHEA Grapalat" w:cs="GHEA Grapalat"/>
          <w:color w:val="000000"/>
          <w:sz w:val="22"/>
          <w:szCs w:val="22"/>
          <w:lang w:val="hy-AM"/>
        </w:rPr>
        <w:t>մլրդ դրամի շեղումը պայմանավորված է նախատեսվածի համեմատ ավելի փոքր ծավալով հետգնումների իրականացմամբ, ինչպես նաև կանխատեսածի համեմատ փաստացի եկամտաբերության տարբերությամբ և 30 տարի մարման ժամկետով երկարաժամկետ պարտատոմսերի թերտեղաբաշխմամբ:</w:t>
      </w:r>
    </w:p>
    <w:p w:rsidR="00500D2D" w:rsidRPr="00921AF2" w:rsidRDefault="00500D2D" w:rsidP="007F564A">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2023 թվականի ինն ամիսների համեմատ ՀՀ կառավարության պարտքի սպասարկման ծախսերն ավելացել են 33.1 մլրդ դրամով կամ 20.8%-ով, ինչը պայմանավորված է եղել շրջանառության մեջ գտնվող պետական գանձապետական պարտատոմսերի, արտաքին վարկերի ծավալների աճով և ֆինանսական շուկայում ընդհանուր տոկոսադրույքների բարձրացմամբ: </w:t>
      </w:r>
      <w:r w:rsidR="00562E40" w:rsidRPr="00921AF2">
        <w:rPr>
          <w:rFonts w:ascii="GHEA Grapalat" w:hAnsi="GHEA Grapalat" w:cs="GHEA Grapalat"/>
          <w:color w:val="000000"/>
          <w:sz w:val="22"/>
          <w:szCs w:val="22"/>
        </w:rPr>
        <w:t>Սակայն ա</w:t>
      </w:r>
      <w:r w:rsidRPr="00921AF2">
        <w:rPr>
          <w:rFonts w:ascii="GHEA Grapalat" w:hAnsi="GHEA Grapalat" w:cs="GHEA Grapalat"/>
          <w:color w:val="000000"/>
          <w:sz w:val="22"/>
          <w:szCs w:val="22"/>
          <w:lang w:val="hy-AM"/>
        </w:rPr>
        <w:t>րտաքին արժեթղթերի գծով 2024 թվականի ինն ամիսների սպասարկման ծախսերը նախորդ տարվա նույն ժամանակա</w:t>
      </w:r>
      <w:r w:rsidR="00562E40" w:rsidRPr="00921AF2">
        <w:rPr>
          <w:rFonts w:ascii="GHEA Grapalat" w:hAnsi="GHEA Grapalat" w:cs="GHEA Grapalat"/>
          <w:color w:val="000000"/>
          <w:sz w:val="22"/>
          <w:szCs w:val="22"/>
        </w:rPr>
        <w:t>հատված</w:t>
      </w:r>
      <w:r w:rsidRPr="00921AF2">
        <w:rPr>
          <w:rFonts w:ascii="GHEA Grapalat" w:hAnsi="GHEA Grapalat" w:cs="GHEA Grapalat"/>
          <w:color w:val="000000"/>
          <w:sz w:val="22"/>
          <w:szCs w:val="22"/>
          <w:lang w:val="hy-AM"/>
        </w:rPr>
        <w:t>ի համեմատ նվազել են</w:t>
      </w:r>
      <w:r w:rsidR="00562E40" w:rsidRPr="00921AF2">
        <w:rPr>
          <w:rFonts w:ascii="GHEA Grapalat" w:hAnsi="GHEA Grapalat" w:cs="GHEA Grapalat"/>
          <w:color w:val="000000"/>
          <w:sz w:val="22"/>
          <w:szCs w:val="22"/>
        </w:rPr>
        <w:t>,</w:t>
      </w:r>
      <w:r w:rsidRPr="00921AF2">
        <w:rPr>
          <w:rFonts w:ascii="GHEA Grapalat" w:hAnsi="GHEA Grapalat" w:cs="GHEA Grapalat"/>
          <w:color w:val="000000"/>
          <w:sz w:val="22"/>
          <w:szCs w:val="22"/>
          <w:lang w:val="hy-AM"/>
        </w:rPr>
        <w:t xml:space="preserve"> ինչը պայմանավորված է եղել 2025 թվականի</w:t>
      </w:r>
      <w:r w:rsidR="00310C08" w:rsidRPr="00921AF2">
        <w:rPr>
          <w:rFonts w:ascii="GHEA Grapalat" w:hAnsi="GHEA Grapalat" w:cs="GHEA Grapalat"/>
          <w:color w:val="000000"/>
          <w:sz w:val="22"/>
          <w:szCs w:val="22"/>
        </w:rPr>
        <w:t>ն</w:t>
      </w:r>
      <w:r w:rsidRPr="00921AF2">
        <w:rPr>
          <w:rFonts w:ascii="GHEA Grapalat" w:hAnsi="GHEA Grapalat" w:cs="GHEA Grapalat"/>
          <w:color w:val="000000"/>
          <w:sz w:val="22"/>
          <w:szCs w:val="22"/>
          <w:lang w:val="hy-AM"/>
        </w:rPr>
        <w:t xml:space="preserve"> մարման ենթակա արտաարժութային պարտատոմսերի գծով</w:t>
      </w:r>
      <w:r w:rsidR="0011735F" w:rsidRPr="00921AF2">
        <w:rPr>
          <w:rFonts w:ascii="GHEA Grapalat" w:hAnsi="GHEA Grapalat" w:cs="GHEA Grapalat"/>
          <w:color w:val="000000"/>
          <w:sz w:val="22"/>
          <w:szCs w:val="22"/>
        </w:rPr>
        <w:t xml:space="preserve"> 2023 թվականին</w:t>
      </w:r>
      <w:r w:rsidRPr="00921AF2">
        <w:rPr>
          <w:rFonts w:ascii="GHEA Grapalat" w:hAnsi="GHEA Grapalat" w:cs="GHEA Grapalat"/>
          <w:color w:val="000000"/>
          <w:sz w:val="22"/>
          <w:szCs w:val="22"/>
          <w:lang w:val="hy-AM"/>
        </w:rPr>
        <w:t xml:space="preserve"> 186.8 մլն ԱՄՆ դոլարի մասնակի հետգնման արդյունքում շրջանառության մեջ գտնվող արտարժութային պետական պարտատոմսերի ծավալի նվազմամբ:</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Կառավարության պարտքի սպասարկման ծախսերը (մլրդ դրամ)</w:t>
      </w:r>
    </w:p>
    <w:tbl>
      <w:tblPr>
        <w:tblW w:w="102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1275"/>
        <w:gridCol w:w="1275"/>
        <w:gridCol w:w="1276"/>
        <w:gridCol w:w="1671"/>
        <w:gridCol w:w="1628"/>
      </w:tblGrid>
      <w:tr w:rsidR="00500D2D" w:rsidRPr="00921AF2" w:rsidTr="00500D2D">
        <w:trPr>
          <w:trHeight w:val="142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671"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628"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rPr>
          <w:trHeight w:val="315"/>
        </w:trPr>
        <w:tc>
          <w:tcPr>
            <w:tcW w:w="3120"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b/>
                <w:bCs/>
                <w:sz w:val="18"/>
                <w:szCs w:val="18"/>
              </w:rPr>
            </w:pPr>
            <w:r w:rsidRPr="00921AF2">
              <w:rPr>
                <w:rFonts w:ascii="GHEA Grapalat" w:hAnsi="GHEA Grapalat"/>
                <w:b/>
                <w:sz w:val="18"/>
                <w:szCs w:val="18"/>
              </w:rPr>
              <w:t>Տոկոսավճարներ,</w:t>
            </w:r>
            <w:r w:rsidRPr="00921AF2">
              <w:rPr>
                <w:rFonts w:ascii="GHEA Grapalat" w:hAnsi="GHEA Grapalat"/>
                <w:sz w:val="18"/>
                <w:szCs w:val="18"/>
              </w:rPr>
              <w:t xml:space="preserve"> այդ թվում՝</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159.2</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210.9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192.3</w:t>
            </w:r>
          </w:p>
        </w:tc>
        <w:tc>
          <w:tcPr>
            <w:tcW w:w="1671"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91.1</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120.8</w:t>
            </w:r>
          </w:p>
        </w:tc>
      </w:tr>
      <w:tr w:rsidR="00500D2D" w:rsidRPr="00921AF2" w:rsidTr="00500D2D">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sz w:val="18"/>
                <w:szCs w:val="18"/>
              </w:rPr>
              <w:t xml:space="preserve"> Ներքին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86.1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127.2</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121.3</w:t>
            </w:r>
          </w:p>
        </w:tc>
        <w:tc>
          <w:tcPr>
            <w:tcW w:w="1671"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95.4</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140.9</w:t>
            </w:r>
          </w:p>
        </w:tc>
      </w:tr>
      <w:tr w:rsidR="00500D2D" w:rsidRPr="00921AF2" w:rsidTr="00500D2D">
        <w:trPr>
          <w:trHeight w:val="315"/>
        </w:trPr>
        <w:tc>
          <w:tcPr>
            <w:tcW w:w="3120"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sz w:val="18"/>
                <w:szCs w:val="18"/>
              </w:rPr>
              <w:t xml:space="preserve"> Արտաքին տոկոսավճարներ</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73.0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 xml:space="preserve"> 83.8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70.9</w:t>
            </w:r>
          </w:p>
        </w:tc>
        <w:tc>
          <w:tcPr>
            <w:tcW w:w="1671"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sz w:val="18"/>
                <w:szCs w:val="18"/>
              </w:rPr>
              <w:t>84.7</w:t>
            </w:r>
          </w:p>
        </w:tc>
        <w:tc>
          <w:tcPr>
            <w:tcW w:w="1628"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97.1</w:t>
            </w:r>
          </w:p>
        </w:tc>
      </w:tr>
    </w:tbl>
    <w:p w:rsidR="00500D2D" w:rsidRPr="00921AF2" w:rsidRDefault="00500D2D" w:rsidP="00500D2D">
      <w:pPr>
        <w:spacing w:line="360" w:lineRule="auto"/>
        <w:ind w:firstLine="567"/>
        <w:jc w:val="both"/>
        <w:rPr>
          <w:rFonts w:ascii="GHEA Grapalat" w:hAnsi="GHEA Grapalat" w:cs="GHEA Grapalat"/>
          <w:sz w:val="22"/>
          <w:szCs w:val="22"/>
        </w:rPr>
      </w:pP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Նախորդ տարվա նույն ժամանակահատվածի համեմատ պետական բյուջեից տրամադրված սուբսիդիաների 24.7% աճը հիմնականում պայմանավորված է հաշվետու ժամանակահատվածում Հանրակրթության ծրագրի շրջանակներում, տնտեսության արդիականացման միջոցառմանը պետական աջակցության և ՀՀ-ում ինտենսիվ այգեգործության զարգացման նպատակով սուբսիդավորման ավելացմամբ:</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2024 թվականի ինն ամիսներին պետական բյուջեից տրամադրված դրամաշնորհների 89.1% կատարողականը հիմնականում պայմանավորված է ՀՀ պաշտպանության ժամանակ զինծառայողների կյանքին կամ առողջությանը պատճառված վնասների հատուցման, Բարձր տեխնոլոգիական արդյունաբերության էկոհամակարգի և շուկայի զարգացման ծրագրի շրջանակներում տրամադրված ընթացիկ դրամաշնորհների, ինչպես նաև կապիտալ դրամաշնորհների գծով ծախսերի կատարողականով: Նախորդ տարվա ինն ամիսների համեմատ պետական բյուջեից տրամադրված դրամաշնորհների 8% աճը հիմնականում արձանագրվել է պետական բյուջեից համայնքների բյուջեներին համահարթեցման սկզբունքով տրվող դոտացիաների, կապիտալ դրամաշնորհների, ինչպես նաև ՀՀ պաշտպանության ժամանակ զինծառայողների կյանքին կամ առողջությանը պատճառված վնասների հատուցման ծախսերում: Մասնավորապես, ՀՀ պաշտպանության ժամանակ զինծառայողների կյանքին կամ առողջությանը պատճառված վնասների հատուցման ծախսերը կազմել են 34.4 մլրդ դրամ</w:t>
      </w:r>
      <w:r w:rsidR="008B24F9" w:rsidRPr="00921AF2">
        <w:rPr>
          <w:rFonts w:ascii="GHEA Grapalat" w:hAnsi="GHEA Grapalat" w:cs="GHEA Grapalat"/>
          <w:color w:val="000000"/>
          <w:sz w:val="22"/>
          <w:szCs w:val="22"/>
        </w:rPr>
        <w:t>՝ 4.1 մլրդ դրամով զիջելով ծրագրված ցուցանիշը</w:t>
      </w:r>
      <w:r w:rsidRPr="00921AF2">
        <w:rPr>
          <w:rFonts w:ascii="GHEA Grapalat" w:hAnsi="GHEA Grapalat" w:cs="GHEA Grapalat"/>
          <w:color w:val="000000"/>
          <w:sz w:val="22"/>
          <w:szCs w:val="22"/>
          <w:lang w:val="hy-AM"/>
        </w:rPr>
        <w:t xml:space="preserve"> և 2.4 մլրդ դրամով գերազանցել</w:t>
      </w:r>
      <w:r w:rsidR="008B24F9" w:rsidRPr="00921AF2">
        <w:rPr>
          <w:rFonts w:ascii="GHEA Grapalat" w:hAnsi="GHEA Grapalat" w:cs="GHEA Grapalat"/>
          <w:color w:val="000000"/>
          <w:sz w:val="22"/>
          <w:szCs w:val="22"/>
        </w:rPr>
        <w:t>ով</w:t>
      </w:r>
      <w:r w:rsidRPr="00921AF2">
        <w:rPr>
          <w:rFonts w:ascii="GHEA Grapalat" w:hAnsi="GHEA Grapalat" w:cs="GHEA Grapalat"/>
          <w:color w:val="000000"/>
          <w:sz w:val="22"/>
          <w:szCs w:val="22"/>
          <w:lang w:val="hy-AM"/>
        </w:rPr>
        <w:t xml:space="preserve"> 2023 թվականի նույն ժամանակահատվածի ցուցանիշը:</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բյուջեից տրամադրված դրամաշնորհները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6"/>
        <w:gridCol w:w="1251"/>
        <w:gridCol w:w="1260"/>
        <w:gridCol w:w="1260"/>
        <w:gridCol w:w="1260"/>
        <w:gridCol w:w="1206"/>
      </w:tblGrid>
      <w:tr w:rsidR="00500D2D" w:rsidRPr="00921AF2" w:rsidTr="00500D2D">
        <w:trPr>
          <w:trHeight w:val="1447"/>
        </w:trPr>
        <w:tc>
          <w:tcPr>
            <w:tcW w:w="3856" w:type="dxa"/>
            <w:shd w:val="clear" w:color="auto" w:fill="auto"/>
            <w:noWrap/>
            <w:vAlign w:val="bottom"/>
            <w:hideMark/>
          </w:tcPr>
          <w:p w:rsidR="00500D2D" w:rsidRPr="00921AF2" w:rsidRDefault="00500D2D" w:rsidP="00500D2D">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251" w:type="dxa"/>
            <w:shd w:val="clear" w:color="000000"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260" w:type="dxa"/>
            <w:shd w:val="clear" w:color="000000"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260" w:type="dxa"/>
            <w:shd w:val="clear" w:color="000000"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260" w:type="dxa"/>
            <w:shd w:val="clear" w:color="000000" w:fill="FFFFFF"/>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06" w:type="dxa"/>
            <w:shd w:val="clear" w:color="000000" w:fill="FFFFFF"/>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rPr>
          <w:trHeight w:val="320"/>
        </w:trPr>
        <w:tc>
          <w:tcPr>
            <w:tcW w:w="3856" w:type="dxa"/>
            <w:shd w:val="clear" w:color="auto" w:fill="auto"/>
            <w:noWrap/>
            <w:vAlign w:val="bottom"/>
            <w:hideMark/>
          </w:tcPr>
          <w:p w:rsidR="00500D2D" w:rsidRPr="00921AF2" w:rsidRDefault="00500D2D" w:rsidP="00500D2D">
            <w:pPr>
              <w:rPr>
                <w:rFonts w:ascii="GHEA Grapalat" w:hAnsi="GHEA Grapalat" w:cs="Calibri"/>
                <w:b/>
                <w:bCs/>
                <w:sz w:val="18"/>
                <w:szCs w:val="18"/>
              </w:rPr>
            </w:pPr>
            <w:r w:rsidRPr="00921AF2">
              <w:rPr>
                <w:rFonts w:ascii="GHEA Grapalat" w:hAnsi="GHEA Grapalat"/>
                <w:b/>
                <w:sz w:val="18"/>
                <w:szCs w:val="18"/>
              </w:rPr>
              <w:t>Դրամաշնորհներ,</w:t>
            </w:r>
            <w:r w:rsidRPr="00921AF2">
              <w:rPr>
                <w:rFonts w:ascii="GHEA Grapalat" w:hAnsi="GHEA Grapalat"/>
                <w:sz w:val="18"/>
                <w:szCs w:val="18"/>
              </w:rPr>
              <w:t xml:space="preserve"> այդ թվում՝</w:t>
            </w:r>
          </w:p>
        </w:tc>
        <w:tc>
          <w:tcPr>
            <w:tcW w:w="1251" w:type="dxa"/>
            <w:shd w:val="clear" w:color="auto" w:fill="auto"/>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189.0</w:t>
            </w:r>
          </w:p>
        </w:tc>
        <w:tc>
          <w:tcPr>
            <w:tcW w:w="1260" w:type="dxa"/>
            <w:shd w:val="clear" w:color="auto" w:fill="auto"/>
            <w:noWrap/>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229.2</w:t>
            </w:r>
          </w:p>
        </w:tc>
        <w:tc>
          <w:tcPr>
            <w:tcW w:w="1260" w:type="dxa"/>
            <w:shd w:val="clear" w:color="auto" w:fill="auto"/>
            <w:noWrap/>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204.2</w:t>
            </w:r>
          </w:p>
        </w:tc>
        <w:tc>
          <w:tcPr>
            <w:tcW w:w="1260" w:type="dxa"/>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89.1</w:t>
            </w:r>
          </w:p>
        </w:tc>
        <w:tc>
          <w:tcPr>
            <w:tcW w:w="1206" w:type="dxa"/>
            <w:shd w:val="clear" w:color="auto" w:fill="auto"/>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108.0</w:t>
            </w:r>
          </w:p>
        </w:tc>
      </w:tr>
      <w:tr w:rsidR="00500D2D" w:rsidRPr="00921AF2" w:rsidTr="00500D2D">
        <w:trPr>
          <w:trHeight w:val="320"/>
        </w:trPr>
        <w:tc>
          <w:tcPr>
            <w:tcW w:w="3856" w:type="dxa"/>
            <w:shd w:val="clear" w:color="auto" w:fill="auto"/>
            <w:vAlign w:val="bottom"/>
          </w:tcPr>
          <w:p w:rsidR="00500D2D" w:rsidRPr="00921AF2" w:rsidRDefault="00500D2D" w:rsidP="00500D2D">
            <w:pPr>
              <w:rPr>
                <w:rFonts w:ascii="GHEA Grapalat" w:hAnsi="GHEA Grapalat" w:cs="Calibri"/>
                <w:sz w:val="18"/>
                <w:szCs w:val="18"/>
              </w:rPr>
            </w:pPr>
            <w:r w:rsidRPr="00921AF2">
              <w:rPr>
                <w:rFonts w:ascii="GHEA Grapalat" w:hAnsi="GHEA Grapalat"/>
                <w:sz w:val="18"/>
                <w:szCs w:val="18"/>
              </w:rPr>
              <w:t xml:space="preserve"> Միջազգային կազմակերպություններին</w:t>
            </w:r>
          </w:p>
        </w:tc>
        <w:tc>
          <w:tcPr>
            <w:tcW w:w="1251"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2.1</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4.9</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2.8</w:t>
            </w:r>
          </w:p>
        </w:tc>
        <w:tc>
          <w:tcPr>
            <w:tcW w:w="1260" w:type="dxa"/>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57.4</w:t>
            </w:r>
          </w:p>
        </w:tc>
        <w:tc>
          <w:tcPr>
            <w:tcW w:w="1206" w:type="dxa"/>
            <w:shd w:val="clear" w:color="auto" w:fill="auto"/>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134.2</w:t>
            </w:r>
          </w:p>
        </w:tc>
      </w:tr>
      <w:tr w:rsidR="00500D2D" w:rsidRPr="00921AF2" w:rsidTr="00500D2D">
        <w:trPr>
          <w:trHeight w:val="320"/>
        </w:trPr>
        <w:tc>
          <w:tcPr>
            <w:tcW w:w="3856" w:type="dxa"/>
            <w:shd w:val="clear" w:color="auto" w:fill="auto"/>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sz w:val="18"/>
                <w:szCs w:val="18"/>
              </w:rPr>
              <w:t xml:space="preserve"> Պետական հատվածի այլ մակարդակներին (ընթացիկ), այդ թվում`</w:t>
            </w:r>
          </w:p>
        </w:tc>
        <w:tc>
          <w:tcPr>
            <w:tcW w:w="1251" w:type="dxa"/>
            <w:shd w:val="clear" w:color="auto" w:fill="auto"/>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170.1</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196.3</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182.1</w:t>
            </w:r>
          </w:p>
        </w:tc>
        <w:tc>
          <w:tcPr>
            <w:tcW w:w="1260" w:type="dxa"/>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sz w:val="18"/>
                <w:szCs w:val="18"/>
              </w:rPr>
              <w:t>92.8</w:t>
            </w:r>
          </w:p>
        </w:tc>
        <w:tc>
          <w:tcPr>
            <w:tcW w:w="1206" w:type="dxa"/>
            <w:shd w:val="clear" w:color="auto" w:fill="auto"/>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107.1</w:t>
            </w:r>
          </w:p>
        </w:tc>
      </w:tr>
      <w:tr w:rsidR="00500D2D" w:rsidRPr="00921AF2" w:rsidTr="00500D2D">
        <w:trPr>
          <w:trHeight w:val="320"/>
        </w:trPr>
        <w:tc>
          <w:tcPr>
            <w:tcW w:w="3856" w:type="dxa"/>
            <w:shd w:val="clear" w:color="auto" w:fill="auto"/>
            <w:vAlign w:val="bottom"/>
          </w:tcPr>
          <w:p w:rsidR="00500D2D" w:rsidRPr="00921AF2" w:rsidRDefault="00500D2D" w:rsidP="00500D2D">
            <w:pPr>
              <w:pStyle w:val="ListParagraph"/>
              <w:tabs>
                <w:tab w:val="left" w:pos="459"/>
              </w:tabs>
              <w:ind w:left="34"/>
              <w:rPr>
                <w:rFonts w:ascii="GHEA Grapalat" w:hAnsi="GHEA Grapalat" w:cs="Calibri"/>
                <w:sz w:val="18"/>
                <w:szCs w:val="18"/>
                <w:lang w:val="hy-AM"/>
              </w:rPr>
            </w:pPr>
            <w:r w:rsidRPr="00921AF2">
              <w:rPr>
                <w:rFonts w:ascii="GHEA Grapalat" w:hAnsi="GHEA Grapalat" w:cs="Calibri"/>
                <w:sz w:val="18"/>
                <w:szCs w:val="18"/>
              </w:rPr>
              <w:t xml:space="preserve"> - </w:t>
            </w:r>
            <w:r w:rsidRPr="00921AF2">
              <w:rPr>
                <w:rFonts w:ascii="GHEA Grapalat" w:hAnsi="GHEA Grapalat" w:cs="Calibri"/>
                <w:sz w:val="18"/>
                <w:szCs w:val="18"/>
                <w:lang w:val="hy-AM"/>
              </w:rPr>
              <w:t>Համայնքների բյուջեներին համահարթեցման սկզբունքով տրվող դոտացիաներ</w:t>
            </w:r>
          </w:p>
        </w:tc>
        <w:tc>
          <w:tcPr>
            <w:tcW w:w="1251"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52.3</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64.0</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64.0</w:t>
            </w:r>
          </w:p>
        </w:tc>
        <w:tc>
          <w:tcPr>
            <w:tcW w:w="1260" w:type="dxa"/>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100.0</w:t>
            </w:r>
          </w:p>
        </w:tc>
        <w:tc>
          <w:tcPr>
            <w:tcW w:w="1206" w:type="dxa"/>
            <w:shd w:val="clear" w:color="auto" w:fill="auto"/>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122.3</w:t>
            </w:r>
          </w:p>
        </w:tc>
      </w:tr>
      <w:tr w:rsidR="00500D2D" w:rsidRPr="00921AF2" w:rsidTr="00500D2D">
        <w:trPr>
          <w:trHeight w:val="320"/>
        </w:trPr>
        <w:tc>
          <w:tcPr>
            <w:tcW w:w="3856" w:type="dxa"/>
            <w:shd w:val="clear" w:color="auto" w:fill="auto"/>
            <w:vAlign w:val="bottom"/>
          </w:tcPr>
          <w:p w:rsidR="00500D2D" w:rsidRPr="00921AF2" w:rsidRDefault="00500D2D" w:rsidP="00500D2D">
            <w:pPr>
              <w:rPr>
                <w:rFonts w:ascii="GHEA Grapalat" w:hAnsi="GHEA Grapalat"/>
                <w:sz w:val="18"/>
                <w:szCs w:val="18"/>
              </w:rPr>
            </w:pPr>
            <w:r w:rsidRPr="00921AF2">
              <w:rPr>
                <w:rFonts w:ascii="GHEA Grapalat" w:hAnsi="GHEA Grapalat"/>
                <w:sz w:val="18"/>
                <w:szCs w:val="18"/>
              </w:rPr>
              <w:t>Պետական հատվածի այլ մակարդակներին (կապիտալ)</w:t>
            </w:r>
          </w:p>
        </w:tc>
        <w:tc>
          <w:tcPr>
            <w:tcW w:w="1251"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16.8</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27.9</w:t>
            </w:r>
          </w:p>
        </w:tc>
        <w:tc>
          <w:tcPr>
            <w:tcW w:w="1260" w:type="dxa"/>
            <w:shd w:val="clear" w:color="auto" w:fill="auto"/>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19.2</w:t>
            </w:r>
          </w:p>
        </w:tc>
        <w:tc>
          <w:tcPr>
            <w:tcW w:w="1260" w:type="dxa"/>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68.7</w:t>
            </w:r>
          </w:p>
        </w:tc>
        <w:tc>
          <w:tcPr>
            <w:tcW w:w="1206" w:type="dxa"/>
            <w:shd w:val="clear" w:color="auto" w:fill="auto"/>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114.3</w:t>
            </w:r>
          </w:p>
        </w:tc>
      </w:tr>
    </w:tbl>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lastRenderedPageBreak/>
        <w:t>Սոցիալական նպաստների և կենսաթոշակների գծով ծախսերը ինն ամիսներին կատարվել են 93.8%-ով՝ կազմելով 737 մլրդ դրամ: Շեղումը հիմնականում արձանագրվել է կենսաթոշակային ապահովության, ընտանիքի կենսամակարդակի բարձրացմանն ուղղված նպաստների, Լեռնային Ղարաբաղից բռնի տեղահանվածներին տրամադրվող աջակցության, ինչպես նաև Ժողովրդագրական վիճակի բարելավման ծախսերում:</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Նախորդ տարվա հունվար-սեպտեմբեր ամիսների համեմատ սոցիալական նպաստների և կենսաթոշակների գծով ծախսերի 46.9% (235.3 մլրդ դրամ) աճը մասամբ պայմանավորված է այն հանգամանքով, որ 2024 թվականին հիպոտեկային վարկերի վճարված տոկոսների գումարի վերադարձը, որը նախկինում նվազեցվում էր եկամտային հարկից, ներառվել է պետական բյուջեի ծախսերում: Առանց նշված գումարների՝ սոցիալական նպաստների և կենսաթոշակների գծով ծախսերի աճը կազմում է 37% (185.6</w:t>
      </w:r>
      <w:r w:rsidRPr="00921AF2">
        <w:rPr>
          <w:rFonts w:ascii="Calibri" w:hAnsi="Calibri" w:cs="Calibri"/>
          <w:color w:val="000000"/>
          <w:sz w:val="22"/>
          <w:szCs w:val="22"/>
          <w:lang w:val="hy-AM"/>
        </w:rPr>
        <w:t> </w:t>
      </w:r>
      <w:r w:rsidRPr="00921AF2">
        <w:rPr>
          <w:rFonts w:ascii="GHEA Grapalat" w:hAnsi="GHEA Grapalat" w:cs="GHEA Grapalat"/>
          <w:color w:val="000000"/>
          <w:sz w:val="22"/>
          <w:szCs w:val="22"/>
          <w:lang w:val="hy-AM"/>
        </w:rPr>
        <w:t>մլրդ դրամ)՝ հիմնականում պայմանավորված Լեռնային Ղարաբաղից բռնի տեղահանվածներին նպաստների և կենսաթոշակային համակարգերում ընդգրկելու արդյունքում շահառուների թվի աճով, նրանց աջակցության տրամադրմամբ, ինչպես նաև 2023 թվականի հուլիսի 1-ից կենսաթոշակների չափերի բարձրացմամբ:</w:t>
      </w:r>
    </w:p>
    <w:p w:rsidR="00500D2D" w:rsidRPr="00921AF2" w:rsidRDefault="00500D2D" w:rsidP="00500D2D">
      <w:pPr>
        <w:spacing w:line="360" w:lineRule="auto"/>
        <w:ind w:firstLine="567"/>
        <w:jc w:val="both"/>
        <w:rPr>
          <w:rFonts w:ascii="GHEA Grapalat" w:hAnsi="GHEA Grapalat" w:cs="GHEA Grapalat"/>
          <w:color w:val="000000"/>
          <w:sz w:val="22"/>
          <w:szCs w:val="22"/>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բյուջեից տրամադրված նպաստները և կենսաթոշակները (մլրդ դրամ)</w:t>
      </w:r>
    </w:p>
    <w:tbl>
      <w:tblPr>
        <w:tblW w:w="10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396"/>
        <w:gridCol w:w="1389"/>
        <w:gridCol w:w="1282"/>
        <w:gridCol w:w="1454"/>
        <w:gridCol w:w="1454"/>
      </w:tblGrid>
      <w:tr w:rsidR="00500D2D" w:rsidRPr="00921AF2" w:rsidTr="00500D2D">
        <w:trPr>
          <w:trHeight w:val="1902"/>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sz w:val="18"/>
                <w:szCs w:val="18"/>
              </w:rPr>
            </w:pPr>
            <w:r w:rsidRPr="00921AF2">
              <w:rPr>
                <w:rFonts w:ascii="Courier New" w:hAnsi="Courier New" w:cs="Courier New"/>
                <w:sz w:val="18"/>
                <w:szCs w:val="18"/>
              </w:rPr>
              <w:t> </w:t>
            </w:r>
          </w:p>
        </w:tc>
        <w:tc>
          <w:tcPr>
            <w:tcW w:w="1396"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389"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282"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454"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rPr>
          <w:trHeight w:val="39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ourier New" w:hAnsi="Courier New" w:cs="Courier New"/>
                <w:sz w:val="18"/>
                <w:szCs w:val="18"/>
              </w:rPr>
            </w:pPr>
            <w:r w:rsidRPr="00921AF2">
              <w:rPr>
                <w:rFonts w:ascii="GHEA Grapalat" w:hAnsi="GHEA Grapalat" w:cs="Calibri"/>
                <w:b/>
                <w:sz w:val="18"/>
                <w:szCs w:val="18"/>
              </w:rPr>
              <w:t>Սոցիալական նպաստներ և կենսաթոշակներ,</w:t>
            </w:r>
            <w:r w:rsidRPr="00921AF2">
              <w:rPr>
                <w:rFonts w:ascii="GHEA Grapalat" w:hAnsi="GHEA Grapalat" w:cs="Calibri"/>
                <w:sz w:val="18"/>
                <w:szCs w:val="18"/>
              </w:rPr>
              <w:t xml:space="preserve"> այդ թվում`</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501.7</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785.8</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737.0</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93.8</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146.9</w:t>
            </w:r>
          </w:p>
        </w:tc>
      </w:tr>
      <w:tr w:rsidR="00500D2D" w:rsidRPr="00921AF2" w:rsidTr="00500D2D">
        <w:trPr>
          <w:trHeight w:val="261"/>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ourier New" w:hAnsi="Courier New" w:cs="Courier New"/>
                <w:sz w:val="18"/>
                <w:szCs w:val="18"/>
              </w:rPr>
            </w:pPr>
            <w:r w:rsidRPr="00921AF2">
              <w:rPr>
                <w:rFonts w:ascii="GHEA Grapalat" w:hAnsi="GHEA Grapalat" w:cs="Calibri"/>
                <w:sz w:val="18"/>
                <w:szCs w:val="18"/>
              </w:rPr>
              <w:t>Նպաստներ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sz w:val="18"/>
                <w:szCs w:val="18"/>
              </w:rPr>
              <w:t xml:space="preserve">167.4 </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Cs/>
                <w:sz w:val="18"/>
                <w:szCs w:val="18"/>
              </w:rPr>
            </w:pPr>
            <w:r w:rsidRPr="00921AF2">
              <w:rPr>
                <w:rFonts w:ascii="GHEA Grapalat" w:hAnsi="GHEA Grapalat" w:cs="Calibri"/>
                <w:bCs/>
                <w:sz w:val="18"/>
                <w:szCs w:val="18"/>
              </w:rPr>
              <w:t>389.7</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Cs/>
                <w:sz w:val="18"/>
                <w:szCs w:val="18"/>
              </w:rPr>
            </w:pPr>
            <w:r w:rsidRPr="00921AF2">
              <w:rPr>
                <w:rFonts w:ascii="GHEA Grapalat" w:hAnsi="GHEA Grapalat" w:cs="Calibri"/>
                <w:bCs/>
                <w:sz w:val="18"/>
                <w:szCs w:val="18"/>
              </w:rPr>
              <w:t>355.3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sz w:val="18"/>
                <w:szCs w:val="18"/>
              </w:rPr>
              <w:t>91.2</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color w:val="000000"/>
                <w:sz w:val="18"/>
                <w:szCs w:val="18"/>
              </w:rPr>
              <w:t>212.3</w:t>
            </w:r>
          </w:p>
        </w:tc>
      </w:tr>
      <w:tr w:rsidR="00500D2D" w:rsidRPr="00921AF2" w:rsidTr="00500D2D">
        <w:trPr>
          <w:trHeight w:val="256"/>
        </w:trPr>
        <w:tc>
          <w:tcPr>
            <w:tcW w:w="3157"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Courier New" w:hAnsi="Courier New" w:cs="Courier New"/>
                <w:sz w:val="18"/>
                <w:szCs w:val="18"/>
              </w:rPr>
            </w:pPr>
            <w:r w:rsidRPr="00921AF2">
              <w:rPr>
                <w:rFonts w:ascii="GHEA Grapalat" w:hAnsi="GHEA Grapalat" w:cs="Calibri"/>
                <w:sz w:val="18"/>
                <w:szCs w:val="18"/>
              </w:rPr>
              <w:t>Կենսաթոշակներ</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Cs/>
                <w:sz w:val="18"/>
                <w:szCs w:val="18"/>
              </w:rPr>
            </w:pPr>
            <w:r w:rsidRPr="00921AF2">
              <w:rPr>
                <w:rFonts w:ascii="GHEA Grapalat" w:hAnsi="GHEA Grapalat" w:cs="Calibri"/>
                <w:bCs/>
                <w:sz w:val="18"/>
                <w:szCs w:val="18"/>
              </w:rPr>
              <w:t>334.3</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sz w:val="18"/>
                <w:szCs w:val="18"/>
              </w:rPr>
              <w:t>396.1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Cs/>
                <w:sz w:val="18"/>
                <w:szCs w:val="18"/>
              </w:rPr>
            </w:pPr>
            <w:r w:rsidRPr="00921AF2">
              <w:rPr>
                <w:rFonts w:ascii="GHEA Grapalat" w:hAnsi="GHEA Grapalat" w:cs="Calibri"/>
                <w:bCs/>
                <w:sz w:val="18"/>
                <w:szCs w:val="18"/>
              </w:rPr>
              <w:t>381.7</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sz w:val="18"/>
                <w:szCs w:val="18"/>
              </w:rPr>
              <w:t>96.3</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500D2D" w:rsidRPr="00921AF2" w:rsidRDefault="00500D2D" w:rsidP="00500D2D">
            <w:pPr>
              <w:jc w:val="right"/>
              <w:rPr>
                <w:rFonts w:ascii="GHEA Grapalat" w:hAnsi="GHEA Grapalat" w:cs="Calibri"/>
                <w:b/>
                <w:bCs/>
                <w:sz w:val="18"/>
                <w:szCs w:val="18"/>
              </w:rPr>
            </w:pPr>
            <w:r w:rsidRPr="00921AF2">
              <w:rPr>
                <w:rFonts w:ascii="GHEA Grapalat" w:hAnsi="GHEA Grapalat" w:cs="Calibri"/>
                <w:color w:val="000000"/>
                <w:sz w:val="18"/>
                <w:szCs w:val="18"/>
              </w:rPr>
              <w:t>114.2</w:t>
            </w:r>
          </w:p>
        </w:tc>
      </w:tr>
    </w:tbl>
    <w:p w:rsidR="00500D2D" w:rsidRPr="00921AF2" w:rsidRDefault="00500D2D" w:rsidP="00500D2D">
      <w:pPr>
        <w:spacing w:line="360" w:lineRule="auto"/>
        <w:ind w:firstLine="567"/>
        <w:jc w:val="both"/>
        <w:rPr>
          <w:rFonts w:ascii="GHEA Grapalat" w:hAnsi="GHEA Grapalat" w:cs="GHEA Grapalat"/>
          <w:sz w:val="22"/>
          <w:szCs w:val="22"/>
        </w:rPr>
      </w:pPr>
    </w:p>
    <w:p w:rsidR="00500D2D" w:rsidRPr="00921AF2" w:rsidRDefault="00500D2D" w:rsidP="00E24F5F">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 xml:space="preserve">Նախորդ տարվա նույն ժամանակահատվածի համեմատ ոչ ֆինանսական ակտիվների հետ գործառնությունների </w:t>
      </w:r>
      <w:r w:rsidR="00CF7C06" w:rsidRPr="00921AF2">
        <w:rPr>
          <w:rFonts w:ascii="GHEA Grapalat" w:hAnsi="GHEA Grapalat" w:cs="GHEA Grapalat"/>
          <w:color w:val="000000"/>
          <w:sz w:val="22"/>
          <w:szCs w:val="22"/>
        </w:rPr>
        <w:t xml:space="preserve">կատարողականի, ինչպես նաև </w:t>
      </w:r>
      <w:r w:rsidR="008B24F9" w:rsidRPr="00921AF2">
        <w:rPr>
          <w:rFonts w:ascii="GHEA Grapalat" w:hAnsi="GHEA Grapalat" w:cs="GHEA Grapalat"/>
          <w:color w:val="000000"/>
          <w:sz w:val="22"/>
          <w:szCs w:val="22"/>
        </w:rPr>
        <w:t xml:space="preserve">նախորդ տարվա նույն ժամանակահատվածի համեմատ </w:t>
      </w:r>
      <w:r w:rsidR="00CF7C06" w:rsidRPr="00921AF2">
        <w:rPr>
          <w:rFonts w:ascii="GHEA Grapalat" w:hAnsi="GHEA Grapalat" w:cs="GHEA Grapalat"/>
          <w:color w:val="000000"/>
          <w:sz w:val="22"/>
          <w:szCs w:val="22"/>
        </w:rPr>
        <w:t xml:space="preserve">աճի </w:t>
      </w:r>
      <w:r w:rsidRPr="00921AF2">
        <w:rPr>
          <w:rFonts w:ascii="GHEA Grapalat" w:hAnsi="GHEA Grapalat" w:cs="GHEA Grapalat"/>
          <w:color w:val="000000"/>
          <w:sz w:val="22"/>
          <w:szCs w:val="22"/>
          <w:lang w:val="hy-AM"/>
        </w:rPr>
        <w:t>ցուցանիշ</w:t>
      </w:r>
      <w:r w:rsidR="00CF7C06" w:rsidRPr="00921AF2">
        <w:rPr>
          <w:rFonts w:ascii="GHEA Grapalat" w:hAnsi="GHEA Grapalat" w:cs="GHEA Grapalat"/>
          <w:color w:val="000000"/>
          <w:sz w:val="22"/>
          <w:szCs w:val="22"/>
        </w:rPr>
        <w:t xml:space="preserve">ները </w:t>
      </w:r>
      <w:r w:rsidRPr="00921AF2">
        <w:rPr>
          <w:rFonts w:ascii="GHEA Grapalat" w:hAnsi="GHEA Grapalat" w:cs="GHEA Grapalat"/>
          <w:color w:val="000000"/>
          <w:sz w:val="22"/>
          <w:szCs w:val="22"/>
          <w:lang w:val="hy-AM"/>
        </w:rPr>
        <w:t xml:space="preserve">պայմանավորված </w:t>
      </w:r>
      <w:r w:rsidR="00CF7C06" w:rsidRPr="00921AF2">
        <w:rPr>
          <w:rFonts w:ascii="GHEA Grapalat" w:hAnsi="GHEA Grapalat" w:cs="GHEA Grapalat"/>
          <w:color w:val="000000"/>
          <w:sz w:val="22"/>
          <w:szCs w:val="22"/>
        </w:rPr>
        <w:t>են</w:t>
      </w:r>
      <w:r w:rsidRPr="00921AF2">
        <w:rPr>
          <w:rFonts w:ascii="GHEA Grapalat" w:hAnsi="GHEA Grapalat" w:cs="GHEA Grapalat"/>
          <w:color w:val="000000"/>
          <w:sz w:val="22"/>
          <w:szCs w:val="22"/>
          <w:lang w:val="hy-AM"/>
        </w:rPr>
        <w:t xml:space="preserve"> կապիտալ ծախսեր</w:t>
      </w:r>
      <w:r w:rsidR="00CF7C06" w:rsidRPr="00921AF2">
        <w:rPr>
          <w:rFonts w:ascii="GHEA Grapalat" w:hAnsi="GHEA Grapalat" w:cs="GHEA Grapalat"/>
          <w:color w:val="000000"/>
          <w:sz w:val="22"/>
          <w:szCs w:val="22"/>
          <w:lang w:val="hy-AM"/>
        </w:rPr>
        <w:t xml:space="preserve">ով: </w:t>
      </w:r>
      <w:r w:rsidR="00E24F5F" w:rsidRPr="00921AF2">
        <w:rPr>
          <w:rFonts w:ascii="GHEA Grapalat" w:hAnsi="GHEA Grapalat" w:cs="GHEA Grapalat"/>
          <w:color w:val="000000"/>
          <w:sz w:val="22"/>
          <w:szCs w:val="22"/>
        </w:rPr>
        <w:t xml:space="preserve">Վերջիններիս գծով </w:t>
      </w:r>
      <w:r w:rsidR="00CF7C06" w:rsidRPr="00921AF2">
        <w:rPr>
          <w:rFonts w:ascii="GHEA Grapalat" w:hAnsi="GHEA Grapalat" w:cs="GHEA Grapalat"/>
          <w:color w:val="000000"/>
          <w:sz w:val="22"/>
          <w:szCs w:val="22"/>
        </w:rPr>
        <w:t>29.1% (124.1 մլրդ դրամ) շ</w:t>
      </w:r>
      <w:r w:rsidR="00CF7C06" w:rsidRPr="00921AF2">
        <w:rPr>
          <w:rFonts w:ascii="GHEA Grapalat" w:hAnsi="GHEA Grapalat" w:cs="GHEA Grapalat"/>
          <w:color w:val="000000"/>
          <w:sz w:val="22"/>
          <w:szCs w:val="22"/>
          <w:lang w:val="hy-AM"/>
        </w:rPr>
        <w:t xml:space="preserve">եղումը հիմնականում արձանագրվել է «Հանրակրթական և նախադպրոցական հաստատությունների հիմնում, կառուցում, բարելավում», «Ճանապարհային ցանցի բարելավում», «Ոռոգման համակարգի առողջացում» և «Քաղաքային զարգացում» ծրագրերում, իսկ նախորդ տարվա նույն ժամանակահատվածի համեմատ 27.3% (64.9 մլրդ դրամ) աճը պայմանավորված է հիմնականում ՀՀ պաշտպանության նախարարության շենքային պայմանների բարելավման և </w:t>
      </w:r>
      <w:r w:rsidR="00CF7C06" w:rsidRPr="00921AF2">
        <w:rPr>
          <w:rFonts w:ascii="GHEA Grapalat" w:hAnsi="GHEA Grapalat" w:cs="GHEA Grapalat"/>
          <w:color w:val="000000"/>
          <w:sz w:val="22"/>
          <w:szCs w:val="22"/>
          <w:lang w:val="hy-AM"/>
        </w:rPr>
        <w:lastRenderedPageBreak/>
        <w:t>Ճանապարհային ցանցի բարելավման ծրագրի ծախսերի աճով:</w:t>
      </w:r>
      <w:r w:rsidR="00E24F5F" w:rsidRPr="00921AF2">
        <w:rPr>
          <w:rFonts w:ascii="GHEA Grapalat" w:hAnsi="GHEA Grapalat" w:cs="GHEA Grapalat"/>
          <w:color w:val="000000"/>
          <w:sz w:val="22"/>
          <w:szCs w:val="22"/>
        </w:rPr>
        <w:t xml:space="preserve"> </w:t>
      </w:r>
      <w:r w:rsidRPr="00921AF2">
        <w:rPr>
          <w:rFonts w:ascii="GHEA Grapalat" w:hAnsi="GHEA Grapalat" w:cs="GHEA Grapalat"/>
          <w:color w:val="000000"/>
          <w:sz w:val="22"/>
          <w:szCs w:val="22"/>
          <w:lang w:val="hy-AM"/>
        </w:rPr>
        <w:t>Հարկ է նշել, որ նախորդ տարվա ինն ամիսների համեմատ արձանագրվել է կապիտալ ծախսերի ինչպես ծավալների, այնպես էլ կատարողականի աճ (13.5 տոկոսային կետով), ընդ որում, աճ է արձանագրվել ինչպես արտաքին աջակցությամբ, այնպես էլ ներքին ռեսուրսների հաշվին իրականացվող կապիտալ ծախսերում:</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Աղյուսակ 15-ում ներկայացված են կապիտալ ծախսերն ըստ ֆինանսավորման աղբյուրների:</w:t>
      </w:r>
    </w:p>
    <w:p w:rsidR="00500D2D" w:rsidRPr="00921AF2" w:rsidRDefault="00500D2D" w:rsidP="00500D2D">
      <w:pPr>
        <w:spacing w:line="360" w:lineRule="auto"/>
        <w:ind w:firstLine="567"/>
        <w:jc w:val="both"/>
        <w:rPr>
          <w:rFonts w:ascii="GHEA Grapalat" w:hAnsi="GHEA Grapalat" w:cs="GHEA Grapalat"/>
          <w:sz w:val="22"/>
          <w:szCs w:val="22"/>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կապիտալ ծախսերն ըստ ֆինանսավորման աղբյուրների (մլրդ դրամ)</w:t>
      </w:r>
    </w:p>
    <w:tbl>
      <w:tblPr>
        <w:tblW w:w="103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19"/>
        <w:gridCol w:w="1134"/>
        <w:gridCol w:w="1134"/>
        <w:gridCol w:w="1134"/>
        <w:gridCol w:w="1418"/>
        <w:gridCol w:w="1286"/>
      </w:tblGrid>
      <w:tr w:rsidR="00500D2D" w:rsidRPr="00921AF2" w:rsidTr="00500D2D">
        <w:trPr>
          <w:trHeight w:val="1643"/>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86"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rPr>
          <w:trHeight w:val="351"/>
        </w:trPr>
        <w:tc>
          <w:tcPr>
            <w:tcW w:w="4219"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b/>
                <w:bCs/>
                <w:sz w:val="18"/>
                <w:szCs w:val="18"/>
              </w:rPr>
            </w:pPr>
            <w:r w:rsidRPr="00921AF2">
              <w:rPr>
                <w:rFonts w:ascii="GHEA Grapalat" w:hAnsi="GHEA Grapalat" w:cs="Calibri"/>
                <w:b/>
                <w:bCs/>
                <w:sz w:val="18"/>
                <w:szCs w:val="18"/>
              </w:rPr>
              <w:t>Ոչ ֆինանսական ակտիվների գծով ծախսեր (կապիտալ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b/>
                <w:sz w:val="18"/>
                <w:szCs w:val="18"/>
              </w:rPr>
            </w:pPr>
            <w:r w:rsidRPr="00921AF2">
              <w:rPr>
                <w:rFonts w:ascii="GHEA Grapalat" w:hAnsi="GHEA Grapalat" w:cs="Calibri"/>
                <w:b/>
                <w:sz w:val="18"/>
                <w:szCs w:val="18"/>
              </w:rPr>
              <w:t>238.2</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sz w:val="18"/>
                <w:szCs w:val="18"/>
              </w:rPr>
            </w:pPr>
            <w:r w:rsidRPr="00921AF2">
              <w:rPr>
                <w:rFonts w:ascii="GHEA Grapalat" w:hAnsi="GHEA Grapalat" w:cs="Calibri"/>
                <w:b/>
                <w:sz w:val="18"/>
                <w:szCs w:val="18"/>
              </w:rPr>
              <w:t>427.2</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b/>
                <w:sz w:val="18"/>
                <w:szCs w:val="18"/>
              </w:rPr>
            </w:pPr>
            <w:r w:rsidRPr="00921AF2">
              <w:rPr>
                <w:rFonts w:ascii="GHEA Grapalat" w:hAnsi="GHEA Grapalat" w:cs="Calibri"/>
                <w:b/>
                <w:sz w:val="18"/>
                <w:szCs w:val="18"/>
              </w:rPr>
              <w:t>303.1</w:t>
            </w:r>
          </w:p>
        </w:tc>
        <w:tc>
          <w:tcPr>
            <w:tcW w:w="1418"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6719D7" w:rsidP="006719D7">
            <w:pPr>
              <w:jc w:val="right"/>
              <w:rPr>
                <w:rFonts w:ascii="GHEA Grapalat" w:hAnsi="GHEA Grapalat" w:cs="Calibri"/>
                <w:b/>
                <w:color w:val="000000"/>
                <w:sz w:val="18"/>
                <w:szCs w:val="18"/>
              </w:rPr>
            </w:pPr>
            <w:r w:rsidRPr="00921AF2">
              <w:rPr>
                <w:rFonts w:ascii="GHEA Grapalat" w:hAnsi="GHEA Grapalat" w:cs="Calibri"/>
                <w:b/>
                <w:color w:val="000000"/>
                <w:sz w:val="18"/>
                <w:szCs w:val="18"/>
              </w:rPr>
              <w:t>7</w:t>
            </w:r>
            <w:r w:rsidR="00500D2D" w:rsidRPr="00921AF2">
              <w:rPr>
                <w:rFonts w:ascii="GHEA Grapalat" w:hAnsi="GHEA Grapalat" w:cs="Calibri"/>
                <w:b/>
                <w:color w:val="000000"/>
                <w:sz w:val="18"/>
                <w:szCs w:val="18"/>
              </w:rPr>
              <w:t>0</w:t>
            </w:r>
            <w:r w:rsidRPr="00921AF2">
              <w:rPr>
                <w:rFonts w:ascii="GHEA Grapalat" w:hAnsi="GHEA Grapalat" w:cs="Calibri"/>
                <w:b/>
                <w:color w:val="000000"/>
                <w:sz w:val="18"/>
                <w:szCs w:val="18"/>
              </w:rPr>
              <w:t>.9</w:t>
            </w:r>
          </w:p>
        </w:tc>
        <w:tc>
          <w:tcPr>
            <w:tcW w:w="128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127.3</w:t>
            </w:r>
          </w:p>
        </w:tc>
      </w:tr>
      <w:tr w:rsidR="00500D2D" w:rsidRPr="00921AF2" w:rsidTr="00500D2D">
        <w:trPr>
          <w:trHeight w:val="232"/>
        </w:trPr>
        <w:tc>
          <w:tcPr>
            <w:tcW w:w="4219"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ind w:left="270"/>
              <w:rPr>
                <w:rFonts w:ascii="GHEA Grapalat" w:hAnsi="GHEA Grapalat" w:cs="Calibri"/>
                <w:sz w:val="18"/>
                <w:szCs w:val="18"/>
              </w:rPr>
            </w:pPr>
            <w:r w:rsidRPr="00921AF2">
              <w:rPr>
                <w:rFonts w:ascii="GHEA Grapalat" w:hAnsi="GHEA Grapalat" w:cs="Calibri"/>
                <w:sz w:val="18"/>
                <w:szCs w:val="18"/>
              </w:rPr>
              <w:t>Արտաքին աջակցությամբ իրականացվող ծրագրեր (ներառյալ ՀՀ կառավարության համաֆինանսավորումները)</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36.0</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82.0</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46.9</w:t>
            </w:r>
          </w:p>
        </w:tc>
        <w:tc>
          <w:tcPr>
            <w:tcW w:w="1418"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57.3</w:t>
            </w:r>
          </w:p>
        </w:tc>
        <w:tc>
          <w:tcPr>
            <w:tcW w:w="1286"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130.5</w:t>
            </w:r>
          </w:p>
        </w:tc>
      </w:tr>
      <w:tr w:rsidR="00500D2D" w:rsidRPr="00921AF2" w:rsidTr="00500D2D">
        <w:trPr>
          <w:trHeight w:val="464"/>
        </w:trPr>
        <w:tc>
          <w:tcPr>
            <w:tcW w:w="4219"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ind w:left="270"/>
              <w:rPr>
                <w:rFonts w:ascii="GHEA Grapalat" w:hAnsi="GHEA Grapalat" w:cs="Calibri"/>
                <w:sz w:val="18"/>
                <w:szCs w:val="18"/>
              </w:rPr>
            </w:pPr>
            <w:r w:rsidRPr="00921AF2">
              <w:rPr>
                <w:rFonts w:ascii="GHEA Grapalat" w:hAnsi="GHEA Grapalat" w:cs="Calibri"/>
                <w:sz w:val="18"/>
                <w:szCs w:val="18"/>
              </w:rPr>
              <w:t>Ներքին ռեսուրսների հաշվին իրականացվող ծրագրեր,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202.2</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6719D7">
            <w:pPr>
              <w:jc w:val="right"/>
              <w:rPr>
                <w:rFonts w:ascii="GHEA Grapalat" w:hAnsi="GHEA Grapalat" w:cs="Calibri"/>
                <w:sz w:val="18"/>
                <w:szCs w:val="18"/>
              </w:rPr>
            </w:pPr>
            <w:r w:rsidRPr="00921AF2">
              <w:rPr>
                <w:rFonts w:ascii="GHEA Grapalat" w:hAnsi="GHEA Grapalat" w:cs="Calibri"/>
                <w:sz w:val="18"/>
                <w:szCs w:val="18"/>
              </w:rPr>
              <w:t>345.</w:t>
            </w:r>
            <w:r w:rsidR="006719D7" w:rsidRPr="00921AF2">
              <w:rPr>
                <w:rFonts w:ascii="GHEA Grapalat" w:hAnsi="GHEA Grapalat" w:cs="Calibri"/>
                <w:sz w:val="18"/>
                <w:szCs w:val="18"/>
              </w:rPr>
              <w:t>3</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256.2</w:t>
            </w:r>
          </w:p>
        </w:tc>
        <w:tc>
          <w:tcPr>
            <w:tcW w:w="1418"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74.2</w:t>
            </w:r>
          </w:p>
        </w:tc>
        <w:tc>
          <w:tcPr>
            <w:tcW w:w="1286"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126.7</w:t>
            </w:r>
          </w:p>
        </w:tc>
      </w:tr>
      <w:tr w:rsidR="00500D2D" w:rsidRPr="00921AF2" w:rsidTr="00500D2D">
        <w:trPr>
          <w:trHeight w:val="260"/>
        </w:trPr>
        <w:tc>
          <w:tcPr>
            <w:tcW w:w="4219"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numPr>
                <w:ilvl w:val="0"/>
                <w:numId w:val="7"/>
              </w:numPr>
              <w:spacing w:line="276" w:lineRule="auto"/>
              <w:ind w:left="567" w:hanging="141"/>
              <w:rPr>
                <w:rFonts w:ascii="GHEA Grapalat" w:hAnsi="GHEA Grapalat" w:cs="Calibri"/>
                <w:sz w:val="18"/>
                <w:szCs w:val="18"/>
              </w:rPr>
            </w:pPr>
            <w:r w:rsidRPr="00921AF2">
              <w:rPr>
                <w:rFonts w:ascii="GHEA Grapalat" w:hAnsi="GHEA Grapalat" w:cs="Calibri"/>
                <w:i/>
                <w:iCs/>
                <w:sz w:val="18"/>
                <w:szCs w:val="18"/>
              </w:rPr>
              <w:t>ՀՀ պաշտպանության նախարարության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136.8</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189.3</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188.1</w:t>
            </w:r>
          </w:p>
        </w:tc>
        <w:tc>
          <w:tcPr>
            <w:tcW w:w="1418"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99.4</w:t>
            </w:r>
          </w:p>
        </w:tc>
        <w:tc>
          <w:tcPr>
            <w:tcW w:w="1286"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137.5</w:t>
            </w:r>
          </w:p>
        </w:tc>
      </w:tr>
      <w:tr w:rsidR="00500D2D" w:rsidRPr="00921AF2" w:rsidTr="00500D2D">
        <w:trPr>
          <w:trHeight w:val="207"/>
        </w:trPr>
        <w:tc>
          <w:tcPr>
            <w:tcW w:w="4219"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numPr>
                <w:ilvl w:val="0"/>
                <w:numId w:val="7"/>
              </w:numPr>
              <w:spacing w:line="276" w:lineRule="auto"/>
              <w:ind w:left="567" w:hanging="141"/>
              <w:rPr>
                <w:rFonts w:ascii="GHEA Grapalat" w:hAnsi="GHEA Grapalat" w:cs="Calibri"/>
                <w:i/>
                <w:iCs/>
                <w:sz w:val="18"/>
                <w:szCs w:val="18"/>
              </w:rPr>
            </w:pPr>
            <w:r w:rsidRPr="00921AF2">
              <w:rPr>
                <w:rFonts w:ascii="GHEA Grapalat" w:hAnsi="GHEA Grapalat" w:cs="Calibri"/>
                <w:i/>
                <w:iCs/>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65.4</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156.0</w:t>
            </w:r>
          </w:p>
        </w:tc>
        <w:tc>
          <w:tcPr>
            <w:tcW w:w="1134"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68.1</w:t>
            </w:r>
          </w:p>
        </w:tc>
        <w:tc>
          <w:tcPr>
            <w:tcW w:w="1418" w:type="dxa"/>
            <w:tcBorders>
              <w:top w:val="single" w:sz="4" w:space="0" w:color="auto"/>
              <w:left w:val="single" w:sz="4" w:space="0" w:color="auto"/>
              <w:bottom w:val="single" w:sz="4" w:space="0" w:color="auto"/>
              <w:right w:val="single" w:sz="4" w:space="0" w:color="auto"/>
            </w:tcBorders>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43.6</w:t>
            </w:r>
          </w:p>
        </w:tc>
        <w:tc>
          <w:tcPr>
            <w:tcW w:w="1286"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104.1</w:t>
            </w:r>
          </w:p>
        </w:tc>
      </w:tr>
    </w:tbl>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r w:rsidRPr="00921AF2">
        <w:rPr>
          <w:rFonts w:ascii="GHEA Grapalat" w:hAnsi="GHEA Grapalat" w:cs="GHEA Grapalat"/>
          <w:color w:val="000000"/>
          <w:sz w:val="22"/>
          <w:szCs w:val="22"/>
          <w:lang w:val="hy-AM"/>
        </w:rPr>
        <w:t>Ոչ ֆինանսական ակտիվների օտարումից հաշվետու ժամանակահատվածում ստացվել են 10.6</w:t>
      </w:r>
      <w:r w:rsidRPr="00921AF2">
        <w:rPr>
          <w:rFonts w:ascii="Calibri" w:hAnsi="Calibri" w:cs="Calibri"/>
          <w:color w:val="000000"/>
          <w:sz w:val="22"/>
          <w:szCs w:val="22"/>
          <w:lang w:val="hy-AM"/>
        </w:rPr>
        <w:t> </w:t>
      </w:r>
      <w:r w:rsidRPr="00921AF2">
        <w:rPr>
          <w:rFonts w:ascii="GHEA Grapalat" w:hAnsi="GHEA Grapalat" w:cs="GHEA Grapalat"/>
          <w:color w:val="000000"/>
          <w:sz w:val="22"/>
          <w:szCs w:val="22"/>
          <w:lang w:val="hy-AM"/>
        </w:rPr>
        <w:t>մլրդ դրամ մուտքեր՝ իննամսյա ծրագրով նախատեսված 10.5</w:t>
      </w:r>
      <w:r w:rsidRPr="00921AF2">
        <w:rPr>
          <w:rFonts w:ascii="Calibri" w:hAnsi="Calibri" w:cs="Calibri"/>
          <w:color w:val="000000"/>
          <w:sz w:val="22"/>
          <w:szCs w:val="22"/>
          <w:lang w:val="hy-AM"/>
        </w:rPr>
        <w:t> </w:t>
      </w:r>
      <w:r w:rsidRPr="00921AF2">
        <w:rPr>
          <w:rFonts w:ascii="GHEA Grapalat" w:hAnsi="GHEA Grapalat" w:cs="GHEA Grapalat"/>
          <w:color w:val="000000"/>
          <w:sz w:val="22"/>
          <w:szCs w:val="22"/>
          <w:lang w:val="hy-AM"/>
        </w:rPr>
        <w:t>մլրդ դրամի և 2023 թվականի նույն ժամանակահատվածում ստացված 5.9</w:t>
      </w:r>
      <w:r w:rsidRPr="00921AF2">
        <w:rPr>
          <w:rFonts w:ascii="Calibri" w:hAnsi="Calibri" w:cs="Calibri"/>
          <w:color w:val="000000"/>
          <w:sz w:val="22"/>
          <w:szCs w:val="22"/>
          <w:lang w:val="hy-AM"/>
        </w:rPr>
        <w:t> </w:t>
      </w:r>
      <w:r w:rsidRPr="00921AF2">
        <w:rPr>
          <w:rFonts w:ascii="GHEA Grapalat" w:hAnsi="GHEA Grapalat" w:cs="GHEA Grapalat"/>
          <w:color w:val="000000"/>
          <w:sz w:val="22"/>
          <w:szCs w:val="22"/>
          <w:lang w:val="hy-AM"/>
        </w:rPr>
        <w:t>մլրդ դրամի դիմաց: Փաստացի մուտքերից 7.2 մլրդ դրամը ստացվել է պետական սեփականություն հանդիսացող հողերի վաճառքից:</w:t>
      </w:r>
    </w:p>
    <w:p w:rsidR="00500D2D" w:rsidRPr="00921AF2" w:rsidRDefault="00500D2D" w:rsidP="00500D2D">
      <w:pPr>
        <w:spacing w:line="360" w:lineRule="auto"/>
        <w:ind w:firstLine="567"/>
        <w:jc w:val="both"/>
        <w:rPr>
          <w:rFonts w:ascii="GHEA Grapalat" w:hAnsi="GHEA Grapalat" w:cs="GHEA Grapalat"/>
          <w:color w:val="000000"/>
          <w:sz w:val="22"/>
          <w:szCs w:val="22"/>
          <w:lang w:val="hy-AM"/>
        </w:rPr>
      </w:pPr>
    </w:p>
    <w:p w:rsidR="00500D2D" w:rsidRPr="00921AF2" w:rsidRDefault="00500D2D" w:rsidP="00500D2D">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ոչ ֆինանսական ակտիվների հետ գործառնությունները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134"/>
        <w:gridCol w:w="993"/>
        <w:gridCol w:w="992"/>
        <w:gridCol w:w="1276"/>
        <w:gridCol w:w="1281"/>
      </w:tblGrid>
      <w:tr w:rsidR="00500D2D" w:rsidRPr="00921AF2" w:rsidTr="00500D2D">
        <w:trPr>
          <w:trHeight w:val="196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Կատարո-ղականն ինն ամիսների ճշտված պլանի նկատմամբ </w:t>
            </w:r>
          </w:p>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500D2D" w:rsidRPr="00921AF2" w:rsidRDefault="00500D2D" w:rsidP="00500D2D">
            <w:pPr>
              <w:jc w:val="center"/>
              <w:rPr>
                <w:rFonts w:ascii="GHEA Grapalat" w:hAnsi="GHEA Grapalat" w:cs="Calibri"/>
                <w:b/>
                <w:bCs/>
                <w:sz w:val="18"/>
                <w:szCs w:val="18"/>
              </w:rPr>
            </w:pPr>
            <w:r w:rsidRPr="00921AF2">
              <w:rPr>
                <w:rFonts w:ascii="GHEA Grapalat" w:hAnsi="GHEA Grapalat" w:cs="Calibri"/>
                <w:b/>
                <w:bCs/>
                <w:sz w:val="18"/>
                <w:szCs w:val="18"/>
                <w:lang w:val="hy-AM"/>
              </w:rPr>
              <w:t>2024թ. ինն ամիսները 2023թ. ինն ամիսների նկատմամբ (%)</w:t>
            </w:r>
          </w:p>
        </w:tc>
      </w:tr>
      <w:tr w:rsidR="00500D2D" w:rsidRPr="00921AF2" w:rsidTr="00500D2D">
        <w:trPr>
          <w:trHeight w:val="603"/>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rPr>
                <w:rFonts w:ascii="GHEA Grapalat" w:hAnsi="GHEA Grapalat" w:cs="Calibri"/>
                <w:b/>
                <w:bCs/>
                <w:sz w:val="18"/>
                <w:szCs w:val="18"/>
              </w:rPr>
            </w:pPr>
            <w:r w:rsidRPr="00921AF2">
              <w:rPr>
                <w:rFonts w:ascii="GHEA Grapalat" w:hAnsi="GHEA Grapalat" w:cs="Calibri"/>
                <w:b/>
                <w:bCs/>
                <w:sz w:val="18"/>
                <w:szCs w:val="18"/>
              </w:rPr>
              <w:t xml:space="preserve">Ոչ ֆինանսական ակտիվների հետ գործառնություններ, </w:t>
            </w:r>
            <w:r w:rsidRPr="00921AF2">
              <w:rPr>
                <w:rFonts w:ascii="GHEA Grapalat" w:hAnsi="GHEA Grapalat" w:cs="Calibri"/>
                <w:sz w:val="18"/>
                <w:szCs w:val="18"/>
              </w:rPr>
              <w:t>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232.3</w:t>
            </w:r>
          </w:p>
        </w:tc>
        <w:tc>
          <w:tcPr>
            <w:tcW w:w="993" w:type="dxa"/>
            <w:tcBorders>
              <w:top w:val="single" w:sz="4" w:space="0" w:color="auto"/>
              <w:left w:val="single" w:sz="4" w:space="0" w:color="auto"/>
              <w:bottom w:val="single" w:sz="4" w:space="0" w:color="auto"/>
              <w:right w:val="single" w:sz="4" w:space="0" w:color="auto"/>
            </w:tcBorders>
            <w:noWrap/>
            <w:vAlign w:val="bottom"/>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416.7</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color w:val="000000"/>
                <w:sz w:val="18"/>
                <w:szCs w:val="18"/>
              </w:rPr>
            </w:pPr>
            <w:r w:rsidRPr="00921AF2">
              <w:rPr>
                <w:rFonts w:ascii="GHEA Grapalat" w:hAnsi="GHEA Grapalat" w:cs="Calibri"/>
                <w:b/>
                <w:color w:val="000000"/>
                <w:sz w:val="18"/>
                <w:szCs w:val="18"/>
              </w:rPr>
              <w:t>292.5</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b/>
                <w:bCs/>
                <w:color w:val="000000"/>
                <w:sz w:val="18"/>
                <w:szCs w:val="18"/>
              </w:rPr>
            </w:pPr>
            <w:r w:rsidRPr="00921AF2">
              <w:rPr>
                <w:rFonts w:ascii="GHEA Grapalat" w:hAnsi="GHEA Grapalat" w:cs="Calibri"/>
                <w:b/>
                <w:bCs/>
                <w:color w:val="000000"/>
                <w:sz w:val="18"/>
                <w:szCs w:val="18"/>
              </w:rPr>
              <w:t>70.2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b/>
                <w:bCs/>
                <w:color w:val="000000"/>
                <w:sz w:val="18"/>
                <w:szCs w:val="18"/>
              </w:rPr>
            </w:pPr>
            <w:r w:rsidRPr="00921AF2">
              <w:rPr>
                <w:rFonts w:ascii="GHEA Grapalat" w:hAnsi="GHEA Grapalat" w:cs="Calibri"/>
                <w:b/>
                <w:bCs/>
                <w:color w:val="000000"/>
                <w:sz w:val="18"/>
                <w:szCs w:val="18"/>
              </w:rPr>
              <w:t>125.9</w:t>
            </w:r>
          </w:p>
        </w:tc>
      </w:tr>
      <w:tr w:rsidR="00500D2D" w:rsidRPr="00921AF2" w:rsidTr="00500D2D">
        <w:trPr>
          <w:trHeight w:val="601"/>
        </w:trPr>
        <w:tc>
          <w:tcPr>
            <w:tcW w:w="453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 xml:space="preserve"> Ոչ ֆինանսական ակտիվների գծով ծախսեր</w:t>
            </w:r>
            <w:r w:rsidR="00C03D98" w:rsidRPr="00921AF2">
              <w:rPr>
                <w:rFonts w:ascii="GHEA Grapalat" w:hAnsi="GHEA Grapalat" w:cs="Calibri"/>
                <w:sz w:val="18"/>
                <w:szCs w:val="18"/>
              </w:rPr>
              <w:t xml:space="preserve"> (կապիտալ ծախսեր)</w:t>
            </w:r>
            <w:r w:rsidRPr="00921AF2">
              <w:rPr>
                <w:rFonts w:ascii="GHEA Grapalat" w:hAnsi="GHEA Grapalat" w:cs="Calibri"/>
                <w:sz w:val="18"/>
                <w:szCs w:val="18"/>
              </w:rPr>
              <w:t>, 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238.2</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427.2</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303.1</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70.9</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127.3</w:t>
            </w:r>
          </w:p>
        </w:tc>
      </w:tr>
      <w:tr w:rsidR="00500D2D" w:rsidRPr="00921AF2" w:rsidTr="00500D2D">
        <w:trPr>
          <w:trHeight w:val="366"/>
        </w:trPr>
        <w:tc>
          <w:tcPr>
            <w:tcW w:w="453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numPr>
                <w:ilvl w:val="0"/>
                <w:numId w:val="7"/>
              </w:numPr>
              <w:spacing w:line="276" w:lineRule="auto"/>
              <w:ind w:left="426" w:hanging="156"/>
              <w:rPr>
                <w:rFonts w:ascii="GHEA Grapalat" w:hAnsi="GHEA Grapalat" w:cs="Calibri"/>
                <w:sz w:val="18"/>
                <w:szCs w:val="18"/>
              </w:rPr>
            </w:pPr>
            <w:r w:rsidRPr="00921AF2">
              <w:rPr>
                <w:rFonts w:ascii="GHEA Grapalat" w:hAnsi="GHEA Grapalat" w:cs="Calibri"/>
                <w:sz w:val="18"/>
                <w:szCs w:val="18"/>
              </w:rPr>
              <w:lastRenderedPageBreak/>
              <w:t>շենքեր և շինություններ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215.2</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370.4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277.9</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75.0</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129.1</w:t>
            </w:r>
          </w:p>
        </w:tc>
      </w:tr>
      <w:tr w:rsidR="00500D2D" w:rsidRPr="00921AF2" w:rsidTr="00500D2D">
        <w:trPr>
          <w:trHeight w:val="567"/>
        </w:trPr>
        <w:tc>
          <w:tcPr>
            <w:tcW w:w="453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numPr>
                <w:ilvl w:val="0"/>
                <w:numId w:val="7"/>
              </w:numPr>
              <w:spacing w:line="276" w:lineRule="auto"/>
              <w:ind w:left="426" w:hanging="156"/>
              <w:rPr>
                <w:rFonts w:ascii="GHEA Grapalat" w:hAnsi="GHEA Grapalat" w:cs="Calibri"/>
                <w:sz w:val="18"/>
                <w:szCs w:val="18"/>
              </w:rPr>
            </w:pPr>
            <w:r w:rsidRPr="00921AF2">
              <w:rPr>
                <w:rFonts w:ascii="GHEA Grapalat" w:hAnsi="GHEA Grapalat" w:cs="Calibri"/>
                <w:sz w:val="18"/>
                <w:szCs w:val="18"/>
              </w:rPr>
              <w:t>մեքենաների և սարքավորումների ձեռք բերում, պահպանում և հիմնանորոգում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19.3</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44.5</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21.9</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49.3</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113.9</w:t>
            </w:r>
          </w:p>
        </w:tc>
      </w:tr>
      <w:tr w:rsidR="00500D2D" w:rsidRPr="00921AF2" w:rsidTr="00500D2D">
        <w:trPr>
          <w:trHeight w:val="341"/>
        </w:trPr>
        <w:tc>
          <w:tcPr>
            <w:tcW w:w="453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pStyle w:val="ListParagraph"/>
              <w:numPr>
                <w:ilvl w:val="0"/>
                <w:numId w:val="7"/>
              </w:numPr>
              <w:spacing w:line="276" w:lineRule="auto"/>
              <w:ind w:left="426" w:hanging="156"/>
              <w:rPr>
                <w:rFonts w:ascii="GHEA Grapalat" w:hAnsi="GHEA Grapalat" w:cs="Calibri"/>
                <w:sz w:val="18"/>
                <w:szCs w:val="18"/>
              </w:rPr>
            </w:pPr>
            <w:r w:rsidRPr="00921AF2">
              <w:rPr>
                <w:rFonts w:ascii="GHEA Grapalat" w:hAnsi="GHEA Grapalat" w:cs="Calibri"/>
                <w:sz w:val="18"/>
                <w:szCs w:val="18"/>
              </w:rPr>
              <w:t>այլ հիմնական միջոցներ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3.7</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12.3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3.2</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26.2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87.1</w:t>
            </w:r>
          </w:p>
        </w:tc>
      </w:tr>
      <w:tr w:rsidR="00500D2D" w:rsidRPr="00921AF2" w:rsidTr="00500D2D">
        <w:trPr>
          <w:trHeight w:val="398"/>
        </w:trPr>
        <w:tc>
          <w:tcPr>
            <w:tcW w:w="453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rPr>
                <w:rFonts w:ascii="GHEA Grapalat" w:hAnsi="GHEA Grapalat" w:cs="Calibri"/>
                <w:sz w:val="18"/>
                <w:szCs w:val="18"/>
              </w:rPr>
            </w:pPr>
            <w:r w:rsidRPr="00921AF2">
              <w:rPr>
                <w:rFonts w:ascii="GHEA Grapalat" w:hAnsi="GHEA Grapalat" w:cs="Calibri"/>
                <w:sz w:val="18"/>
                <w:szCs w:val="18"/>
              </w:rPr>
              <w:t xml:space="preserve"> Ոչ ֆինանսական ակտիվների օտարումից մուտքեր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(5.9)</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(10.5)</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sz w:val="18"/>
                <w:szCs w:val="18"/>
              </w:rPr>
            </w:pPr>
            <w:r w:rsidRPr="00921AF2">
              <w:rPr>
                <w:rFonts w:ascii="GHEA Grapalat" w:hAnsi="GHEA Grapalat" w:cs="Calibri"/>
                <w:sz w:val="18"/>
                <w:szCs w:val="18"/>
              </w:rPr>
              <w:t>(10.6)</w:t>
            </w:r>
          </w:p>
        </w:tc>
        <w:tc>
          <w:tcPr>
            <w:tcW w:w="1276" w:type="dxa"/>
            <w:tcBorders>
              <w:top w:val="single" w:sz="4" w:space="0" w:color="auto"/>
              <w:left w:val="single" w:sz="4" w:space="0" w:color="auto"/>
              <w:bottom w:val="single" w:sz="4" w:space="0" w:color="auto"/>
              <w:right w:val="single" w:sz="4" w:space="0" w:color="auto"/>
            </w:tcBorders>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101.2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500D2D" w:rsidRPr="00921AF2" w:rsidRDefault="00500D2D" w:rsidP="00500D2D">
            <w:pPr>
              <w:jc w:val="right"/>
              <w:rPr>
                <w:rFonts w:ascii="GHEA Grapalat" w:hAnsi="GHEA Grapalat" w:cs="Calibri"/>
                <w:color w:val="000000"/>
                <w:sz w:val="18"/>
                <w:szCs w:val="18"/>
              </w:rPr>
            </w:pPr>
            <w:r w:rsidRPr="00921AF2">
              <w:rPr>
                <w:rFonts w:ascii="GHEA Grapalat" w:hAnsi="GHEA Grapalat" w:cs="Calibri"/>
                <w:color w:val="000000"/>
                <w:sz w:val="18"/>
                <w:szCs w:val="18"/>
              </w:rPr>
              <w:t>180.4</w:t>
            </w:r>
          </w:p>
        </w:tc>
      </w:tr>
    </w:tbl>
    <w:p w:rsidR="00C022CC" w:rsidRPr="00921AF2" w:rsidRDefault="00C022CC" w:rsidP="007F564A">
      <w:pPr>
        <w:spacing w:line="360" w:lineRule="auto"/>
        <w:ind w:firstLine="567"/>
        <w:jc w:val="both"/>
        <w:rPr>
          <w:rFonts w:ascii="GHEA Grapalat" w:hAnsi="GHEA Grapalat" w:cs="GHEA Grapalat"/>
          <w:color w:val="000000"/>
          <w:sz w:val="22"/>
          <w:szCs w:val="22"/>
          <w:lang w:val="hy-AM"/>
        </w:rPr>
        <w:sectPr w:rsidR="00C022CC" w:rsidRPr="00921AF2" w:rsidSect="009C41C6">
          <w:pgSz w:w="11907" w:h="16840" w:code="9"/>
          <w:pgMar w:top="1134" w:right="567" w:bottom="567" w:left="1134" w:header="720" w:footer="567" w:gutter="0"/>
          <w:cols w:space="720"/>
        </w:sectPr>
      </w:pPr>
    </w:p>
    <w:p w:rsidR="001D1F16" w:rsidRPr="00921AF2" w:rsidRDefault="00E37514" w:rsidP="008C2DC3">
      <w:pPr>
        <w:pStyle w:val="Heading2"/>
        <w:overflowPunct/>
        <w:autoSpaceDE/>
        <w:autoSpaceDN/>
        <w:adjustRightInd/>
        <w:spacing w:before="360" w:after="240"/>
        <w:ind w:firstLine="567"/>
        <w:jc w:val="both"/>
        <w:textAlignment w:val="auto"/>
        <w:rPr>
          <w:rFonts w:ascii="GHEA Grapalat" w:hAnsi="GHEA Grapalat"/>
          <w:bCs/>
          <w:i w:val="0"/>
          <w:noProof/>
          <w:sz w:val="22"/>
          <w:szCs w:val="22"/>
          <w:lang w:val="hy-AM"/>
        </w:rPr>
      </w:pPr>
      <w:bookmarkStart w:id="52" w:name="_Toc8218755"/>
      <w:bookmarkStart w:id="53" w:name="_Toc39073424"/>
      <w:bookmarkStart w:id="54" w:name="_Toc71311895"/>
      <w:bookmarkStart w:id="55" w:name="_Toc181975826"/>
      <w:r w:rsidRPr="00921AF2">
        <w:rPr>
          <w:rFonts w:ascii="GHEA Grapalat" w:hAnsi="GHEA Grapalat"/>
          <w:bCs/>
          <w:i w:val="0"/>
          <w:noProof/>
          <w:sz w:val="22"/>
          <w:szCs w:val="22"/>
          <w:lang w:val="de-AT"/>
        </w:rPr>
        <w:lastRenderedPageBreak/>
        <w:t>ՀՀ պետական բյուջեի ծախսերը ծ</w:t>
      </w:r>
      <w:r w:rsidR="00B578BA" w:rsidRPr="00921AF2">
        <w:rPr>
          <w:rFonts w:ascii="GHEA Grapalat" w:hAnsi="GHEA Grapalat"/>
          <w:bCs/>
          <w:i w:val="0"/>
          <w:noProof/>
          <w:sz w:val="22"/>
          <w:szCs w:val="22"/>
          <w:lang w:val="de-AT"/>
        </w:rPr>
        <w:t>րագրային</w:t>
      </w:r>
      <w:r w:rsidR="003C43CF" w:rsidRPr="00921AF2">
        <w:rPr>
          <w:rFonts w:ascii="GHEA Grapalat" w:hAnsi="GHEA Grapalat"/>
          <w:bCs/>
          <w:i w:val="0"/>
          <w:noProof/>
          <w:sz w:val="22"/>
          <w:szCs w:val="22"/>
          <w:lang w:val="de-AT"/>
        </w:rPr>
        <w:t xml:space="preserve"> դասակարգ</w:t>
      </w:r>
      <w:bookmarkEnd w:id="52"/>
      <w:bookmarkEnd w:id="53"/>
      <w:bookmarkEnd w:id="54"/>
      <w:r w:rsidRPr="00921AF2">
        <w:rPr>
          <w:rFonts w:ascii="GHEA Grapalat" w:hAnsi="GHEA Grapalat"/>
          <w:bCs/>
          <w:i w:val="0"/>
          <w:noProof/>
          <w:sz w:val="22"/>
          <w:szCs w:val="22"/>
          <w:lang w:val="de-AT"/>
        </w:rPr>
        <w:t>մամբ</w:t>
      </w:r>
      <w:r w:rsidR="00222EDE" w:rsidRPr="00921AF2">
        <w:rPr>
          <w:rStyle w:val="FootnoteReference"/>
          <w:rFonts w:ascii="GHEA Grapalat" w:hAnsi="GHEA Grapalat"/>
          <w:bCs/>
          <w:i w:val="0"/>
          <w:noProof/>
          <w:sz w:val="22"/>
          <w:szCs w:val="22"/>
          <w:lang w:val="de-AT"/>
        </w:rPr>
        <w:footnoteReference w:id="29"/>
      </w:r>
      <w:bookmarkEnd w:id="55"/>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ՀՀ 2024 թվականի պետական բյուջեի կատարումն ապահովող միջոցառումների վերաբերյալ ՀՀ կառավարության որոշմամբ </w:t>
      </w:r>
      <w:r w:rsidR="00C540CA" w:rsidRPr="00921AF2">
        <w:rPr>
          <w:rFonts w:ascii="GHEA Grapalat" w:hAnsi="GHEA Grapalat" w:cs="GHEA Grapalat"/>
          <w:sz w:val="22"/>
          <w:szCs w:val="22"/>
          <w:lang w:val="hy-AM"/>
        </w:rPr>
        <w:t>ինն ամիսներին</w:t>
      </w:r>
      <w:r w:rsidRPr="00921AF2">
        <w:rPr>
          <w:rFonts w:ascii="GHEA Grapalat" w:hAnsi="GHEA Grapalat" w:cs="GHEA Grapalat"/>
          <w:sz w:val="22"/>
          <w:szCs w:val="22"/>
          <w:lang w:val="hy-AM"/>
        </w:rPr>
        <w:t xml:space="preserve"> նախատեսվել էր 16</w:t>
      </w:r>
      <w:r w:rsidR="00FA5FED" w:rsidRPr="00921AF2">
        <w:rPr>
          <w:rFonts w:ascii="GHEA Grapalat" w:hAnsi="GHEA Grapalat" w:cs="GHEA Grapalat"/>
          <w:sz w:val="22"/>
          <w:szCs w:val="22"/>
        </w:rPr>
        <w:t>6</w:t>
      </w:r>
      <w:r w:rsidRPr="00921AF2">
        <w:rPr>
          <w:rFonts w:ascii="GHEA Grapalat" w:hAnsi="GHEA Grapalat" w:cs="GHEA Grapalat"/>
          <w:sz w:val="22"/>
          <w:szCs w:val="22"/>
          <w:lang w:val="hy-AM"/>
        </w:rPr>
        <w:t xml:space="preserve"> ծրագրերի իրականացում 47 պետական մարմինների և ՀՀ կառավարության պատասխանատվության ներքո: ՀՀ կառավարության կողմից կատարված ճշտումների արդյունքում նախա</w:t>
      </w:r>
      <w:r w:rsidR="00FA5FED" w:rsidRPr="00921AF2">
        <w:rPr>
          <w:rFonts w:ascii="GHEA Grapalat" w:hAnsi="GHEA Grapalat" w:cs="GHEA Grapalat"/>
          <w:sz w:val="22"/>
          <w:szCs w:val="22"/>
          <w:lang w:val="hy-AM"/>
        </w:rPr>
        <w:t>տեսված ծրագրերի թիվը կազմել է 1</w:t>
      </w:r>
      <w:r w:rsidR="00FA5FED" w:rsidRPr="00921AF2">
        <w:rPr>
          <w:rFonts w:ascii="GHEA Grapalat" w:hAnsi="GHEA Grapalat" w:cs="GHEA Grapalat"/>
          <w:sz w:val="22"/>
          <w:szCs w:val="22"/>
        </w:rPr>
        <w:t>71</w:t>
      </w:r>
      <w:r w:rsidRPr="00921AF2">
        <w:rPr>
          <w:rFonts w:ascii="GHEA Grapalat" w:hAnsi="GHEA Grapalat" w:cs="GHEA Grapalat"/>
          <w:sz w:val="22"/>
          <w:szCs w:val="22"/>
          <w:lang w:val="hy-AM"/>
        </w:rPr>
        <w:t xml:space="preserve">, որոնցից </w:t>
      </w:r>
      <w:r w:rsidR="00C540CA" w:rsidRPr="00921AF2">
        <w:rPr>
          <w:rFonts w:ascii="GHEA Grapalat" w:hAnsi="GHEA Grapalat" w:cs="GHEA Grapalat"/>
          <w:sz w:val="22"/>
          <w:szCs w:val="22"/>
          <w:lang w:val="hy-AM"/>
        </w:rPr>
        <w:t>ինն ամիսներին</w:t>
      </w:r>
      <w:r w:rsidRPr="00921AF2">
        <w:rPr>
          <w:rFonts w:ascii="GHEA Grapalat" w:hAnsi="GHEA Grapalat" w:cs="GHEA Grapalat"/>
          <w:sz w:val="22"/>
          <w:szCs w:val="22"/>
          <w:lang w:val="hy-AM"/>
        </w:rPr>
        <w:t xml:space="preserve"> փաստացի միջոցներ են օգտագործվել 16</w:t>
      </w:r>
      <w:r w:rsidR="00FA5FED" w:rsidRPr="00921AF2">
        <w:rPr>
          <w:rFonts w:ascii="GHEA Grapalat" w:hAnsi="GHEA Grapalat" w:cs="GHEA Grapalat"/>
          <w:sz w:val="22"/>
          <w:szCs w:val="22"/>
        </w:rPr>
        <w:t>3</w:t>
      </w:r>
      <w:r w:rsidRPr="00921AF2">
        <w:rPr>
          <w:rFonts w:ascii="GHEA Grapalat" w:hAnsi="GHEA Grapalat" w:cs="GHEA Grapalat"/>
          <w:sz w:val="22"/>
          <w:szCs w:val="22"/>
          <w:lang w:val="hy-AM"/>
        </w:rPr>
        <w:t>-ի գծով, ընդ որում, ՀՀ կա</w:t>
      </w:r>
      <w:r w:rsidR="00E46539" w:rsidRPr="00921AF2">
        <w:rPr>
          <w:rFonts w:ascii="GHEA Grapalat" w:hAnsi="GHEA Grapalat" w:cs="GHEA Grapalat"/>
          <w:sz w:val="22"/>
          <w:szCs w:val="22"/>
          <w:lang w:val="hy-AM"/>
        </w:rPr>
        <w:t xml:space="preserve">ռավարության պատասխանատվությամբ </w:t>
      </w:r>
      <w:r w:rsidR="00E46539" w:rsidRPr="00921AF2">
        <w:rPr>
          <w:rFonts w:ascii="GHEA Grapalat" w:hAnsi="GHEA Grapalat" w:cs="GHEA Grapalat"/>
          <w:sz w:val="22"/>
          <w:szCs w:val="22"/>
        </w:rPr>
        <w:t>3</w:t>
      </w:r>
      <w:r w:rsidRPr="00921AF2">
        <w:rPr>
          <w:rFonts w:ascii="GHEA Grapalat" w:hAnsi="GHEA Grapalat" w:cs="GHEA Grapalat"/>
          <w:sz w:val="22"/>
          <w:szCs w:val="22"/>
          <w:lang w:val="hy-AM"/>
        </w:rPr>
        <w:t xml:space="preserve"> ծրագրերի շրջանակներում նախատեսված միջոցներն ըստ անհրաժեշտության վերաբաշխվել են համապատասխան ծրագրերին և միջոցառումներին: Ծրագրերի շրջանակներում </w:t>
      </w:r>
      <w:r w:rsidR="00C540CA" w:rsidRPr="00921AF2">
        <w:rPr>
          <w:rFonts w:ascii="GHEA Grapalat" w:hAnsi="GHEA Grapalat" w:cs="GHEA Grapalat"/>
          <w:sz w:val="22"/>
          <w:szCs w:val="22"/>
          <w:lang w:val="hy-AM"/>
        </w:rPr>
        <w:t>ինն ամիսներին</w:t>
      </w:r>
      <w:r w:rsidRPr="00921AF2">
        <w:rPr>
          <w:rFonts w:ascii="GHEA Grapalat" w:hAnsi="GHEA Grapalat" w:cs="GHEA Grapalat"/>
          <w:sz w:val="22"/>
          <w:szCs w:val="22"/>
          <w:lang w:val="hy-AM"/>
        </w:rPr>
        <w:t xml:space="preserve"> նախատեսված </w:t>
      </w:r>
      <w:r w:rsidR="00E46539" w:rsidRPr="00921AF2">
        <w:rPr>
          <w:rFonts w:ascii="GHEA Grapalat" w:hAnsi="GHEA Grapalat" w:cs="GHEA Grapalat"/>
          <w:sz w:val="22"/>
          <w:szCs w:val="22"/>
        </w:rPr>
        <w:t>955</w:t>
      </w:r>
      <w:r w:rsidRPr="00921AF2">
        <w:rPr>
          <w:rFonts w:ascii="GHEA Grapalat" w:hAnsi="GHEA Grapalat" w:cs="GHEA Grapalat"/>
          <w:sz w:val="22"/>
          <w:szCs w:val="22"/>
          <w:lang w:val="hy-AM"/>
        </w:rPr>
        <w:t xml:space="preserve"> միջոցառումներից (առանց ՀՀ կառավարության պատասխանատվությամբ նախատեսված </w:t>
      </w:r>
      <w:r w:rsidR="00E46539" w:rsidRPr="00921AF2">
        <w:rPr>
          <w:rFonts w:ascii="GHEA Grapalat" w:hAnsi="GHEA Grapalat" w:cs="GHEA Grapalat"/>
          <w:sz w:val="22"/>
          <w:szCs w:val="22"/>
        </w:rPr>
        <w:t>4</w:t>
      </w:r>
      <w:r w:rsidRPr="00921AF2">
        <w:rPr>
          <w:rFonts w:ascii="GHEA Grapalat" w:hAnsi="GHEA Grapalat" w:cs="GHEA Grapalat"/>
          <w:sz w:val="22"/>
          <w:szCs w:val="22"/>
          <w:lang w:val="hy-AM"/>
        </w:rPr>
        <w:t xml:space="preserve"> միջոցառումների) ամբողջությամբ կամ մասնակիորեն կատարվել են </w:t>
      </w:r>
      <w:r w:rsidR="00E46539" w:rsidRPr="00921AF2">
        <w:rPr>
          <w:rFonts w:ascii="GHEA Grapalat" w:hAnsi="GHEA Grapalat" w:cs="GHEA Grapalat"/>
          <w:sz w:val="22"/>
          <w:szCs w:val="22"/>
          <w:lang w:val="hy-AM"/>
        </w:rPr>
        <w:t>858</w:t>
      </w:r>
      <w:r w:rsidRPr="00921AF2">
        <w:rPr>
          <w:rFonts w:ascii="GHEA Grapalat" w:hAnsi="GHEA Grapalat" w:cs="GHEA Grapalat"/>
          <w:sz w:val="22"/>
          <w:szCs w:val="22"/>
          <w:lang w:val="hy-AM"/>
        </w:rPr>
        <w:t>-ը կամ 8</w:t>
      </w:r>
      <w:r w:rsidR="00E46539" w:rsidRPr="00921AF2">
        <w:rPr>
          <w:rFonts w:ascii="GHEA Grapalat" w:hAnsi="GHEA Grapalat" w:cs="GHEA Grapalat"/>
          <w:sz w:val="22"/>
          <w:szCs w:val="22"/>
        </w:rPr>
        <w:t>9.8</w:t>
      </w:r>
      <w:r w:rsidRPr="00921AF2">
        <w:rPr>
          <w:rFonts w:ascii="GHEA Grapalat" w:hAnsi="GHEA Grapalat" w:cs="GHEA Grapalat"/>
          <w:sz w:val="22"/>
          <w:szCs w:val="22"/>
          <w:lang w:val="hy-AM"/>
        </w:rPr>
        <w:t>%-ը:</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2024 թվականի </w:t>
      </w:r>
      <w:r w:rsidR="00C540CA" w:rsidRPr="00921AF2">
        <w:rPr>
          <w:rFonts w:ascii="GHEA Grapalat" w:hAnsi="GHEA Grapalat" w:cs="GHEA Grapalat"/>
          <w:sz w:val="22"/>
          <w:szCs w:val="22"/>
          <w:lang w:val="hy-AM"/>
        </w:rPr>
        <w:t>ինն ամիսներին</w:t>
      </w:r>
      <w:r w:rsidRPr="00921AF2">
        <w:rPr>
          <w:rFonts w:ascii="GHEA Grapalat" w:hAnsi="GHEA Grapalat" w:cs="GHEA Grapalat"/>
          <w:sz w:val="22"/>
          <w:szCs w:val="22"/>
          <w:lang w:val="hy-AM"/>
        </w:rPr>
        <w:t xml:space="preserve"> ՀՀ պետական բյուջեի ծախսերը կազմել են </w:t>
      </w:r>
      <w:r w:rsidR="00C57AA2" w:rsidRPr="00921AF2">
        <w:rPr>
          <w:rFonts w:ascii="GHEA Grapalat" w:hAnsi="GHEA Grapalat" w:cs="GHEA Grapalat"/>
          <w:sz w:val="22"/>
          <w:szCs w:val="22"/>
          <w:lang w:val="hy-AM"/>
        </w:rPr>
        <w:t>1,</w:t>
      </w:r>
      <w:r w:rsidR="00C57AA2" w:rsidRPr="00921AF2">
        <w:rPr>
          <w:rFonts w:ascii="GHEA Grapalat" w:hAnsi="GHEA Grapalat" w:cs="GHEA Grapalat"/>
          <w:sz w:val="22"/>
          <w:szCs w:val="22"/>
        </w:rPr>
        <w:t>933.4</w:t>
      </w:r>
      <w:r w:rsidRPr="00921AF2">
        <w:rPr>
          <w:rFonts w:ascii="GHEA Grapalat" w:hAnsi="GHEA Grapalat" w:cs="GHEA Grapalat"/>
          <w:sz w:val="22"/>
          <w:szCs w:val="22"/>
          <w:lang w:val="hy-AM"/>
        </w:rPr>
        <w:t xml:space="preserve"> մլրդ դրամ կամ ծրագրված ցուցանիշի 87%-ը: Շեղումը կազմել է </w:t>
      </w:r>
      <w:r w:rsidR="000374BC" w:rsidRPr="00921AF2">
        <w:rPr>
          <w:rFonts w:ascii="GHEA Grapalat" w:hAnsi="GHEA Grapalat" w:cs="GHEA Grapalat"/>
          <w:sz w:val="22"/>
          <w:szCs w:val="22"/>
        </w:rPr>
        <w:t>289.1</w:t>
      </w:r>
      <w:r w:rsidRPr="00921AF2">
        <w:rPr>
          <w:rFonts w:ascii="GHEA Grapalat" w:hAnsi="GHEA Grapalat" w:cs="GHEA Grapalat"/>
          <w:sz w:val="22"/>
          <w:szCs w:val="22"/>
          <w:lang w:val="hy-AM"/>
        </w:rPr>
        <w:t xml:space="preserve"> մլրդ դրամ, որը հիմնականում արձանագրվել է</w:t>
      </w:r>
      <w:r w:rsidR="00B72248" w:rsidRPr="00921AF2">
        <w:rPr>
          <w:rFonts w:ascii="GHEA Grapalat" w:hAnsi="GHEA Grapalat" w:cs="GHEA Grapalat"/>
          <w:sz w:val="22"/>
          <w:szCs w:val="22"/>
        </w:rPr>
        <w:t xml:space="preserve"> </w:t>
      </w:r>
      <w:r w:rsidR="00B72248" w:rsidRPr="00921AF2">
        <w:rPr>
          <w:rFonts w:ascii="GHEA Grapalat" w:hAnsi="GHEA Grapalat" w:cs="GHEA Grapalat"/>
          <w:sz w:val="22"/>
          <w:szCs w:val="22"/>
          <w:lang w:val="hy-AM"/>
        </w:rPr>
        <w:t>ՀՀ կրթության, գիտության, մշակույթի և սպորտի (60.7</w:t>
      </w:r>
      <w:r w:rsidR="00B72248" w:rsidRPr="00921AF2">
        <w:rPr>
          <w:rFonts w:ascii="Calibri" w:hAnsi="Calibri" w:cs="Calibri"/>
          <w:sz w:val="22"/>
          <w:szCs w:val="22"/>
          <w:lang w:val="hy-AM"/>
        </w:rPr>
        <w:t> </w:t>
      </w:r>
      <w:r w:rsidR="00B72248" w:rsidRPr="00921AF2">
        <w:rPr>
          <w:rFonts w:ascii="GHEA Grapalat" w:hAnsi="GHEA Grapalat" w:cs="GHEA Grapalat"/>
          <w:sz w:val="22"/>
          <w:szCs w:val="22"/>
          <w:lang w:val="hy-AM"/>
        </w:rPr>
        <w:t>մլրդ դրամ)</w:t>
      </w:r>
      <w:r w:rsidR="00B72248" w:rsidRPr="00921AF2">
        <w:rPr>
          <w:rFonts w:ascii="GHEA Grapalat" w:hAnsi="GHEA Grapalat" w:cs="GHEA Grapalat"/>
          <w:sz w:val="22"/>
          <w:szCs w:val="22"/>
        </w:rPr>
        <w:t xml:space="preserve">, </w:t>
      </w:r>
      <w:r w:rsidR="00B72248" w:rsidRPr="00921AF2">
        <w:rPr>
          <w:rFonts w:ascii="GHEA Grapalat" w:hAnsi="GHEA Grapalat" w:cs="GHEA Grapalat"/>
          <w:sz w:val="22"/>
          <w:szCs w:val="22"/>
          <w:lang w:val="hy-AM"/>
        </w:rPr>
        <w:t>ՀՀ տարածքային կառավարման և ենթակառուցվածքների (</w:t>
      </w:r>
      <w:r w:rsidR="00B72248" w:rsidRPr="00921AF2">
        <w:rPr>
          <w:rFonts w:ascii="GHEA Grapalat" w:hAnsi="GHEA Grapalat" w:cs="GHEA Grapalat"/>
          <w:sz w:val="22"/>
          <w:szCs w:val="22"/>
        </w:rPr>
        <w:t>52.9</w:t>
      </w:r>
      <w:r w:rsidR="00B72248" w:rsidRPr="00921AF2">
        <w:rPr>
          <w:rFonts w:ascii="GHEA Grapalat" w:hAnsi="GHEA Grapalat" w:cs="GHEA Grapalat"/>
          <w:sz w:val="22"/>
          <w:szCs w:val="22"/>
          <w:lang w:val="hy-AM"/>
        </w:rPr>
        <w:t xml:space="preserve"> մլրդ դրամ)</w:t>
      </w:r>
      <w:r w:rsidR="00B72248"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ՀՀ աշխատանքի և սոցիալական հարցերի (</w:t>
      </w:r>
      <w:r w:rsidR="00B72248" w:rsidRPr="00921AF2">
        <w:rPr>
          <w:rFonts w:ascii="GHEA Grapalat" w:hAnsi="GHEA Grapalat" w:cs="GHEA Grapalat"/>
          <w:sz w:val="22"/>
          <w:szCs w:val="22"/>
          <w:lang w:val="hy-AM"/>
        </w:rPr>
        <w:t>46.8</w:t>
      </w:r>
      <w:r w:rsidRPr="00921AF2">
        <w:rPr>
          <w:rFonts w:ascii="GHEA Grapalat" w:hAnsi="GHEA Grapalat" w:cs="GHEA Grapalat"/>
          <w:sz w:val="22"/>
          <w:szCs w:val="22"/>
          <w:lang w:val="hy-AM"/>
        </w:rPr>
        <w:t xml:space="preserve"> մլրդ դրամ), </w:t>
      </w:r>
      <w:r w:rsidR="00B72248" w:rsidRPr="00921AF2">
        <w:rPr>
          <w:rFonts w:ascii="GHEA Grapalat" w:hAnsi="GHEA Grapalat" w:cs="GHEA Grapalat"/>
          <w:sz w:val="22"/>
          <w:szCs w:val="22"/>
          <w:lang w:val="hy-AM"/>
        </w:rPr>
        <w:t>ՀՀ պաշտպանության (22.4 մլրդ դրամ)</w:t>
      </w:r>
      <w:r w:rsidR="00B72248" w:rsidRPr="00921AF2">
        <w:rPr>
          <w:rFonts w:ascii="GHEA Grapalat" w:hAnsi="GHEA Grapalat" w:cs="GHEA Grapalat"/>
          <w:sz w:val="22"/>
          <w:szCs w:val="22"/>
        </w:rPr>
        <w:t>,</w:t>
      </w:r>
      <w:r w:rsidR="00B72248"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ՀՀ ֆինանսների նախարարության (1</w:t>
      </w:r>
      <w:r w:rsidR="00E74E7C" w:rsidRPr="00921AF2">
        <w:rPr>
          <w:rFonts w:ascii="GHEA Grapalat" w:hAnsi="GHEA Grapalat" w:cs="GHEA Grapalat"/>
          <w:sz w:val="22"/>
          <w:szCs w:val="22"/>
          <w:lang w:val="hy-AM"/>
        </w:rPr>
        <w:t>9.8</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 և </w:t>
      </w:r>
      <w:r w:rsidR="00E74E7C" w:rsidRPr="00921AF2">
        <w:rPr>
          <w:rFonts w:ascii="GHEA Grapalat" w:hAnsi="GHEA Grapalat" w:cs="GHEA Grapalat"/>
          <w:sz w:val="22"/>
          <w:szCs w:val="22"/>
          <w:lang w:val="hy-AM"/>
        </w:rPr>
        <w:t>ՀՀ էկոնոմիկայի (17.2</w:t>
      </w:r>
      <w:r w:rsidR="00B72248" w:rsidRPr="00921AF2">
        <w:rPr>
          <w:rFonts w:ascii="GHEA Grapalat" w:hAnsi="GHEA Grapalat" w:cs="GHEA Grapalat"/>
          <w:sz w:val="22"/>
          <w:szCs w:val="22"/>
          <w:lang w:val="hy-AM"/>
        </w:rPr>
        <w:t xml:space="preserve"> մլրդ դրամ) </w:t>
      </w:r>
      <w:r w:rsidRPr="00921AF2">
        <w:rPr>
          <w:rFonts w:ascii="GHEA Grapalat" w:hAnsi="GHEA Grapalat" w:cs="GHEA Grapalat"/>
          <w:sz w:val="22"/>
          <w:szCs w:val="22"/>
          <w:lang w:val="hy-AM"/>
        </w:rPr>
        <w:t>նախարարությունների պատասխանատվու</w:t>
      </w:r>
      <w:r w:rsidR="00E74E7C" w:rsidRPr="00921AF2">
        <w:rPr>
          <w:rFonts w:ascii="GHEA Grapalat" w:hAnsi="GHEA Grapalat" w:cs="GHEA Grapalat"/>
          <w:sz w:val="22"/>
          <w:szCs w:val="22"/>
        </w:rPr>
        <w:t>-</w:t>
      </w:r>
      <w:r w:rsidRPr="00921AF2">
        <w:rPr>
          <w:rFonts w:ascii="GHEA Grapalat" w:hAnsi="GHEA Grapalat" w:cs="GHEA Grapalat"/>
          <w:sz w:val="22"/>
          <w:szCs w:val="22"/>
          <w:lang w:val="hy-AM"/>
        </w:rPr>
        <w:t>թյամբ իրականացվող ծրագրերում:</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Պետական բյուջեի փաստացի ծախսերում ամենամեծ տեսակարար կշիռներն ունեցել են ՀՀ աշխատանքի և սոցիալական հարցերի նախարարության (3</w:t>
      </w:r>
      <w:r w:rsidR="00330511" w:rsidRPr="00921AF2">
        <w:rPr>
          <w:rFonts w:ascii="GHEA Grapalat" w:hAnsi="GHEA Grapalat" w:cs="GHEA Grapalat"/>
          <w:sz w:val="22"/>
          <w:szCs w:val="22"/>
        </w:rPr>
        <w:t>2.1</w:t>
      </w:r>
      <w:r w:rsidRPr="00921AF2">
        <w:rPr>
          <w:rFonts w:ascii="GHEA Grapalat" w:hAnsi="GHEA Grapalat" w:cs="GHEA Grapalat"/>
          <w:sz w:val="22"/>
          <w:szCs w:val="22"/>
          <w:lang w:val="hy-AM"/>
        </w:rPr>
        <w:t>%), ՀՀ պաշտպանության նախարարության (1</w:t>
      </w:r>
      <w:r w:rsidR="00330511" w:rsidRPr="00921AF2">
        <w:rPr>
          <w:rFonts w:ascii="GHEA Grapalat" w:hAnsi="GHEA Grapalat" w:cs="GHEA Grapalat"/>
          <w:sz w:val="22"/>
          <w:szCs w:val="22"/>
        </w:rPr>
        <w:t>6.7</w:t>
      </w:r>
      <w:r w:rsidRPr="00921AF2">
        <w:rPr>
          <w:rFonts w:ascii="GHEA Grapalat" w:hAnsi="GHEA Grapalat" w:cs="GHEA Grapalat"/>
          <w:sz w:val="22"/>
          <w:szCs w:val="22"/>
          <w:lang w:val="hy-AM"/>
        </w:rPr>
        <w:t>%), ՀՀ ֆինանսների նախարարության (1</w:t>
      </w:r>
      <w:r w:rsidR="00B40782" w:rsidRPr="00921AF2">
        <w:rPr>
          <w:rFonts w:ascii="GHEA Grapalat" w:hAnsi="GHEA Grapalat" w:cs="GHEA Grapalat"/>
          <w:sz w:val="22"/>
          <w:szCs w:val="22"/>
        </w:rPr>
        <w:t>0.</w:t>
      </w:r>
      <w:r w:rsidRPr="00921AF2">
        <w:rPr>
          <w:rFonts w:ascii="GHEA Grapalat" w:hAnsi="GHEA Grapalat" w:cs="GHEA Grapalat"/>
          <w:sz w:val="22"/>
          <w:szCs w:val="22"/>
          <w:lang w:val="hy-AM"/>
        </w:rPr>
        <w:t>2%), ՀՀ կրթության, գիտության, մշակույթի և սպորտի նախարարության (9</w:t>
      </w:r>
      <w:r w:rsidR="00B40782" w:rsidRPr="00921AF2">
        <w:rPr>
          <w:rFonts w:ascii="GHEA Grapalat" w:hAnsi="GHEA Grapalat" w:cs="GHEA Grapalat"/>
          <w:sz w:val="22"/>
          <w:szCs w:val="22"/>
        </w:rPr>
        <w:t>.1</w:t>
      </w:r>
      <w:r w:rsidR="00B40782" w:rsidRPr="00921AF2">
        <w:rPr>
          <w:rFonts w:ascii="GHEA Grapalat" w:hAnsi="GHEA Grapalat" w:cs="GHEA Grapalat"/>
          <w:sz w:val="22"/>
          <w:szCs w:val="22"/>
          <w:lang w:val="hy-AM"/>
        </w:rPr>
        <w:t>%),</w:t>
      </w:r>
      <w:r w:rsidRPr="00921AF2">
        <w:rPr>
          <w:rFonts w:ascii="GHEA Grapalat" w:hAnsi="GHEA Grapalat" w:cs="GHEA Grapalat"/>
          <w:sz w:val="22"/>
          <w:szCs w:val="22"/>
          <w:lang w:val="hy-AM"/>
        </w:rPr>
        <w:t xml:space="preserve"> ՀՀ տարածքային կառավարման և ենթակառուցվածքների </w:t>
      </w:r>
      <w:r w:rsidR="00B40782" w:rsidRPr="00921AF2">
        <w:rPr>
          <w:rFonts w:ascii="GHEA Grapalat" w:hAnsi="GHEA Grapalat" w:cs="GHEA Grapalat"/>
          <w:sz w:val="22"/>
          <w:szCs w:val="22"/>
          <w:lang w:val="hy-AM"/>
        </w:rPr>
        <w:t xml:space="preserve">նախարարության </w:t>
      </w:r>
      <w:r w:rsidRPr="00921AF2">
        <w:rPr>
          <w:rFonts w:ascii="GHEA Grapalat" w:hAnsi="GHEA Grapalat" w:cs="GHEA Grapalat"/>
          <w:sz w:val="22"/>
          <w:szCs w:val="22"/>
          <w:lang w:val="hy-AM"/>
        </w:rPr>
        <w:t>(</w:t>
      </w:r>
      <w:r w:rsidR="00B40782" w:rsidRPr="00921AF2">
        <w:rPr>
          <w:rFonts w:ascii="GHEA Grapalat" w:hAnsi="GHEA Grapalat" w:cs="GHEA Grapalat"/>
          <w:sz w:val="22"/>
          <w:szCs w:val="22"/>
        </w:rPr>
        <w:t>8</w:t>
      </w:r>
      <w:r w:rsidRPr="00921AF2">
        <w:rPr>
          <w:rFonts w:ascii="GHEA Grapalat" w:hAnsi="GHEA Grapalat" w:cs="GHEA Grapalat"/>
          <w:sz w:val="22"/>
          <w:szCs w:val="22"/>
          <w:lang w:val="hy-AM"/>
        </w:rPr>
        <w:t>.6%)</w:t>
      </w:r>
      <w:r w:rsidR="00B40782" w:rsidRPr="00921AF2">
        <w:rPr>
          <w:rFonts w:ascii="GHEA Grapalat" w:hAnsi="GHEA Grapalat" w:cs="GHEA Grapalat"/>
          <w:sz w:val="22"/>
          <w:szCs w:val="22"/>
        </w:rPr>
        <w:t xml:space="preserve"> և ՀՀ առողջապահության </w:t>
      </w:r>
      <w:r w:rsidR="00B40782" w:rsidRPr="00921AF2">
        <w:rPr>
          <w:rFonts w:ascii="GHEA Grapalat" w:hAnsi="GHEA Grapalat" w:cs="GHEA Grapalat"/>
          <w:sz w:val="22"/>
          <w:szCs w:val="22"/>
          <w:lang w:val="hy-AM"/>
        </w:rPr>
        <w:t>նախարարության (</w:t>
      </w:r>
      <w:r w:rsidR="00B40782" w:rsidRPr="00921AF2">
        <w:rPr>
          <w:rFonts w:ascii="GHEA Grapalat" w:hAnsi="GHEA Grapalat" w:cs="GHEA Grapalat"/>
          <w:sz w:val="22"/>
          <w:szCs w:val="22"/>
        </w:rPr>
        <w:t>5.2</w:t>
      </w:r>
      <w:r w:rsidR="00B40782" w:rsidRPr="00921AF2">
        <w:rPr>
          <w:rFonts w:ascii="GHEA Grapalat" w:hAnsi="GHEA Grapalat" w:cs="GHEA Grapalat"/>
          <w:sz w:val="22"/>
          <w:szCs w:val="22"/>
          <w:lang w:val="hy-AM"/>
        </w:rPr>
        <w:t>%)</w:t>
      </w:r>
      <w:r w:rsidR="00B40782"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պատասխանատվությամբ իրականացվող ծրագրերը:</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 xml:space="preserve">2023 թվականի </w:t>
      </w:r>
      <w:r w:rsidR="006409DF" w:rsidRPr="00921AF2">
        <w:rPr>
          <w:rFonts w:ascii="GHEA Grapalat" w:hAnsi="GHEA Grapalat" w:cs="GHEA Grapalat"/>
          <w:sz w:val="22"/>
          <w:szCs w:val="22"/>
        </w:rPr>
        <w:t>ինն ամիսների</w:t>
      </w:r>
      <w:r w:rsidRPr="00921AF2">
        <w:rPr>
          <w:rFonts w:ascii="GHEA Grapalat" w:hAnsi="GHEA Grapalat" w:cs="GHEA Grapalat"/>
          <w:sz w:val="22"/>
          <w:szCs w:val="22"/>
          <w:lang w:val="hy-AM"/>
        </w:rPr>
        <w:t xml:space="preserve"> համեմատ ՀՀ պետական բյուջեի ծախսերն աճել են </w:t>
      </w:r>
      <w:r w:rsidR="00FE164A" w:rsidRPr="00921AF2">
        <w:rPr>
          <w:rFonts w:ascii="GHEA Grapalat" w:hAnsi="GHEA Grapalat" w:cs="GHEA Grapalat"/>
          <w:sz w:val="22"/>
          <w:szCs w:val="22"/>
        </w:rPr>
        <w:t>18.3</w:t>
      </w:r>
      <w:r w:rsidR="00A56D99" w:rsidRPr="00921AF2">
        <w:rPr>
          <w:rFonts w:ascii="GHEA Grapalat" w:hAnsi="GHEA Grapalat" w:cs="GHEA Grapalat"/>
          <w:sz w:val="22"/>
          <w:szCs w:val="22"/>
          <w:lang w:val="hy-AM"/>
        </w:rPr>
        <w:t>%</w:t>
      </w:r>
      <w:r w:rsidR="00A56D99" w:rsidRPr="00921AF2">
        <w:rPr>
          <w:rFonts w:ascii="GHEA Grapalat" w:hAnsi="GHEA Grapalat" w:cs="GHEA Grapalat"/>
          <w:sz w:val="22"/>
          <w:szCs w:val="22"/>
          <w:lang w:val="hy-AM"/>
        </w:rPr>
        <w:noBreakHyphen/>
      </w:r>
      <w:r w:rsidRPr="00921AF2">
        <w:rPr>
          <w:rFonts w:ascii="GHEA Grapalat" w:hAnsi="GHEA Grapalat" w:cs="GHEA Grapalat"/>
          <w:sz w:val="22"/>
          <w:szCs w:val="22"/>
          <w:lang w:val="hy-AM"/>
        </w:rPr>
        <w:t>ով կամ 2</w:t>
      </w:r>
      <w:r w:rsidR="00FE164A" w:rsidRPr="00921AF2">
        <w:rPr>
          <w:rFonts w:ascii="GHEA Grapalat" w:hAnsi="GHEA Grapalat" w:cs="GHEA Grapalat"/>
          <w:sz w:val="22"/>
          <w:szCs w:val="22"/>
        </w:rPr>
        <w:t>99.4</w:t>
      </w:r>
      <w:r w:rsidRPr="00921AF2">
        <w:rPr>
          <w:rFonts w:ascii="GHEA Grapalat" w:hAnsi="GHEA Grapalat" w:cs="GHEA Grapalat"/>
          <w:sz w:val="22"/>
          <w:szCs w:val="22"/>
          <w:lang w:val="hy-AM"/>
        </w:rPr>
        <w:t xml:space="preserve"> մլրդ դրամով: Համադրելի ցուցանիշների</w:t>
      </w:r>
      <w:r w:rsidRPr="00921AF2">
        <w:rPr>
          <w:rStyle w:val="FootnoteReference"/>
          <w:rFonts w:ascii="GHEA Grapalat" w:hAnsi="GHEA Grapalat" w:cs="Calibri"/>
          <w:b/>
          <w:color w:val="000000"/>
          <w:sz w:val="18"/>
          <w:szCs w:val="18"/>
          <w:lang w:val="hy-AM"/>
        </w:rPr>
        <w:footnoteReference w:id="30"/>
      </w:r>
      <w:r w:rsidRPr="00921AF2">
        <w:rPr>
          <w:rFonts w:ascii="GHEA Grapalat" w:hAnsi="GHEA Grapalat" w:cs="GHEA Grapalat"/>
          <w:sz w:val="22"/>
          <w:szCs w:val="22"/>
          <w:lang w:val="hy-AM"/>
        </w:rPr>
        <w:t xml:space="preserve"> համեմատության դեպքում ծախսերի աճը կազմում է </w:t>
      </w:r>
      <w:r w:rsidR="00FE164A" w:rsidRPr="00921AF2">
        <w:rPr>
          <w:rFonts w:ascii="GHEA Grapalat" w:hAnsi="GHEA Grapalat" w:cs="GHEA Grapalat"/>
          <w:sz w:val="22"/>
          <w:szCs w:val="22"/>
          <w:lang w:val="hy-AM"/>
        </w:rPr>
        <w:t>15.3</w:t>
      </w:r>
      <w:r w:rsidRPr="00921AF2">
        <w:rPr>
          <w:rFonts w:ascii="GHEA Grapalat" w:hAnsi="GHEA Grapalat" w:cs="GHEA Grapalat"/>
          <w:sz w:val="22"/>
          <w:szCs w:val="22"/>
          <w:lang w:val="hy-AM"/>
        </w:rPr>
        <w:t xml:space="preserve">% կամ </w:t>
      </w:r>
      <w:r w:rsidR="00FE164A" w:rsidRPr="00921AF2">
        <w:rPr>
          <w:rFonts w:ascii="GHEA Grapalat" w:hAnsi="GHEA Grapalat" w:cs="GHEA Grapalat"/>
          <w:sz w:val="22"/>
          <w:szCs w:val="22"/>
        </w:rPr>
        <w:t>249.8</w:t>
      </w:r>
      <w:r w:rsidRPr="00921AF2">
        <w:rPr>
          <w:rFonts w:ascii="GHEA Grapalat" w:hAnsi="GHEA Grapalat" w:cs="GHEA Grapalat"/>
          <w:sz w:val="22"/>
          <w:szCs w:val="22"/>
          <w:lang w:val="hy-AM"/>
        </w:rPr>
        <w:t xml:space="preserve"> մլրդ դրամ, որը հիմնականում պայմանավորված է ՀՀ աշխատանքի և սոցիալական հարցերի նախարարության ծախսերի 2</w:t>
      </w:r>
      <w:r w:rsidR="00125AD3" w:rsidRPr="00921AF2">
        <w:rPr>
          <w:rFonts w:ascii="GHEA Grapalat" w:hAnsi="GHEA Grapalat" w:cs="GHEA Grapalat"/>
          <w:sz w:val="22"/>
          <w:szCs w:val="22"/>
        </w:rPr>
        <w:t>2.3</w:t>
      </w:r>
      <w:r w:rsidRPr="00921AF2">
        <w:rPr>
          <w:rFonts w:ascii="GHEA Grapalat" w:hAnsi="GHEA Grapalat" w:cs="GHEA Grapalat"/>
          <w:sz w:val="22"/>
          <w:szCs w:val="22"/>
          <w:lang w:val="hy-AM"/>
        </w:rPr>
        <w:t>% (</w:t>
      </w:r>
      <w:r w:rsidR="00125AD3" w:rsidRPr="00921AF2">
        <w:rPr>
          <w:rFonts w:ascii="GHEA Grapalat" w:hAnsi="GHEA Grapalat" w:cs="GHEA Grapalat"/>
          <w:sz w:val="22"/>
          <w:szCs w:val="22"/>
          <w:lang w:val="hy-AM"/>
        </w:rPr>
        <w:t>113.1</w:t>
      </w:r>
      <w:r w:rsidRPr="00921AF2">
        <w:rPr>
          <w:rFonts w:ascii="GHEA Grapalat" w:hAnsi="GHEA Grapalat" w:cs="GHEA Grapalat"/>
          <w:sz w:val="22"/>
          <w:szCs w:val="22"/>
          <w:lang w:val="hy-AM"/>
        </w:rPr>
        <w:t xml:space="preserve"> մլրդ դրամ), ՀՀ ֆինանսների նախարարության ծախսերի </w:t>
      </w:r>
      <w:r w:rsidR="00125AD3" w:rsidRPr="00921AF2">
        <w:rPr>
          <w:rFonts w:ascii="GHEA Grapalat" w:hAnsi="GHEA Grapalat" w:cs="GHEA Grapalat"/>
          <w:sz w:val="22"/>
          <w:szCs w:val="22"/>
        </w:rPr>
        <w:t>22.1</w:t>
      </w:r>
      <w:r w:rsidRPr="00921AF2">
        <w:rPr>
          <w:rFonts w:ascii="GHEA Grapalat" w:hAnsi="GHEA Grapalat" w:cs="GHEA Grapalat"/>
          <w:sz w:val="22"/>
          <w:szCs w:val="22"/>
          <w:lang w:val="hy-AM"/>
        </w:rPr>
        <w:t>% (3</w:t>
      </w:r>
      <w:r w:rsidR="00125AD3" w:rsidRPr="00921AF2">
        <w:rPr>
          <w:rFonts w:ascii="GHEA Grapalat" w:hAnsi="GHEA Grapalat" w:cs="GHEA Grapalat"/>
          <w:sz w:val="22"/>
          <w:szCs w:val="22"/>
        </w:rPr>
        <w:t>5.6</w:t>
      </w:r>
      <w:r w:rsidRPr="00921AF2">
        <w:rPr>
          <w:rFonts w:ascii="GHEA Grapalat" w:hAnsi="GHEA Grapalat" w:cs="GHEA Grapalat"/>
          <w:sz w:val="22"/>
          <w:szCs w:val="22"/>
          <w:lang w:val="hy-AM"/>
        </w:rPr>
        <w:t xml:space="preserve"> մլրդ դրամ), ՀՀ կրթության, գիտության, մշակույթի և սպ</w:t>
      </w:r>
      <w:r w:rsidR="00125AD3" w:rsidRPr="00921AF2">
        <w:rPr>
          <w:rFonts w:ascii="GHEA Grapalat" w:hAnsi="GHEA Grapalat" w:cs="GHEA Grapalat"/>
          <w:sz w:val="22"/>
          <w:szCs w:val="22"/>
          <w:lang w:val="hy-AM"/>
        </w:rPr>
        <w:t>որտի նախարարության ծախսերի 21.2</w:t>
      </w:r>
      <w:r w:rsidRPr="00921AF2">
        <w:rPr>
          <w:rFonts w:ascii="GHEA Grapalat" w:hAnsi="GHEA Grapalat" w:cs="GHEA Grapalat"/>
          <w:sz w:val="22"/>
          <w:szCs w:val="22"/>
          <w:lang w:val="hy-AM"/>
        </w:rPr>
        <w:t>% (</w:t>
      </w:r>
      <w:r w:rsidR="00125AD3" w:rsidRPr="00921AF2">
        <w:rPr>
          <w:rFonts w:ascii="GHEA Grapalat" w:hAnsi="GHEA Grapalat" w:cs="GHEA Grapalat"/>
          <w:sz w:val="22"/>
          <w:szCs w:val="22"/>
          <w:lang w:val="hy-AM"/>
        </w:rPr>
        <w:t>30.9</w:t>
      </w:r>
      <w:r w:rsidRPr="00921AF2">
        <w:rPr>
          <w:rFonts w:ascii="GHEA Grapalat" w:hAnsi="GHEA Grapalat" w:cs="GHEA Grapalat"/>
          <w:sz w:val="22"/>
          <w:szCs w:val="22"/>
          <w:lang w:val="hy-AM"/>
        </w:rPr>
        <w:t xml:space="preserve"> մլրդ դրամ)</w:t>
      </w:r>
      <w:r w:rsidR="00125AD3"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ՀՀ տարածքային կառավարման և ենթակառուցվածքների նախարարության ծախսերի </w:t>
      </w:r>
      <w:r w:rsidR="00125AD3" w:rsidRPr="00921AF2">
        <w:rPr>
          <w:rFonts w:ascii="GHEA Grapalat" w:hAnsi="GHEA Grapalat" w:cs="GHEA Grapalat"/>
          <w:sz w:val="22"/>
          <w:szCs w:val="22"/>
        </w:rPr>
        <w:t>15.6</w:t>
      </w:r>
      <w:r w:rsidRPr="00921AF2">
        <w:rPr>
          <w:rFonts w:ascii="GHEA Grapalat" w:hAnsi="GHEA Grapalat" w:cs="GHEA Grapalat"/>
          <w:sz w:val="22"/>
          <w:szCs w:val="22"/>
          <w:lang w:val="hy-AM"/>
        </w:rPr>
        <w:t>% (</w:t>
      </w:r>
      <w:r w:rsidR="00125AD3" w:rsidRPr="00921AF2">
        <w:rPr>
          <w:rFonts w:ascii="GHEA Grapalat" w:hAnsi="GHEA Grapalat" w:cs="GHEA Grapalat"/>
          <w:sz w:val="22"/>
          <w:szCs w:val="22"/>
        </w:rPr>
        <w:t>22.5</w:t>
      </w:r>
      <w:r w:rsidRPr="00921AF2">
        <w:rPr>
          <w:rFonts w:ascii="GHEA Grapalat" w:hAnsi="GHEA Grapalat" w:cs="GHEA Grapalat"/>
          <w:sz w:val="22"/>
          <w:szCs w:val="22"/>
          <w:lang w:val="hy-AM"/>
        </w:rPr>
        <w:t xml:space="preserve"> մլրդ դրամ)</w:t>
      </w:r>
      <w:r w:rsidR="00125AD3" w:rsidRPr="00921AF2">
        <w:rPr>
          <w:rFonts w:ascii="GHEA Grapalat" w:hAnsi="GHEA Grapalat" w:cs="GHEA Grapalat"/>
          <w:sz w:val="22"/>
          <w:szCs w:val="22"/>
        </w:rPr>
        <w:t xml:space="preserve"> և </w:t>
      </w:r>
      <w:r w:rsidR="00125AD3" w:rsidRPr="00921AF2">
        <w:rPr>
          <w:rFonts w:ascii="GHEA Grapalat" w:hAnsi="GHEA Grapalat" w:cs="GHEA Grapalat"/>
          <w:sz w:val="22"/>
          <w:szCs w:val="22"/>
          <w:lang w:val="hy-AM"/>
        </w:rPr>
        <w:t>ՀՀ պաշտպանության նախարարության</w:t>
      </w:r>
      <w:r w:rsidRPr="00921AF2">
        <w:rPr>
          <w:rFonts w:ascii="GHEA Grapalat" w:hAnsi="GHEA Grapalat" w:cs="GHEA Grapalat"/>
          <w:sz w:val="22"/>
          <w:szCs w:val="22"/>
          <w:lang w:val="hy-AM"/>
        </w:rPr>
        <w:t xml:space="preserve"> </w:t>
      </w:r>
      <w:r w:rsidR="00125AD3" w:rsidRPr="00921AF2">
        <w:rPr>
          <w:rFonts w:ascii="GHEA Grapalat" w:hAnsi="GHEA Grapalat" w:cs="GHEA Grapalat"/>
          <w:sz w:val="22"/>
          <w:szCs w:val="22"/>
        </w:rPr>
        <w:t>ծախսերի 7.3</w:t>
      </w:r>
      <w:r w:rsidR="00125AD3" w:rsidRPr="00921AF2">
        <w:rPr>
          <w:rFonts w:ascii="GHEA Grapalat" w:hAnsi="GHEA Grapalat" w:cs="GHEA Grapalat"/>
          <w:sz w:val="22"/>
          <w:szCs w:val="22"/>
          <w:lang w:val="hy-AM"/>
        </w:rPr>
        <w:t>% (</w:t>
      </w:r>
      <w:r w:rsidR="00125AD3" w:rsidRPr="00921AF2">
        <w:rPr>
          <w:rFonts w:ascii="GHEA Grapalat" w:hAnsi="GHEA Grapalat" w:cs="GHEA Grapalat"/>
          <w:sz w:val="22"/>
          <w:szCs w:val="22"/>
        </w:rPr>
        <w:t xml:space="preserve">21.9 </w:t>
      </w:r>
      <w:r w:rsidR="00125AD3" w:rsidRPr="00921AF2">
        <w:rPr>
          <w:rFonts w:ascii="GHEA Grapalat" w:hAnsi="GHEA Grapalat" w:cs="GHEA Grapalat"/>
          <w:sz w:val="22"/>
          <w:szCs w:val="22"/>
          <w:lang w:val="hy-AM"/>
        </w:rPr>
        <w:t>մլրդ դրամ)</w:t>
      </w:r>
      <w:r w:rsidR="00125AD3"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աճով:</w:t>
      </w:r>
    </w:p>
    <w:p w:rsidR="00CA29DE" w:rsidRPr="00921AF2" w:rsidRDefault="00CA29DE" w:rsidP="00CA29DE">
      <w:pPr>
        <w:autoSpaceDE w:val="0"/>
        <w:autoSpaceDN w:val="0"/>
        <w:adjustRightInd w:val="0"/>
        <w:spacing w:line="360" w:lineRule="auto"/>
        <w:ind w:firstLine="567"/>
        <w:jc w:val="both"/>
        <w:rPr>
          <w:rFonts w:ascii="GHEA Grapalat" w:hAnsi="GHEA Grapalat" w:cs="Calibri"/>
          <w:sz w:val="22"/>
          <w:szCs w:val="22"/>
          <w:lang w:val="hy-AM"/>
        </w:rPr>
      </w:pPr>
    </w:p>
    <w:p w:rsidR="00CA29DE" w:rsidRPr="00921AF2" w:rsidRDefault="00CA29DE" w:rsidP="00CA29DE">
      <w:pPr>
        <w:spacing w:line="360" w:lineRule="auto"/>
        <w:ind w:firstLine="561"/>
        <w:jc w:val="both"/>
        <w:rPr>
          <w:rFonts w:ascii="GHEA Grapalat" w:hAnsi="GHEA Grapalat" w:cs="Sylfaen"/>
          <w:sz w:val="22"/>
          <w:szCs w:val="22"/>
        </w:rPr>
      </w:pPr>
      <w:r w:rsidRPr="00921AF2">
        <w:rPr>
          <w:rFonts w:ascii="GHEA Grapalat" w:hAnsi="GHEA Grapalat" w:cs="Sylfaen"/>
          <w:i/>
          <w:sz w:val="22"/>
          <w:szCs w:val="22"/>
          <w:u w:val="single"/>
          <w:lang w:val="hy-AM"/>
        </w:rPr>
        <w:t>Հ</w:t>
      </w:r>
      <w:r w:rsidRPr="00921AF2">
        <w:rPr>
          <w:rFonts w:ascii="GHEA Grapalat" w:hAnsi="GHEA Grapalat" w:cs="Sylfaen"/>
          <w:i/>
          <w:sz w:val="22"/>
          <w:szCs w:val="22"/>
          <w:u w:val="single"/>
        </w:rPr>
        <w:t>անրապետության</w:t>
      </w:r>
      <w:r w:rsidRPr="00921AF2">
        <w:rPr>
          <w:rFonts w:ascii="GHEA Grapalat" w:hAnsi="GHEA Grapalat" w:cs="Sylfaen"/>
          <w:i/>
          <w:sz w:val="22"/>
          <w:szCs w:val="22"/>
          <w:u w:val="single"/>
          <w:lang w:val="hy-AM"/>
        </w:rPr>
        <w:t xml:space="preserve"> Նախագահի աշխատակազմի</w:t>
      </w:r>
      <w:r w:rsidRPr="00921AF2">
        <w:rPr>
          <w:rFonts w:ascii="GHEA Grapalat" w:hAnsi="GHEA Grapalat" w:cs="Sylfaen"/>
          <w:sz w:val="22"/>
          <w:szCs w:val="22"/>
        </w:rPr>
        <w:t xml:space="preserve"> </w:t>
      </w:r>
      <w:r w:rsidR="00C62DEF" w:rsidRPr="00921AF2">
        <w:rPr>
          <w:rFonts w:ascii="GHEA Grapalat" w:hAnsi="GHEA Grapalat" w:cs="GHEA Grapalat"/>
          <w:sz w:val="22"/>
          <w:szCs w:val="22"/>
          <w:lang w:val="hy-AM"/>
        </w:rPr>
        <w:t xml:space="preserve">պատասխանատվությամբ </w:t>
      </w:r>
      <w:r w:rsidR="00C62DEF" w:rsidRPr="00921AF2">
        <w:rPr>
          <w:rFonts w:ascii="GHEA Grapalat" w:hAnsi="GHEA Grapalat" w:cs="GHEA Grapalat"/>
          <w:i/>
          <w:sz w:val="22"/>
          <w:szCs w:val="22"/>
          <w:lang w:val="hy-AM"/>
        </w:rPr>
        <w:t>Հանրապետության նախագահի լիազորությունների իրականացման ապահովման</w:t>
      </w:r>
      <w:r w:rsidR="00C62DEF" w:rsidRPr="00921AF2">
        <w:rPr>
          <w:rFonts w:ascii="GHEA Grapalat" w:hAnsi="GHEA Grapalat" w:cs="GHEA Grapalat"/>
          <w:sz w:val="22"/>
          <w:szCs w:val="22"/>
          <w:lang w:val="hy-AM"/>
        </w:rPr>
        <w:t xml:space="preserve"> ծախսերը 2024 թվականի </w:t>
      </w:r>
      <w:r w:rsidR="00C62DEF" w:rsidRPr="00921AF2">
        <w:rPr>
          <w:rFonts w:ascii="GHEA Grapalat" w:hAnsi="GHEA Grapalat" w:cs="GHEA Grapalat"/>
          <w:sz w:val="22"/>
          <w:szCs w:val="22"/>
        </w:rPr>
        <w:t>ինն ամիսներին</w:t>
      </w:r>
      <w:r w:rsidR="00C62DEF" w:rsidRPr="00921AF2">
        <w:rPr>
          <w:rFonts w:ascii="GHEA Grapalat" w:hAnsi="GHEA Grapalat" w:cs="GHEA Grapalat"/>
          <w:sz w:val="22"/>
          <w:szCs w:val="22"/>
          <w:lang w:val="hy-AM"/>
        </w:rPr>
        <w:t xml:space="preserve"> կատարվել են </w:t>
      </w:r>
      <w:r w:rsidR="00C62DEF" w:rsidRPr="00921AF2">
        <w:rPr>
          <w:rFonts w:ascii="GHEA Grapalat" w:hAnsi="GHEA Grapalat" w:cs="GHEA Grapalat"/>
          <w:sz w:val="22"/>
          <w:szCs w:val="22"/>
        </w:rPr>
        <w:t>78.9</w:t>
      </w:r>
      <w:r w:rsidR="00C62DEF" w:rsidRPr="00921AF2">
        <w:rPr>
          <w:rFonts w:ascii="GHEA Grapalat" w:hAnsi="GHEA Grapalat" w:cs="GHEA Grapalat"/>
          <w:sz w:val="22"/>
          <w:szCs w:val="22"/>
          <w:lang w:val="hy-AM"/>
        </w:rPr>
        <w:t>%</w:t>
      </w:r>
      <w:r w:rsidR="00C62DEF" w:rsidRPr="00921AF2">
        <w:rPr>
          <w:rFonts w:ascii="GHEA Grapalat" w:hAnsi="GHEA Grapalat" w:cs="GHEA Grapalat"/>
          <w:sz w:val="22"/>
          <w:szCs w:val="22"/>
          <w:lang w:val="hy-AM"/>
        </w:rPr>
        <w:noBreakHyphen/>
        <w:t xml:space="preserve">ով՝ կազմելով </w:t>
      </w:r>
      <w:r w:rsidR="00C62DEF" w:rsidRPr="00921AF2">
        <w:rPr>
          <w:rFonts w:ascii="GHEA Grapalat" w:hAnsi="GHEA Grapalat" w:cs="GHEA Grapalat"/>
          <w:sz w:val="22"/>
          <w:szCs w:val="22"/>
        </w:rPr>
        <w:t>999.8</w:t>
      </w:r>
      <w:r w:rsidR="00C62DEF" w:rsidRPr="00921AF2">
        <w:rPr>
          <w:rFonts w:ascii="GHEA Grapalat" w:hAnsi="GHEA Grapalat" w:cs="GHEA Grapalat"/>
          <w:sz w:val="22"/>
          <w:szCs w:val="22"/>
          <w:lang w:val="hy-AM"/>
        </w:rPr>
        <w:t xml:space="preserve"> մլն դրամ: Հատկացված միջոցների գերակշիռ մասն ուղղվել է Հանրապետության նախագահի գործունեության և ներկայացուցչականության ապահովման միջոցառմանը, որի շրջանակներում օգտագործվել է </w:t>
      </w:r>
      <w:r w:rsidR="00C62DEF" w:rsidRPr="00921AF2">
        <w:rPr>
          <w:rFonts w:ascii="GHEA Grapalat" w:hAnsi="GHEA Grapalat" w:cs="GHEA Grapalat"/>
          <w:sz w:val="22"/>
          <w:szCs w:val="22"/>
        </w:rPr>
        <w:t>997.3</w:t>
      </w:r>
      <w:r w:rsidR="00C62DEF" w:rsidRPr="00921AF2">
        <w:rPr>
          <w:rFonts w:ascii="Courier New" w:hAnsi="Courier New" w:cs="Courier New"/>
          <w:sz w:val="22"/>
          <w:szCs w:val="22"/>
          <w:lang w:val="hy-AM"/>
        </w:rPr>
        <w:t> </w:t>
      </w:r>
      <w:r w:rsidR="00C62DEF" w:rsidRPr="00921AF2">
        <w:rPr>
          <w:rFonts w:ascii="GHEA Grapalat" w:hAnsi="GHEA Grapalat" w:cs="GHEA Grapalat"/>
          <w:sz w:val="22"/>
          <w:szCs w:val="22"/>
          <w:lang w:val="hy-AM"/>
        </w:rPr>
        <w:t xml:space="preserve">մլն դրամ՝ ապահովելով </w:t>
      </w:r>
      <w:r w:rsidR="00C62DEF" w:rsidRPr="00921AF2">
        <w:rPr>
          <w:rFonts w:ascii="GHEA Grapalat" w:hAnsi="GHEA Grapalat" w:cs="GHEA Grapalat"/>
          <w:sz w:val="22"/>
          <w:szCs w:val="22"/>
        </w:rPr>
        <w:t>84.4</w:t>
      </w:r>
      <w:r w:rsidR="00C62DEF" w:rsidRPr="00921AF2">
        <w:rPr>
          <w:rFonts w:ascii="GHEA Grapalat" w:hAnsi="GHEA Grapalat" w:cs="GHEA Grapalat"/>
          <w:sz w:val="22"/>
          <w:szCs w:val="22"/>
          <w:lang w:val="hy-AM"/>
        </w:rPr>
        <w:t>% կատարողական</w:t>
      </w:r>
      <w:r w:rsidR="00E7628A" w:rsidRPr="00921AF2">
        <w:rPr>
          <w:rFonts w:ascii="GHEA Grapalat" w:hAnsi="GHEA Grapalat" w:cs="GHEA Grapalat"/>
          <w:sz w:val="22"/>
          <w:szCs w:val="22"/>
        </w:rPr>
        <w:t>՝</w:t>
      </w:r>
      <w:r w:rsidR="00C62DEF" w:rsidRPr="00921AF2">
        <w:rPr>
          <w:rFonts w:ascii="GHEA Grapalat" w:hAnsi="GHEA Grapalat" w:cs="GHEA Grapalat"/>
          <w:sz w:val="22"/>
          <w:szCs w:val="22"/>
          <w:lang w:val="hy-AM"/>
        </w:rPr>
        <w:t xml:space="preserve"> պայմանավորված հաստիքների թերհամալրմամբ և որոշ ծախսերի տնտեսմամբ: Նախորդ տարվա </w:t>
      </w:r>
      <w:r w:rsidR="00C62DEF" w:rsidRPr="00921AF2">
        <w:rPr>
          <w:rFonts w:ascii="GHEA Grapalat" w:hAnsi="GHEA Grapalat" w:cs="GHEA Grapalat"/>
          <w:sz w:val="22"/>
          <w:szCs w:val="22"/>
        </w:rPr>
        <w:t>ինն ամիսների</w:t>
      </w:r>
      <w:r w:rsidR="00C62DEF" w:rsidRPr="00921AF2">
        <w:rPr>
          <w:rFonts w:ascii="GHEA Grapalat" w:hAnsi="GHEA Grapalat" w:cs="GHEA Grapalat"/>
          <w:sz w:val="22"/>
          <w:szCs w:val="22"/>
          <w:lang w:val="hy-AM"/>
        </w:rPr>
        <w:t xml:space="preserve"> համեմատ հանրապետության նախագահի աշխատակազմի ծախսեր</w:t>
      </w:r>
      <w:r w:rsidR="00E7628A" w:rsidRPr="00921AF2">
        <w:rPr>
          <w:rFonts w:ascii="GHEA Grapalat" w:hAnsi="GHEA Grapalat" w:cs="GHEA Grapalat"/>
          <w:sz w:val="22"/>
          <w:szCs w:val="22"/>
        </w:rPr>
        <w:t>ը</w:t>
      </w:r>
      <w:r w:rsidR="00C62DEF" w:rsidRPr="00921AF2">
        <w:rPr>
          <w:rFonts w:ascii="GHEA Grapalat" w:hAnsi="GHEA Grapalat" w:cs="GHEA Grapalat"/>
          <w:sz w:val="22"/>
          <w:szCs w:val="22"/>
          <w:lang w:val="hy-AM"/>
        </w:rPr>
        <w:t xml:space="preserve"> </w:t>
      </w:r>
      <w:r w:rsidR="00C62DEF" w:rsidRPr="00921AF2">
        <w:rPr>
          <w:rFonts w:ascii="GHEA Grapalat" w:hAnsi="GHEA Grapalat" w:cs="GHEA Grapalat"/>
          <w:sz w:val="22"/>
          <w:szCs w:val="22"/>
        </w:rPr>
        <w:t>գրեթե չեն փոփոխվ</w:t>
      </w:r>
      <w:r w:rsidR="00C62DEF" w:rsidRPr="00921AF2">
        <w:rPr>
          <w:rFonts w:ascii="GHEA Grapalat" w:hAnsi="GHEA Grapalat" w:cs="GHEA Grapalat"/>
          <w:sz w:val="22"/>
          <w:szCs w:val="22"/>
          <w:lang w:val="hy-AM"/>
        </w:rPr>
        <w:t>ել</w:t>
      </w:r>
      <w:r w:rsidR="00C62DEF" w:rsidRPr="00921AF2">
        <w:rPr>
          <w:rFonts w:ascii="GHEA Grapalat" w:hAnsi="GHEA Grapalat" w:cs="GHEA Grapalat"/>
          <w:sz w:val="22"/>
          <w:szCs w:val="22"/>
        </w:rPr>
        <w:t>:</w:t>
      </w:r>
    </w:p>
    <w:p w:rsidR="00CA29DE" w:rsidRPr="00921AF2" w:rsidRDefault="00CA29DE" w:rsidP="00CA29DE">
      <w:pPr>
        <w:spacing w:line="360" w:lineRule="auto"/>
        <w:ind w:firstLine="561"/>
        <w:jc w:val="both"/>
        <w:rPr>
          <w:rFonts w:ascii="GHEA Grapalat" w:hAnsi="GHEA Grapalat" w:cs="Sylfaen"/>
          <w:sz w:val="22"/>
          <w:szCs w:val="22"/>
          <w:lang w:val="hy-AM"/>
        </w:rPr>
      </w:pPr>
    </w:p>
    <w:p w:rsidR="00C62DEF" w:rsidRPr="00921AF2" w:rsidRDefault="00CA29DE" w:rsidP="00C62DEF">
      <w:pPr>
        <w:spacing w:line="360" w:lineRule="auto"/>
        <w:ind w:firstLine="561"/>
        <w:jc w:val="both"/>
        <w:rPr>
          <w:rFonts w:ascii="GHEA Grapalat" w:hAnsi="GHEA Grapalat" w:cs="GHEA Grapalat"/>
          <w:sz w:val="22"/>
          <w:szCs w:val="22"/>
        </w:rPr>
      </w:pPr>
      <w:r w:rsidRPr="00921AF2">
        <w:rPr>
          <w:rFonts w:ascii="GHEA Grapalat" w:hAnsi="GHEA Grapalat" w:cs="Sylfaen"/>
          <w:i/>
          <w:sz w:val="22"/>
          <w:szCs w:val="22"/>
          <w:u w:val="single"/>
          <w:lang w:val="hy-AM"/>
        </w:rPr>
        <w:t>ՀՀ Ազգային ժողովի</w:t>
      </w:r>
      <w:r w:rsidRPr="00921AF2">
        <w:rPr>
          <w:rFonts w:ascii="GHEA Grapalat" w:hAnsi="GHEA Grapalat" w:cs="Sylfaen"/>
          <w:sz w:val="22"/>
          <w:szCs w:val="22"/>
        </w:rPr>
        <w:t xml:space="preserve"> </w:t>
      </w:r>
      <w:r w:rsidR="00C462FC" w:rsidRPr="00921AF2">
        <w:rPr>
          <w:rFonts w:ascii="GHEA Grapalat" w:hAnsi="GHEA Grapalat" w:cs="Sylfaen"/>
          <w:sz w:val="22"/>
          <w:szCs w:val="22"/>
        </w:rPr>
        <w:t>պատասխանատվությամբ նախատեսված</w:t>
      </w:r>
      <w:r w:rsidR="00500D63" w:rsidRPr="00921AF2">
        <w:rPr>
          <w:rFonts w:ascii="GHEA Grapalat" w:hAnsi="GHEA Grapalat" w:cs="Sylfaen"/>
          <w:sz w:val="22"/>
          <w:szCs w:val="22"/>
        </w:rPr>
        <w:t xml:space="preserve">՝ </w:t>
      </w:r>
      <w:r w:rsidR="00500D63" w:rsidRPr="00921AF2">
        <w:rPr>
          <w:rFonts w:ascii="GHEA Grapalat" w:hAnsi="GHEA Grapalat" w:cs="Sylfaen"/>
          <w:i/>
          <w:sz w:val="22"/>
          <w:szCs w:val="22"/>
        </w:rPr>
        <w:t xml:space="preserve">ՀՀ Ազգային ժողովի </w:t>
      </w:r>
      <w:r w:rsidR="00500D63" w:rsidRPr="00921AF2">
        <w:rPr>
          <w:rFonts w:ascii="GHEA Grapalat" w:hAnsi="GHEA Grapalat" w:cs="GHEA Grapalat"/>
          <w:i/>
          <w:sz w:val="22"/>
          <w:szCs w:val="22"/>
          <w:lang w:val="hy-AM"/>
        </w:rPr>
        <w:t>լիազորությունների իրականացման ապահովման</w:t>
      </w:r>
      <w:r w:rsidR="00500D63" w:rsidRPr="00921AF2">
        <w:rPr>
          <w:rFonts w:ascii="GHEA Grapalat" w:hAnsi="GHEA Grapalat" w:cs="GHEA Grapalat"/>
          <w:sz w:val="22"/>
          <w:szCs w:val="22"/>
          <w:lang w:val="hy-AM"/>
        </w:rPr>
        <w:t xml:space="preserve"> ծրագրի</w:t>
      </w:r>
      <w:r w:rsidR="00C462FC" w:rsidRPr="00921AF2">
        <w:rPr>
          <w:rFonts w:ascii="GHEA Grapalat" w:hAnsi="GHEA Grapalat" w:cs="GHEA Grapalat"/>
          <w:sz w:val="22"/>
          <w:szCs w:val="22"/>
          <w:lang w:val="hy-AM"/>
        </w:rPr>
        <w:t xml:space="preserve"> </w:t>
      </w:r>
      <w:r w:rsidR="00C62DEF" w:rsidRPr="00921AF2">
        <w:rPr>
          <w:rFonts w:ascii="GHEA Grapalat" w:hAnsi="GHEA Grapalat" w:cs="GHEA Grapalat"/>
          <w:sz w:val="22"/>
          <w:szCs w:val="22"/>
          <w:lang w:val="hy-AM"/>
        </w:rPr>
        <w:t xml:space="preserve">ծախսերը 2024 թվականի </w:t>
      </w:r>
      <w:r w:rsidR="00E7628A" w:rsidRPr="00921AF2">
        <w:rPr>
          <w:rFonts w:ascii="GHEA Grapalat" w:hAnsi="GHEA Grapalat" w:cs="GHEA Grapalat"/>
          <w:sz w:val="22"/>
          <w:szCs w:val="22"/>
          <w:lang w:val="hy-AM"/>
        </w:rPr>
        <w:t>ինն ամիսներին</w:t>
      </w:r>
      <w:r w:rsidR="00C62DEF" w:rsidRPr="00921AF2">
        <w:rPr>
          <w:rFonts w:ascii="GHEA Grapalat" w:hAnsi="GHEA Grapalat" w:cs="GHEA Grapalat"/>
          <w:sz w:val="22"/>
          <w:szCs w:val="22"/>
        </w:rPr>
        <w:t xml:space="preserve"> </w:t>
      </w:r>
      <w:r w:rsidR="00C62DEF" w:rsidRPr="00921AF2">
        <w:rPr>
          <w:rFonts w:ascii="GHEA Grapalat" w:hAnsi="GHEA Grapalat" w:cs="GHEA Grapalat"/>
          <w:sz w:val="22"/>
          <w:szCs w:val="22"/>
          <w:lang w:val="hy-AM"/>
        </w:rPr>
        <w:t xml:space="preserve">կատարվել են </w:t>
      </w:r>
      <w:r w:rsidR="00C62DEF" w:rsidRPr="00921AF2">
        <w:rPr>
          <w:rFonts w:ascii="GHEA Grapalat" w:hAnsi="GHEA Grapalat" w:cs="GHEA Grapalat"/>
          <w:sz w:val="22"/>
          <w:szCs w:val="22"/>
        </w:rPr>
        <w:t>87.3</w:t>
      </w:r>
      <w:r w:rsidR="00C62DEF" w:rsidRPr="00921AF2">
        <w:rPr>
          <w:rFonts w:ascii="GHEA Grapalat" w:hAnsi="GHEA Grapalat" w:cs="GHEA Grapalat"/>
          <w:sz w:val="22"/>
          <w:szCs w:val="22"/>
          <w:lang w:val="hy-AM"/>
        </w:rPr>
        <w:t xml:space="preserve">%-ով՝ կազմելով </w:t>
      </w:r>
      <w:r w:rsidR="00C62DEF" w:rsidRPr="00921AF2">
        <w:rPr>
          <w:rFonts w:ascii="GHEA Grapalat" w:hAnsi="GHEA Grapalat" w:cs="GHEA Grapalat"/>
          <w:sz w:val="22"/>
          <w:szCs w:val="22"/>
        </w:rPr>
        <w:t>4.7</w:t>
      </w:r>
      <w:r w:rsidR="00C62DEF" w:rsidRPr="00921AF2">
        <w:rPr>
          <w:rFonts w:ascii="GHEA Grapalat" w:hAnsi="GHEA Grapalat" w:cs="GHEA Grapalat"/>
          <w:sz w:val="22"/>
          <w:szCs w:val="22"/>
          <w:lang w:val="hy-AM"/>
        </w:rPr>
        <w:t xml:space="preserve"> մլրդ դրամ: Մասնավորապես՝ </w:t>
      </w:r>
      <w:r w:rsidR="00C62DEF" w:rsidRPr="00921AF2">
        <w:rPr>
          <w:rFonts w:ascii="GHEA Grapalat" w:hAnsi="GHEA Grapalat" w:cs="GHEA Grapalat"/>
          <w:sz w:val="22"/>
          <w:szCs w:val="22"/>
        </w:rPr>
        <w:t>93</w:t>
      </w:r>
      <w:r w:rsidR="00C62DEF" w:rsidRPr="00921AF2">
        <w:rPr>
          <w:rFonts w:ascii="GHEA Grapalat" w:hAnsi="GHEA Grapalat" w:cs="GHEA Grapalat"/>
          <w:sz w:val="22"/>
          <w:szCs w:val="22"/>
          <w:lang w:val="hy-AM"/>
        </w:rPr>
        <w:t xml:space="preserve">% կամ </w:t>
      </w:r>
      <w:r w:rsidR="00C62DEF" w:rsidRPr="00921AF2">
        <w:rPr>
          <w:rFonts w:ascii="GHEA Grapalat" w:hAnsi="GHEA Grapalat" w:cs="GHEA Grapalat"/>
          <w:sz w:val="22"/>
          <w:szCs w:val="22"/>
        </w:rPr>
        <w:t>4.4</w:t>
      </w:r>
      <w:r w:rsidR="00C62DEF" w:rsidRPr="00921AF2">
        <w:rPr>
          <w:rFonts w:ascii="GHEA Grapalat" w:hAnsi="GHEA Grapalat" w:cs="GHEA Grapalat"/>
          <w:sz w:val="22"/>
          <w:szCs w:val="22"/>
          <w:lang w:val="hy-AM"/>
        </w:rPr>
        <w:t xml:space="preserve"> մլրդ դրամ է կազմել ՀՀ Ազգային ժողովի գործունեության ապահովման, օրենսդրական, վերլուծական և ներկայացուցչական ծառայությունների </w:t>
      </w:r>
      <w:r w:rsidR="00EF4F35" w:rsidRPr="00921AF2">
        <w:rPr>
          <w:rFonts w:ascii="GHEA Grapalat" w:hAnsi="GHEA Grapalat" w:cs="GHEA Grapalat"/>
          <w:sz w:val="22"/>
          <w:szCs w:val="22"/>
        </w:rPr>
        <w:t>միջոցառման</w:t>
      </w:r>
      <w:r w:rsidR="00C62DEF" w:rsidRPr="00921AF2">
        <w:rPr>
          <w:rFonts w:ascii="GHEA Grapalat" w:hAnsi="GHEA Grapalat" w:cs="GHEA Grapalat"/>
          <w:sz w:val="22"/>
          <w:szCs w:val="22"/>
          <w:lang w:val="hy-AM"/>
        </w:rPr>
        <w:t xml:space="preserve"> ծախսերի կատարողականը՝ պայմանավորված էներգետիկ ծառայությունների, գործուղման և ներկայացուցչական ծախսերի տնտեսմամբ և ապրանքների, աշխատանքների ու ծառայությունների ձեռքբերման հետ կապված գնման գործընթացներով` մրցույթների կայացման և դրանց դիմաց վճարումների իրականացման ժամկետներով: Ծրագրի կատարողականը պայմանավորված է նաև կուսակցություններին և կուսակցությունների դաշինքներին աջակցության</w:t>
      </w:r>
      <w:r w:rsidR="00EF4F35" w:rsidRPr="00921AF2">
        <w:rPr>
          <w:rFonts w:ascii="GHEA Grapalat" w:hAnsi="GHEA Grapalat" w:cs="GHEA Grapalat"/>
          <w:sz w:val="22"/>
          <w:szCs w:val="22"/>
        </w:rPr>
        <w:t xml:space="preserve"> միջոցառման</w:t>
      </w:r>
      <w:r w:rsidR="00B76607" w:rsidRPr="00921AF2">
        <w:rPr>
          <w:rFonts w:ascii="GHEA Grapalat" w:hAnsi="GHEA Grapalat" w:cs="GHEA Grapalat"/>
          <w:sz w:val="22"/>
          <w:szCs w:val="22"/>
        </w:rPr>
        <w:t xml:space="preserve"> ծախսերով, որոնք կատարվել են 39.7%-ով՝ կազմելով 147.4 մլն դրամ, որը պայմանավորված է</w:t>
      </w:r>
      <w:r w:rsidR="00C62DEF" w:rsidRPr="00921AF2">
        <w:rPr>
          <w:rFonts w:ascii="GHEA Grapalat" w:hAnsi="GHEA Grapalat" w:cs="GHEA Grapalat"/>
          <w:sz w:val="22"/>
          <w:szCs w:val="22"/>
        </w:rPr>
        <w:t xml:space="preserve"> </w:t>
      </w:r>
      <w:r w:rsidR="00C62DEF" w:rsidRPr="00921AF2">
        <w:rPr>
          <w:rFonts w:ascii="GHEA Grapalat" w:hAnsi="GHEA Grapalat" w:cs="GHEA Grapalat"/>
          <w:sz w:val="22"/>
          <w:szCs w:val="22"/>
          <w:lang w:val="hy-AM"/>
        </w:rPr>
        <w:t xml:space="preserve">շահառուների կողմից պահանջագրեր </w:t>
      </w:r>
      <w:r w:rsidR="00C62DEF" w:rsidRPr="00921AF2">
        <w:rPr>
          <w:rFonts w:ascii="GHEA Grapalat" w:hAnsi="GHEA Grapalat" w:cs="GHEA Grapalat"/>
          <w:sz w:val="22"/>
          <w:szCs w:val="22"/>
          <w:lang w:val="hy-AM"/>
        </w:rPr>
        <w:lastRenderedPageBreak/>
        <w:t>չներկայացվել</w:t>
      </w:r>
      <w:r w:rsidR="00B76607" w:rsidRPr="00921AF2">
        <w:rPr>
          <w:rFonts w:ascii="GHEA Grapalat" w:hAnsi="GHEA Grapalat" w:cs="GHEA Grapalat"/>
          <w:sz w:val="22"/>
          <w:szCs w:val="22"/>
        </w:rPr>
        <w:t>ու հանգամանքով</w:t>
      </w:r>
      <w:r w:rsidR="00C62DEF" w:rsidRPr="00921AF2">
        <w:rPr>
          <w:rFonts w:ascii="GHEA Grapalat" w:hAnsi="GHEA Grapalat" w:cs="GHEA Grapalat"/>
          <w:sz w:val="22"/>
          <w:szCs w:val="22"/>
        </w:rPr>
        <w:t>:</w:t>
      </w:r>
      <w:r w:rsidR="00C62DEF" w:rsidRPr="00921AF2">
        <w:t xml:space="preserve"> </w:t>
      </w:r>
      <w:r w:rsidR="00C62DEF" w:rsidRPr="00921AF2">
        <w:rPr>
          <w:rFonts w:ascii="GHEA Grapalat" w:hAnsi="GHEA Grapalat" w:cs="GHEA Grapalat"/>
          <w:sz w:val="22"/>
          <w:szCs w:val="22"/>
        </w:rPr>
        <w:t>Ազգային ժողովի տեխնիկական հագեցվածության բարելավման նպատակով</w:t>
      </w:r>
      <w:r w:rsidR="00250145" w:rsidRPr="00921AF2">
        <w:rPr>
          <w:rFonts w:ascii="GHEA Grapalat" w:hAnsi="GHEA Grapalat" w:cs="GHEA Grapalat"/>
          <w:sz w:val="22"/>
          <w:szCs w:val="22"/>
        </w:rPr>
        <w:t xml:space="preserve"> օգտագործվել է նախատեսված միջոցների 36.5</w:t>
      </w:r>
      <w:r w:rsidR="00250145" w:rsidRPr="00921AF2">
        <w:rPr>
          <w:rFonts w:ascii="GHEA Grapalat" w:hAnsi="GHEA Grapalat" w:cs="GHEA Grapalat"/>
          <w:sz w:val="22"/>
          <w:szCs w:val="22"/>
          <w:lang w:val="hy-AM"/>
        </w:rPr>
        <w:t>%</w:t>
      </w:r>
      <w:r w:rsidR="00250145" w:rsidRPr="00921AF2">
        <w:rPr>
          <w:rFonts w:ascii="GHEA Grapalat" w:hAnsi="GHEA Grapalat" w:cs="GHEA Grapalat"/>
          <w:sz w:val="22"/>
          <w:szCs w:val="22"/>
        </w:rPr>
        <w:t>-ը՝ 52.9 մլն դրամ</w:t>
      </w:r>
      <w:r w:rsidR="006411F1" w:rsidRPr="00921AF2">
        <w:rPr>
          <w:rFonts w:ascii="GHEA Grapalat" w:hAnsi="GHEA Grapalat" w:cs="GHEA Grapalat"/>
          <w:sz w:val="22"/>
          <w:szCs w:val="22"/>
        </w:rPr>
        <w:t>:</w:t>
      </w:r>
      <w:r w:rsidR="00C462FC" w:rsidRPr="00921AF2">
        <w:rPr>
          <w:rFonts w:ascii="GHEA Grapalat" w:hAnsi="GHEA Grapalat" w:cs="GHEA Grapalat"/>
          <w:sz w:val="22"/>
          <w:szCs w:val="22"/>
        </w:rPr>
        <w:t xml:space="preserve"> Ցածր </w:t>
      </w:r>
      <w:r w:rsidR="006411F1" w:rsidRPr="00921AF2">
        <w:rPr>
          <w:rFonts w:ascii="GHEA Grapalat" w:hAnsi="GHEA Grapalat" w:cs="GHEA Grapalat"/>
          <w:sz w:val="22"/>
          <w:szCs w:val="22"/>
        </w:rPr>
        <w:t>կատարողականը</w:t>
      </w:r>
      <w:r w:rsidR="00C62DEF" w:rsidRPr="00921AF2">
        <w:rPr>
          <w:rFonts w:ascii="GHEA Grapalat" w:hAnsi="GHEA Grapalat" w:cs="GHEA Grapalat"/>
          <w:sz w:val="22"/>
          <w:szCs w:val="22"/>
        </w:rPr>
        <w:t xml:space="preserve"> պ</w:t>
      </w:r>
      <w:r w:rsidR="00C62DEF" w:rsidRPr="00921AF2">
        <w:rPr>
          <w:rFonts w:ascii="GHEA Grapalat" w:hAnsi="GHEA Grapalat" w:cs="GHEA Grapalat"/>
          <w:sz w:val="22"/>
          <w:szCs w:val="22"/>
          <w:lang w:val="hy-AM"/>
        </w:rPr>
        <w:t>այման</w:t>
      </w:r>
      <w:r w:rsidR="00C462FC" w:rsidRPr="00921AF2">
        <w:rPr>
          <w:rFonts w:ascii="GHEA Grapalat" w:hAnsi="GHEA Grapalat" w:cs="GHEA Grapalat"/>
          <w:sz w:val="22"/>
          <w:szCs w:val="22"/>
        </w:rPr>
        <w:t>ա</w:t>
      </w:r>
      <w:r w:rsidR="00C62DEF" w:rsidRPr="00921AF2">
        <w:rPr>
          <w:rFonts w:ascii="GHEA Grapalat" w:hAnsi="GHEA Grapalat" w:cs="GHEA Grapalat"/>
          <w:sz w:val="22"/>
          <w:szCs w:val="22"/>
          <w:lang w:val="hy-AM"/>
        </w:rPr>
        <w:t>վորված</w:t>
      </w:r>
      <w:r w:rsidR="006411F1" w:rsidRPr="00921AF2">
        <w:rPr>
          <w:rFonts w:ascii="GHEA Grapalat" w:hAnsi="GHEA Grapalat" w:cs="GHEA Grapalat"/>
          <w:sz w:val="22"/>
          <w:szCs w:val="22"/>
        </w:rPr>
        <w:t xml:space="preserve"> է</w:t>
      </w:r>
      <w:r w:rsidR="00C62DEF" w:rsidRPr="00921AF2">
        <w:rPr>
          <w:rFonts w:ascii="GHEA Grapalat" w:hAnsi="GHEA Grapalat" w:cs="GHEA Grapalat"/>
          <w:sz w:val="22"/>
          <w:szCs w:val="22"/>
          <w:lang w:val="hy-AM"/>
        </w:rPr>
        <w:t xml:space="preserve"> ապրանքների</w:t>
      </w:r>
      <w:r w:rsidR="000B4365" w:rsidRPr="00921AF2">
        <w:rPr>
          <w:rFonts w:ascii="GHEA Grapalat" w:hAnsi="GHEA Grapalat" w:cs="GHEA Grapalat"/>
          <w:sz w:val="22"/>
          <w:szCs w:val="22"/>
          <w:lang w:val="hy-AM"/>
        </w:rPr>
        <w:t xml:space="preserve"> </w:t>
      </w:r>
      <w:r w:rsidR="00C62DEF" w:rsidRPr="00921AF2">
        <w:rPr>
          <w:rFonts w:ascii="GHEA Grapalat" w:hAnsi="GHEA Grapalat" w:cs="GHEA Grapalat"/>
          <w:sz w:val="22"/>
          <w:szCs w:val="22"/>
          <w:lang w:val="hy-AM"/>
        </w:rPr>
        <w:t>ձեռքբերման հետ կապված գնման գործընթացներով</w:t>
      </w:r>
      <w:r w:rsidR="006411F1" w:rsidRPr="00921AF2">
        <w:rPr>
          <w:rFonts w:ascii="GHEA Grapalat" w:hAnsi="GHEA Grapalat" w:cs="GHEA Grapalat"/>
          <w:sz w:val="22"/>
          <w:szCs w:val="22"/>
        </w:rPr>
        <w:t>,</w:t>
      </w:r>
      <w:r w:rsidR="00C62DEF" w:rsidRPr="00921AF2">
        <w:rPr>
          <w:rFonts w:ascii="GHEA Grapalat" w:hAnsi="GHEA Grapalat" w:cs="GHEA Grapalat"/>
          <w:sz w:val="22"/>
          <w:szCs w:val="22"/>
          <w:lang w:val="hy-AM"/>
        </w:rPr>
        <w:t xml:space="preserve"> մասն</w:t>
      </w:r>
      <w:r w:rsidR="00C462FC" w:rsidRPr="00921AF2">
        <w:rPr>
          <w:rFonts w:ascii="GHEA Grapalat" w:hAnsi="GHEA Grapalat" w:cs="GHEA Grapalat"/>
          <w:sz w:val="22"/>
          <w:szCs w:val="22"/>
        </w:rPr>
        <w:t>ա</w:t>
      </w:r>
      <w:r w:rsidR="00C62DEF" w:rsidRPr="00921AF2">
        <w:rPr>
          <w:rFonts w:ascii="GHEA Grapalat" w:hAnsi="GHEA Grapalat" w:cs="GHEA Grapalat"/>
          <w:sz w:val="22"/>
          <w:szCs w:val="22"/>
          <w:lang w:val="hy-AM"/>
        </w:rPr>
        <w:t>վորապես</w:t>
      </w:r>
      <w:r w:rsidR="006411F1" w:rsidRPr="00921AF2">
        <w:rPr>
          <w:rFonts w:ascii="GHEA Grapalat" w:hAnsi="GHEA Grapalat" w:cs="GHEA Grapalat"/>
          <w:sz w:val="22"/>
          <w:szCs w:val="22"/>
        </w:rPr>
        <w:t>՝</w:t>
      </w:r>
      <w:r w:rsidR="00C62DEF" w:rsidRPr="00921AF2">
        <w:rPr>
          <w:rFonts w:ascii="GHEA Grapalat" w:hAnsi="GHEA Grapalat" w:cs="GHEA Grapalat"/>
          <w:sz w:val="22"/>
          <w:szCs w:val="22"/>
          <w:lang w:val="hy-AM"/>
        </w:rPr>
        <w:t xml:space="preserve"> մրցույթների կայացման և դրանց դիմաց վճարումների իրականացման ժամկետներով</w:t>
      </w:r>
      <w:r w:rsidR="00C62DEF" w:rsidRPr="00921AF2">
        <w:rPr>
          <w:rFonts w:ascii="GHEA Grapalat" w:hAnsi="GHEA Grapalat" w:cs="GHEA Grapalat"/>
          <w:sz w:val="22"/>
          <w:szCs w:val="22"/>
        </w:rPr>
        <w:t>:</w:t>
      </w:r>
    </w:p>
    <w:p w:rsidR="00CA29DE" w:rsidRPr="00921AF2" w:rsidRDefault="00C62DEF" w:rsidP="00C62DEF">
      <w:pPr>
        <w:spacing w:line="360" w:lineRule="auto"/>
        <w:ind w:firstLine="561"/>
        <w:jc w:val="both"/>
        <w:rPr>
          <w:rFonts w:ascii="GHEA Grapalat" w:hAnsi="GHEA Grapalat" w:cs="Sylfaen"/>
          <w:sz w:val="22"/>
          <w:szCs w:val="22"/>
        </w:rPr>
      </w:pPr>
      <w:r w:rsidRPr="00921AF2">
        <w:rPr>
          <w:rFonts w:ascii="GHEA Grapalat" w:hAnsi="GHEA Grapalat" w:cs="GHEA Grapalat"/>
          <w:sz w:val="22"/>
          <w:szCs w:val="22"/>
        </w:rPr>
        <w:t>Ն</w:t>
      </w:r>
      <w:r w:rsidRPr="00921AF2">
        <w:rPr>
          <w:rFonts w:ascii="GHEA Grapalat" w:hAnsi="GHEA Grapalat" w:cs="GHEA Grapalat"/>
          <w:sz w:val="22"/>
          <w:szCs w:val="22"/>
          <w:lang w:val="hy-AM"/>
        </w:rPr>
        <w:t xml:space="preserve">ախորդ տարվա </w:t>
      </w:r>
      <w:r w:rsidR="00250145" w:rsidRPr="00921AF2">
        <w:rPr>
          <w:rFonts w:ascii="GHEA Grapalat" w:hAnsi="GHEA Grapalat" w:cs="GHEA Grapalat"/>
          <w:sz w:val="22"/>
          <w:szCs w:val="22"/>
        </w:rPr>
        <w:t>ինն</w:t>
      </w:r>
      <w:r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ա</w:t>
      </w:r>
      <w:r w:rsidRPr="00921AF2">
        <w:rPr>
          <w:rFonts w:ascii="GHEA Grapalat" w:hAnsi="GHEA Grapalat" w:cs="GHEA Grapalat"/>
          <w:sz w:val="22"/>
          <w:szCs w:val="22"/>
        </w:rPr>
        <w:t>միսների</w:t>
      </w:r>
      <w:r w:rsidRPr="00921AF2">
        <w:rPr>
          <w:rFonts w:ascii="GHEA Grapalat" w:hAnsi="GHEA Grapalat" w:cs="GHEA Grapalat"/>
          <w:sz w:val="22"/>
          <w:szCs w:val="22"/>
          <w:lang w:val="hy-AM"/>
        </w:rPr>
        <w:t xml:space="preserve"> համեմատ ՀՀ Ազգային ժողովի</w:t>
      </w:r>
      <w:r w:rsidRPr="00921AF2">
        <w:rPr>
          <w:rFonts w:ascii="GHEA Grapalat" w:hAnsi="GHEA Grapalat" w:cs="GHEA Grapalat"/>
          <w:sz w:val="22"/>
          <w:szCs w:val="22"/>
        </w:rPr>
        <w:t xml:space="preserve"> լիազորությունների իրականացման</w:t>
      </w:r>
      <w:r w:rsidRPr="00921AF2">
        <w:rPr>
          <w:rFonts w:ascii="GHEA Grapalat" w:hAnsi="GHEA Grapalat" w:cs="GHEA Grapalat"/>
          <w:sz w:val="22"/>
          <w:szCs w:val="22"/>
          <w:lang w:val="hy-AM"/>
        </w:rPr>
        <w:t xml:space="preserve"> ծախսեր</w:t>
      </w:r>
      <w:r w:rsidR="006411F1" w:rsidRPr="00921AF2">
        <w:rPr>
          <w:rFonts w:ascii="GHEA Grapalat" w:hAnsi="GHEA Grapalat" w:cs="GHEA Grapalat"/>
          <w:sz w:val="22"/>
          <w:szCs w:val="22"/>
        </w:rPr>
        <w:t>ն</w:t>
      </w:r>
      <w:r w:rsidRPr="00921AF2">
        <w:rPr>
          <w:rFonts w:ascii="GHEA Grapalat" w:hAnsi="GHEA Grapalat" w:cs="GHEA Grapalat"/>
          <w:sz w:val="22"/>
          <w:szCs w:val="22"/>
        </w:rPr>
        <w:t xml:space="preserve"> աճել են 16.4</w:t>
      </w:r>
      <w:r w:rsidRPr="00921AF2">
        <w:rPr>
          <w:rFonts w:ascii="GHEA Grapalat" w:hAnsi="GHEA Grapalat" w:cs="GHEA Grapalat"/>
          <w:sz w:val="22"/>
          <w:szCs w:val="22"/>
          <w:lang w:val="hy-AM"/>
        </w:rPr>
        <w:t>%</w:t>
      </w:r>
      <w:r w:rsidRPr="00921AF2">
        <w:rPr>
          <w:rFonts w:ascii="GHEA Grapalat" w:hAnsi="GHEA Grapalat" w:cs="GHEA Grapalat"/>
          <w:sz w:val="22"/>
          <w:szCs w:val="22"/>
        </w:rPr>
        <w:t xml:space="preserve">-ով </w:t>
      </w:r>
      <w:r w:rsidRPr="00921AF2">
        <w:rPr>
          <w:rFonts w:ascii="GHEA Grapalat" w:hAnsi="GHEA Grapalat" w:cs="GHEA Grapalat"/>
          <w:sz w:val="22"/>
          <w:szCs w:val="22"/>
          <w:lang w:val="hy-AM"/>
        </w:rPr>
        <w:t>(665.4 մլն դրամ</w:t>
      </w:r>
      <w:r w:rsidR="006411F1" w:rsidRPr="00921AF2">
        <w:rPr>
          <w:rFonts w:ascii="GHEA Grapalat" w:hAnsi="GHEA Grapalat" w:cs="GHEA Grapalat"/>
          <w:sz w:val="22"/>
          <w:szCs w:val="22"/>
        </w:rPr>
        <w:t>ով</w:t>
      </w:r>
      <w:r w:rsidRPr="00921AF2">
        <w:rPr>
          <w:rFonts w:ascii="GHEA Grapalat" w:hAnsi="GHEA Grapalat" w:cs="GHEA Grapalat"/>
          <w:sz w:val="22"/>
          <w:szCs w:val="22"/>
          <w:lang w:val="hy-AM"/>
        </w:rPr>
        <w:t>)</w:t>
      </w:r>
      <w:r w:rsidRPr="00921AF2">
        <w:rPr>
          <w:rFonts w:ascii="GHEA Grapalat" w:hAnsi="GHEA Grapalat" w:cs="GHEA Grapalat"/>
          <w:sz w:val="22"/>
          <w:szCs w:val="22"/>
        </w:rPr>
        <w:t>, որը</w:t>
      </w:r>
      <w:r w:rsidR="006411F1" w:rsidRPr="00921AF2">
        <w:rPr>
          <w:rFonts w:ascii="GHEA Grapalat" w:hAnsi="GHEA Grapalat" w:cs="GHEA Grapalat"/>
          <w:sz w:val="22"/>
          <w:szCs w:val="22"/>
        </w:rPr>
        <w:t xml:space="preserve"> հիմնականում</w:t>
      </w:r>
      <w:r w:rsidRPr="00921AF2">
        <w:rPr>
          <w:rFonts w:ascii="GHEA Grapalat" w:hAnsi="GHEA Grapalat" w:cs="GHEA Grapalat"/>
          <w:sz w:val="22"/>
          <w:szCs w:val="22"/>
        </w:rPr>
        <w:t xml:space="preserve"> պայմանավորված է ՀՀ Ազգային ժողովի գործունեության ապահով</w:t>
      </w:r>
      <w:r w:rsidR="00C4030F" w:rsidRPr="00921AF2">
        <w:rPr>
          <w:rFonts w:ascii="GHEA Grapalat" w:hAnsi="GHEA Grapalat" w:cs="GHEA Grapalat"/>
          <w:sz w:val="22"/>
          <w:szCs w:val="22"/>
        </w:rPr>
        <w:t>ման</w:t>
      </w:r>
      <w:r w:rsidRPr="00921AF2">
        <w:rPr>
          <w:rFonts w:ascii="GHEA Grapalat" w:hAnsi="GHEA Grapalat" w:cs="GHEA Grapalat"/>
          <w:sz w:val="22"/>
          <w:szCs w:val="22"/>
        </w:rPr>
        <w:t>, օրենսդրական, վերլուծական և ներկայացուցչական ծառայությունների</w:t>
      </w:r>
      <w:r w:rsidR="00C4030F" w:rsidRPr="00921AF2">
        <w:rPr>
          <w:rFonts w:ascii="GHEA Grapalat" w:hAnsi="GHEA Grapalat" w:cs="GHEA Grapalat"/>
          <w:sz w:val="22"/>
          <w:szCs w:val="22"/>
        </w:rPr>
        <w:t xml:space="preserve"> միջոցառման</w:t>
      </w:r>
      <w:r w:rsidRPr="00921AF2">
        <w:rPr>
          <w:rFonts w:ascii="GHEA Grapalat" w:hAnsi="GHEA Grapalat" w:cs="GHEA Grapalat"/>
          <w:sz w:val="22"/>
          <w:szCs w:val="22"/>
        </w:rPr>
        <w:t xml:space="preserve"> ծախսերի ա</w:t>
      </w:r>
      <w:r w:rsidR="00C4030F" w:rsidRPr="00921AF2">
        <w:rPr>
          <w:rFonts w:ascii="GHEA Grapalat" w:hAnsi="GHEA Grapalat" w:cs="GHEA Grapalat"/>
          <w:sz w:val="22"/>
          <w:szCs w:val="22"/>
        </w:rPr>
        <w:t>ճով</w:t>
      </w:r>
      <w:r w:rsidRPr="00921AF2">
        <w:rPr>
          <w:rFonts w:ascii="GHEA Grapalat" w:hAnsi="GHEA Grapalat" w:cs="GHEA Grapalat"/>
          <w:sz w:val="22"/>
          <w:szCs w:val="22"/>
        </w:rPr>
        <w:t>:</w:t>
      </w:r>
    </w:p>
    <w:p w:rsidR="00CA29DE" w:rsidRPr="00921AF2" w:rsidRDefault="00CA29DE" w:rsidP="00CA29DE">
      <w:pPr>
        <w:spacing w:line="360" w:lineRule="auto"/>
        <w:ind w:firstLine="561"/>
        <w:jc w:val="both"/>
        <w:rPr>
          <w:rFonts w:ascii="GHEA Grapalat" w:hAnsi="GHEA Grapalat" w:cs="Sylfaen"/>
          <w:sz w:val="22"/>
          <w:szCs w:val="22"/>
        </w:rPr>
      </w:pPr>
    </w:p>
    <w:p w:rsidR="00E5150F" w:rsidRPr="00921AF2" w:rsidRDefault="00CA29DE"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i/>
          <w:sz w:val="22"/>
          <w:szCs w:val="22"/>
          <w:u w:val="single"/>
        </w:rPr>
        <w:t>ՀՀ Վարչապետի աշխատակազմի</w:t>
      </w:r>
      <w:r w:rsidRPr="00921AF2">
        <w:rPr>
          <w:rFonts w:ascii="GHEA Grapalat" w:hAnsi="GHEA Grapalat" w:cs="Sylfaen"/>
          <w:sz w:val="22"/>
          <w:szCs w:val="22"/>
        </w:rPr>
        <w:t xml:space="preserve"> </w:t>
      </w:r>
      <w:r w:rsidR="00E5150F" w:rsidRPr="00921AF2">
        <w:rPr>
          <w:rFonts w:ascii="GHEA Grapalat" w:hAnsi="GHEA Grapalat" w:cs="Times Armenian"/>
          <w:sz w:val="22"/>
          <w:szCs w:val="22"/>
          <w:lang w:val="hy-AM"/>
        </w:rPr>
        <w:t>պատասխանատվությամբ 2024</w:t>
      </w:r>
      <w:r w:rsidR="00E5150F" w:rsidRPr="00921AF2">
        <w:rPr>
          <w:rFonts w:ascii="GHEA Grapalat" w:hAnsi="GHEA Grapalat" w:cs="GHEA Grapalat"/>
          <w:sz w:val="22"/>
          <w:szCs w:val="22"/>
          <w:lang w:val="hy-AM"/>
        </w:rPr>
        <w:t xml:space="preserve"> թվականի </w:t>
      </w:r>
      <w:r w:rsidR="00E5150F" w:rsidRPr="00921AF2">
        <w:rPr>
          <w:rFonts w:ascii="GHEA Grapalat" w:hAnsi="GHEA Grapalat" w:cs="Times Armenian"/>
          <w:sz w:val="22"/>
          <w:szCs w:val="22"/>
          <w:lang w:val="hy-AM"/>
        </w:rPr>
        <w:t>ինն ամիսների ընթացքում</w:t>
      </w:r>
      <w:r w:rsidR="00E5150F" w:rsidRPr="00921AF2">
        <w:rPr>
          <w:rFonts w:ascii="GHEA Grapalat" w:hAnsi="GHEA Grapalat" w:cs="GHEA Grapalat"/>
          <w:sz w:val="22"/>
          <w:szCs w:val="22"/>
          <w:lang w:val="hy-AM"/>
        </w:rPr>
        <w:t xml:space="preserve"> կատարվել է պետական բյուջեի 9 ծրագիր</w:t>
      </w:r>
      <w:r w:rsidR="00655AAC" w:rsidRPr="00921AF2">
        <w:rPr>
          <w:rFonts w:ascii="GHEA Grapalat" w:hAnsi="GHEA Grapalat" w:cs="GHEA Grapalat"/>
          <w:sz w:val="22"/>
          <w:szCs w:val="22"/>
        </w:rPr>
        <w:t>՝ նախատեսված 10-ի դիմաց</w:t>
      </w:r>
      <w:r w:rsidR="00E5150F" w:rsidRPr="00921AF2">
        <w:rPr>
          <w:rFonts w:ascii="GHEA Grapalat" w:hAnsi="GHEA Grapalat" w:cs="GHEA Grapalat"/>
          <w:sz w:val="22"/>
          <w:szCs w:val="22"/>
          <w:lang w:val="hy-AM"/>
        </w:rPr>
        <w:t xml:space="preserve">: Ծախսերը կազմել են ավելի քան </w:t>
      </w:r>
      <w:r w:rsidR="00E5150F" w:rsidRPr="00921AF2">
        <w:rPr>
          <w:rFonts w:ascii="GHEA Grapalat" w:hAnsi="GHEA Grapalat" w:cs="GHEA Grapalat"/>
          <w:sz w:val="22"/>
          <w:szCs w:val="22"/>
        </w:rPr>
        <w:t>13.4</w:t>
      </w:r>
      <w:r w:rsidR="00E5150F" w:rsidRPr="00921AF2">
        <w:rPr>
          <w:rFonts w:ascii="GHEA Grapalat" w:hAnsi="GHEA Grapalat" w:cs="GHEA Grapalat"/>
          <w:sz w:val="22"/>
          <w:szCs w:val="22"/>
          <w:lang w:val="hy-AM"/>
        </w:rPr>
        <w:t xml:space="preserve"> մլրդ դրամ կամ ծրագրի 81.9%</w:t>
      </w:r>
      <w:r w:rsidR="00E5150F" w:rsidRPr="00921AF2">
        <w:rPr>
          <w:rFonts w:ascii="GHEA Grapalat" w:hAnsi="GHEA Grapalat" w:cs="GHEA Grapalat"/>
          <w:sz w:val="22"/>
          <w:szCs w:val="22"/>
          <w:lang w:val="hy-AM"/>
        </w:rPr>
        <w:noBreakHyphen/>
        <w:t>ը: Ծրագրված ցուցանիշից շեղումը հիմնականում պայմանավորված է ՀՀ Վարչապետի լիազորությունների իրականացման ապահովման,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ու Տեսչական վերահսկողության ծրագրերի կատարողականով: Նախորդ տարվա ինն ամիսների համեմատ ՀՀ Վարչապետի աշխատակազմի պատասխանատվությամբ իրականացվող ծրագրերի գծով ծախսերն աճել են 2.4%</w:t>
      </w:r>
      <w:r w:rsidR="00E5150F" w:rsidRPr="00921AF2">
        <w:rPr>
          <w:rFonts w:ascii="GHEA Grapalat" w:hAnsi="GHEA Grapalat" w:cs="GHEA Grapalat"/>
          <w:sz w:val="22"/>
          <w:szCs w:val="22"/>
          <w:lang w:val="hy-AM"/>
        </w:rPr>
        <w:noBreakHyphen/>
        <w:t>ով:</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p>
    <w:p w:rsidR="00E5150F" w:rsidRPr="00921AF2" w:rsidRDefault="00E5150F"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Վարչապետի աշխատակազմի կողմից իրականացված ծրագրերը (մլն դրամ)</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1272"/>
        <w:gridCol w:w="1203"/>
        <w:gridCol w:w="1203"/>
        <w:gridCol w:w="1203"/>
        <w:gridCol w:w="1203"/>
        <w:gridCol w:w="1048"/>
      </w:tblGrid>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noWrap/>
            <w:vAlign w:val="bottom"/>
            <w:hideMark/>
          </w:tcPr>
          <w:p w:rsidR="00E5150F" w:rsidRPr="00921AF2" w:rsidRDefault="00E5150F" w:rsidP="007A6826">
            <w:pPr>
              <w:rPr>
                <w:rFonts w:ascii="Times New Roman" w:hAnsi="Times New Roman"/>
                <w:sz w:val="20"/>
                <w:szCs w:val="20"/>
                <w:lang w:val="hy-AM"/>
              </w:rPr>
            </w:pPr>
          </w:p>
        </w:tc>
        <w:tc>
          <w:tcPr>
            <w:tcW w:w="1272"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2023թ. ինն ամիսների փաստ</w:t>
            </w:r>
          </w:p>
        </w:tc>
        <w:tc>
          <w:tcPr>
            <w:tcW w:w="1203"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rPr>
              <w:t>2024թ. ինն ամիսների փաստ</w:t>
            </w:r>
          </w:p>
        </w:tc>
        <w:tc>
          <w:tcPr>
            <w:tcW w:w="1203"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 xml:space="preserve">Կատարո-ղականն ինն ամիսների ճշտված պլանի նկատմամբ (%) </w:t>
            </w:r>
          </w:p>
        </w:tc>
        <w:tc>
          <w:tcPr>
            <w:tcW w:w="1203"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 xml:space="preserve">2024թ. </w:t>
            </w:r>
            <w:r w:rsidRPr="00921AF2">
              <w:rPr>
                <w:rFonts w:ascii="GHEA Grapalat" w:hAnsi="GHEA Grapalat" w:cs="Calibri"/>
                <w:b/>
                <w:color w:val="000000"/>
                <w:sz w:val="18"/>
                <w:szCs w:val="18"/>
                <w:lang w:val="hy-AM"/>
              </w:rPr>
              <w:t xml:space="preserve">ինն ամիսները </w:t>
            </w:r>
            <w:r w:rsidRPr="00921AF2">
              <w:rPr>
                <w:rFonts w:ascii="GHEA Grapalat" w:hAnsi="GHEA Grapalat" w:cs="Calibri"/>
                <w:b/>
                <w:bCs/>
                <w:color w:val="000000"/>
                <w:sz w:val="18"/>
                <w:szCs w:val="18"/>
                <w:lang w:val="hy-AM"/>
              </w:rPr>
              <w:t xml:space="preserve">2023թ. </w:t>
            </w:r>
            <w:r w:rsidRPr="00921AF2">
              <w:rPr>
                <w:rFonts w:ascii="GHEA Grapalat" w:hAnsi="GHEA Grapalat" w:cs="Calibri"/>
                <w:b/>
                <w:color w:val="000000"/>
                <w:sz w:val="18"/>
                <w:szCs w:val="18"/>
                <w:lang w:val="hy-AM"/>
              </w:rPr>
              <w:t xml:space="preserve">ինն ամիսների </w:t>
            </w:r>
            <w:r w:rsidRPr="00921AF2">
              <w:rPr>
                <w:rFonts w:ascii="GHEA Grapalat" w:hAnsi="GHEA Grapalat" w:cs="Calibri"/>
                <w:b/>
                <w:bCs/>
                <w:color w:val="000000"/>
                <w:sz w:val="18"/>
                <w:szCs w:val="18"/>
                <w:lang w:val="hy-AM"/>
              </w:rPr>
              <w:t>նկատմամբ (%)</w:t>
            </w:r>
          </w:p>
        </w:tc>
        <w:tc>
          <w:tcPr>
            <w:tcW w:w="1048"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E5150F" w:rsidRPr="00921AF2" w:rsidTr="007A6826">
        <w:trPr>
          <w:trHeight w:val="331"/>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cs="Calibri"/>
                <w:b/>
                <w:noProof/>
                <w:color w:val="000000"/>
                <w:sz w:val="18"/>
                <w:szCs w:val="18"/>
                <w:lang w:val="hy-AM"/>
              </w:rPr>
            </w:pPr>
            <w:r w:rsidRPr="00921AF2">
              <w:rPr>
                <w:rFonts w:ascii="GHEA Grapalat" w:hAnsi="GHEA Grapalat" w:cs="Calibri"/>
                <w:b/>
                <w:color w:val="000000"/>
                <w:sz w:val="18"/>
                <w:szCs w:val="18"/>
              </w:rPr>
              <w:t>ԸՆԴԱՄԵՆԸ</w:t>
            </w:r>
          </w:p>
        </w:tc>
        <w:tc>
          <w:tcPr>
            <w:tcW w:w="127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13,131.0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16,427.2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13,449.2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81.9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102.4 </w:t>
            </w:r>
          </w:p>
        </w:tc>
        <w:tc>
          <w:tcPr>
            <w:tcW w:w="104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318.2 </w:t>
            </w:r>
          </w:p>
        </w:tc>
      </w:tr>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E5150F" w:rsidRPr="00921AF2" w:rsidRDefault="00E5150F" w:rsidP="007A6826">
            <w:pPr>
              <w:rPr>
                <w:rFonts w:ascii="GHEA Grapalat" w:hAnsi="GHEA Grapalat"/>
                <w:sz w:val="18"/>
                <w:szCs w:val="18"/>
              </w:rPr>
            </w:pPr>
            <w:r w:rsidRPr="00921AF2">
              <w:rPr>
                <w:rFonts w:ascii="GHEA Grapalat" w:hAnsi="GHEA Grapalat"/>
                <w:sz w:val="18"/>
                <w:szCs w:val="18"/>
              </w:rPr>
              <w:t>Պետական հատվածի արդիականացման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154.8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879.6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873.3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99.3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564.1 </w:t>
            </w:r>
          </w:p>
        </w:tc>
        <w:tc>
          <w:tcPr>
            <w:tcW w:w="1048"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718.5 </w:t>
            </w:r>
          </w:p>
        </w:tc>
      </w:tr>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noProof/>
                <w:sz w:val="18"/>
                <w:szCs w:val="18"/>
                <w:lang w:val="hy-AM"/>
              </w:rPr>
            </w:pPr>
            <w:r w:rsidRPr="00921AF2">
              <w:rPr>
                <w:rFonts w:ascii="GHEA Grapalat" w:hAnsi="GHEA Grapalat"/>
                <w:sz w:val="18"/>
                <w:szCs w:val="18"/>
              </w:rPr>
              <w:t>ՀՀ Վարչապետի լիազորությունների իրականացման ապահովում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5,488.9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5,471.5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4,384.1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80.1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79.9 </w:t>
            </w:r>
          </w:p>
        </w:tc>
        <w:tc>
          <w:tcPr>
            <w:tcW w:w="104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(1,104.7)</w:t>
            </w:r>
          </w:p>
        </w:tc>
      </w:tr>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noProof/>
                <w:sz w:val="18"/>
                <w:szCs w:val="18"/>
                <w:lang w:val="hy-AM"/>
              </w:rPr>
            </w:pPr>
            <w:r w:rsidRPr="00921AF2">
              <w:rPr>
                <w:rFonts w:ascii="GHEA Grapalat" w:hAnsi="GHEA Grapalat"/>
                <w:sz w:val="18"/>
                <w:szCs w:val="18"/>
              </w:rPr>
              <w:t>Տեսչական վերահսկողության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4,216.7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5,152.5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4,408.8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85.6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104.6 </w:t>
            </w:r>
          </w:p>
        </w:tc>
        <w:tc>
          <w:tcPr>
            <w:tcW w:w="104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192.1 </w:t>
            </w:r>
          </w:p>
        </w:tc>
      </w:tr>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tcPr>
          <w:p w:rsidR="00E5150F" w:rsidRPr="00921AF2" w:rsidRDefault="00E5150F" w:rsidP="007A6826">
            <w:pPr>
              <w:rPr>
                <w:rFonts w:ascii="GHEA Grapalat" w:hAnsi="GHEA Grapalat"/>
                <w:sz w:val="18"/>
                <w:szCs w:val="18"/>
              </w:rPr>
            </w:pPr>
            <w:r w:rsidRPr="00921AF2">
              <w:rPr>
                <w:rFonts w:ascii="GHEA Grapalat" w:hAnsi="GHEA Grapalat"/>
                <w:sz w:val="18"/>
                <w:szCs w:val="18"/>
              </w:rPr>
              <w:t xml:space="preserve">Միջազգային դատարաններում, միջազգային արբիտրաժներում և այլ միջազգային ատյաններում ՀՀ </w:t>
            </w:r>
            <w:r w:rsidRPr="00921AF2">
              <w:rPr>
                <w:rFonts w:ascii="GHEA Grapalat" w:hAnsi="GHEA Grapalat"/>
                <w:sz w:val="18"/>
                <w:szCs w:val="18"/>
              </w:rPr>
              <w:lastRenderedPageBreak/>
              <w:t>շահերի ներկայացում և պաշտպանություն, դրանց կողմից ընդունված վճիռների և որոշումների կատարման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lastRenderedPageBreak/>
              <w:t xml:space="preserve"> </w:t>
            </w:r>
            <w:r w:rsidR="00E5150F" w:rsidRPr="00921AF2">
              <w:rPr>
                <w:rFonts w:ascii="GHEA Grapalat" w:hAnsi="GHEA Grapalat"/>
                <w:sz w:val="18"/>
                <w:szCs w:val="18"/>
              </w:rPr>
              <w:t xml:space="preserve">1,725.4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3,102.0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2,348.6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75.7 </w:t>
            </w:r>
          </w:p>
        </w:tc>
        <w:tc>
          <w:tcPr>
            <w:tcW w:w="1203"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136.1 </w:t>
            </w:r>
          </w:p>
        </w:tc>
        <w:tc>
          <w:tcPr>
            <w:tcW w:w="1048" w:type="dxa"/>
            <w:tcBorders>
              <w:top w:val="single" w:sz="4" w:space="0" w:color="auto"/>
              <w:left w:val="single" w:sz="4" w:space="0" w:color="auto"/>
              <w:bottom w:val="single" w:sz="4" w:space="0" w:color="auto"/>
              <w:right w:val="single" w:sz="4" w:space="0" w:color="auto"/>
            </w:tcBorders>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623.2 </w:t>
            </w:r>
          </w:p>
        </w:tc>
      </w:tr>
      <w:tr w:rsidR="00E5150F" w:rsidRPr="00921AF2" w:rsidTr="007A6826">
        <w:trPr>
          <w:trHeight w:val="300"/>
          <w:jc w:val="center"/>
        </w:trPr>
        <w:tc>
          <w:tcPr>
            <w:tcW w:w="3097"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noProof/>
                <w:sz w:val="18"/>
                <w:szCs w:val="18"/>
              </w:rPr>
            </w:pPr>
            <w:r w:rsidRPr="00921AF2">
              <w:rPr>
                <w:rFonts w:ascii="GHEA Grapalat" w:hAnsi="GHEA Grapalat"/>
                <w:sz w:val="18"/>
                <w:szCs w:val="18"/>
              </w:rPr>
              <w:lastRenderedPageBreak/>
              <w:t>Այլ ծրագրեր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1,545.2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1,821.5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1,434.4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78.7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92.8 </w:t>
            </w:r>
          </w:p>
        </w:tc>
        <w:tc>
          <w:tcPr>
            <w:tcW w:w="104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(110.9)</w:t>
            </w:r>
          </w:p>
        </w:tc>
      </w:tr>
    </w:tbl>
    <w:p w:rsidR="00E5150F" w:rsidRPr="00921AF2" w:rsidRDefault="00E5150F" w:rsidP="00E5150F">
      <w:pPr>
        <w:autoSpaceDE w:val="0"/>
        <w:autoSpaceDN w:val="0"/>
        <w:adjustRightInd w:val="0"/>
        <w:spacing w:line="360" w:lineRule="auto"/>
        <w:ind w:firstLine="567"/>
        <w:jc w:val="both"/>
        <w:rPr>
          <w:rFonts w:ascii="GHEA Grapalat" w:hAnsi="GHEA Grapalat"/>
          <w:noProof/>
          <w:sz w:val="22"/>
          <w:szCs w:val="22"/>
          <w:lang w:val="hy-AM"/>
        </w:rPr>
      </w:pPr>
    </w:p>
    <w:p w:rsidR="00E5150F" w:rsidRPr="00921AF2" w:rsidRDefault="00E5150F" w:rsidP="00E5150F">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Հաշվետու ժամանակահատվածում </w:t>
      </w:r>
      <w:r w:rsidRPr="00921AF2">
        <w:rPr>
          <w:rFonts w:ascii="GHEA Grapalat" w:hAnsi="GHEA Grapalat"/>
          <w:i/>
          <w:sz w:val="22"/>
          <w:szCs w:val="22"/>
          <w:lang w:val="hy-AM"/>
        </w:rPr>
        <w:t>Պետական հատվածի արդիականացման</w:t>
      </w:r>
      <w:r w:rsidRPr="00921AF2">
        <w:rPr>
          <w:rFonts w:ascii="GHEA Grapalat" w:hAnsi="GHEA Grapalat"/>
          <w:sz w:val="22"/>
          <w:szCs w:val="22"/>
          <w:lang w:val="hy-AM"/>
        </w:rPr>
        <w:t xml:space="preserve"> ծրագրի շրջանակներում օգտագործվել է նախատեսված միջոցների 99.3%-ը՝ շուրջ 873.3 մլն դրամ: Միջոցներն օգտագործվել են Համաշխարհային բանկի աջակցությամբ իրականացվող Պետական հատվածի արդիականացման չորրորդ ծրագրի շրջանակներում: </w:t>
      </w:r>
      <w:r w:rsidR="001801FF" w:rsidRPr="00921AF2">
        <w:rPr>
          <w:rFonts w:ascii="GHEA Grapalat" w:hAnsi="GHEA Grapalat"/>
          <w:sz w:val="22"/>
          <w:szCs w:val="22"/>
        </w:rPr>
        <w:t xml:space="preserve">Մասնավորապես՝ </w:t>
      </w:r>
      <w:r w:rsidR="001801FF" w:rsidRPr="00921AF2">
        <w:rPr>
          <w:rFonts w:ascii="GHEA Grapalat" w:hAnsi="GHEA Grapalat" w:cs="Sylfaen"/>
          <w:sz w:val="22"/>
          <w:szCs w:val="22"/>
          <w:lang w:val="hy-AM"/>
        </w:rPr>
        <w:t>814.9</w:t>
      </w:r>
      <w:r w:rsidR="001801FF" w:rsidRPr="00921AF2">
        <w:rPr>
          <w:rFonts w:ascii="Calibri" w:hAnsi="Calibri" w:cs="Calibri"/>
          <w:sz w:val="22"/>
          <w:szCs w:val="22"/>
          <w:lang w:val="hy-AM"/>
        </w:rPr>
        <w:t> </w:t>
      </w:r>
      <w:r w:rsidR="001801FF" w:rsidRPr="00921AF2">
        <w:rPr>
          <w:rFonts w:ascii="GHEA Grapalat" w:hAnsi="GHEA Grapalat" w:cs="Sylfaen"/>
          <w:sz w:val="22"/>
          <w:szCs w:val="22"/>
          <w:lang w:val="hy-AM"/>
        </w:rPr>
        <w:t>մլն դրամ</w:t>
      </w:r>
      <w:r w:rsidR="001801FF" w:rsidRPr="00921AF2">
        <w:rPr>
          <w:rFonts w:ascii="GHEA Grapalat" w:hAnsi="GHEA Grapalat" w:cs="Sylfaen"/>
          <w:sz w:val="22"/>
          <w:szCs w:val="22"/>
        </w:rPr>
        <w:t>ն օգտագործվել է</w:t>
      </w:r>
      <w:r w:rsidR="001801FF"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Համաշխարհային բանկի աջակցությամբ իրականացվող Պետական հատվածի արդիականացման չորրորդ ծրագրի շրջանակներում էլեկտրոնային կառավարման համակարգերի և սարք</w:t>
      </w:r>
      <w:r w:rsidR="001801FF" w:rsidRPr="00921AF2">
        <w:rPr>
          <w:rFonts w:ascii="GHEA Grapalat" w:hAnsi="GHEA Grapalat" w:cs="Sylfaen"/>
          <w:sz w:val="22"/>
          <w:szCs w:val="22"/>
          <w:lang w:val="hy-AM"/>
        </w:rPr>
        <w:t>ավորումների ձեռքբերման նպատակով՝</w:t>
      </w:r>
      <w:r w:rsidR="001801FF" w:rsidRPr="00921AF2">
        <w:rPr>
          <w:rFonts w:ascii="GHEA Grapalat" w:hAnsi="GHEA Grapalat" w:cs="Sylfaen"/>
          <w:sz w:val="22"/>
          <w:szCs w:val="22"/>
        </w:rPr>
        <w:t xml:space="preserve"> կազմելով</w:t>
      </w:r>
      <w:r w:rsidRPr="00921AF2">
        <w:rPr>
          <w:rFonts w:ascii="GHEA Grapalat" w:hAnsi="GHEA Grapalat" w:cs="Sylfaen"/>
          <w:sz w:val="22"/>
          <w:szCs w:val="22"/>
          <w:lang w:val="hy-AM"/>
        </w:rPr>
        <w:t xml:space="preserve"> </w:t>
      </w:r>
      <w:r w:rsidR="001801FF" w:rsidRPr="00921AF2">
        <w:rPr>
          <w:rFonts w:ascii="GHEA Grapalat" w:hAnsi="GHEA Grapalat" w:cs="Sylfaen"/>
          <w:sz w:val="22"/>
          <w:szCs w:val="22"/>
        </w:rPr>
        <w:t>ծրագրված ցուցանիշ</w:t>
      </w:r>
      <w:r w:rsidRPr="00921AF2">
        <w:rPr>
          <w:rFonts w:ascii="GHEA Grapalat" w:hAnsi="GHEA Grapalat" w:cs="Sylfaen"/>
          <w:sz w:val="22"/>
          <w:szCs w:val="22"/>
          <w:lang w:val="hy-AM"/>
        </w:rPr>
        <w:t xml:space="preserve">ի 99.4%-ը: </w:t>
      </w:r>
    </w:p>
    <w:p w:rsidR="00E5150F" w:rsidRPr="00921AF2" w:rsidRDefault="00E5150F"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Sylfaen"/>
          <w:i/>
          <w:sz w:val="22"/>
          <w:szCs w:val="22"/>
          <w:lang w:val="hy-AM"/>
        </w:rPr>
        <w:t xml:space="preserve">ՀՀ Վարչապետի լիազորությունների իրականացման ապահովման </w:t>
      </w:r>
      <w:r w:rsidRPr="00921AF2">
        <w:rPr>
          <w:rFonts w:ascii="GHEA Grapalat" w:hAnsi="GHEA Grapalat" w:cs="Sylfaen"/>
          <w:sz w:val="22"/>
          <w:szCs w:val="22"/>
          <w:lang w:val="hy-AM"/>
        </w:rPr>
        <w:t>ծրագրի շրջանակներում օգտագործվել է շուրջ 4.4 մլրդ դրամ՝ ապահովելով 80.1% կատարողական: Շեղումը հիմնականում պայմանավորված է ծառայությունների, ծրագրերի համակարգման միջոցառման կատարողականով: Վերջինս հիմնականում պայմանավորված է ապրանքների և ծառայությունների ձեռքբերման համար նախատեսված միջոցների մասնակի օգտագործմամբ, ինչպես նաև թափուր հաստիքների առկայության արդյունքում աշխատավարձի գծով նախատեսված միջոցների տնտեսմամբ: Միջոցառման ծախսերը կազմել են շուրջ 3.3 մլրդ դրամ կամ ծրագրված ցուցանիշի 80%</w:t>
      </w:r>
      <w:r w:rsidRPr="00921AF2">
        <w:rPr>
          <w:rFonts w:ascii="GHEA Grapalat" w:hAnsi="GHEA Grapalat" w:cs="Sylfaen"/>
          <w:sz w:val="22"/>
          <w:szCs w:val="22"/>
          <w:lang w:val="hy-AM"/>
        </w:rPr>
        <w:noBreakHyphen/>
        <w:t xml:space="preserve">ը: </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hy-AM"/>
        </w:rPr>
        <w:t>ՀՀ Վարչապետի լիազորությունների իրականացման ապահովման ծրագրի</w:t>
      </w:r>
      <w:r w:rsidRPr="00921AF2">
        <w:rPr>
          <w:rFonts w:ascii="GHEA Grapalat" w:hAnsi="GHEA Grapalat"/>
          <w:sz w:val="22"/>
          <w:szCs w:val="22"/>
          <w:lang w:val="hy-AM"/>
        </w:rPr>
        <w:t xml:space="preserve"> կատարողական</w:t>
      </w:r>
      <w:r w:rsidR="00BD5CE7" w:rsidRPr="00921AF2">
        <w:rPr>
          <w:rFonts w:ascii="GHEA Grapalat" w:hAnsi="GHEA Grapalat"/>
          <w:sz w:val="22"/>
          <w:szCs w:val="22"/>
        </w:rPr>
        <w:t>ի վրա մասամբ ազդել</w:t>
      </w:r>
      <w:r w:rsidRPr="00921AF2">
        <w:rPr>
          <w:rFonts w:ascii="GHEA Grapalat" w:hAnsi="GHEA Grapalat"/>
          <w:sz w:val="22"/>
          <w:szCs w:val="22"/>
          <w:lang w:val="hy-AM"/>
        </w:rPr>
        <w:t xml:space="preserve"> է նաև</w:t>
      </w:r>
      <w:r w:rsidRPr="00921AF2">
        <w:rPr>
          <w:rFonts w:ascii="GHEA Grapalat" w:hAnsi="GHEA Grapalat" w:cs="GHEA Grapalat"/>
          <w:sz w:val="22"/>
          <w:szCs w:val="22"/>
          <w:lang w:val="hy-AM"/>
        </w:rPr>
        <w:t xml:space="preserve"> մասնագիտական, խորհրդատվական և վերլուծական ծառայությունների ձեռքբերման </w:t>
      </w:r>
      <w:r w:rsidRPr="00921AF2">
        <w:rPr>
          <w:rFonts w:ascii="GHEA Grapalat" w:hAnsi="GHEA Grapalat" w:cs="Sylfaen"/>
          <w:sz w:val="22"/>
          <w:szCs w:val="22"/>
          <w:lang w:val="hy-AM"/>
        </w:rPr>
        <w:t>միջոցառման կատարողական</w:t>
      </w:r>
      <w:r w:rsidR="00BD5CE7" w:rsidRPr="00921AF2">
        <w:rPr>
          <w:rFonts w:ascii="GHEA Grapalat" w:hAnsi="GHEA Grapalat" w:cs="Sylfaen"/>
          <w:sz w:val="22"/>
          <w:szCs w:val="22"/>
        </w:rPr>
        <w:t>ը</w:t>
      </w:r>
      <w:r w:rsidRPr="00921AF2">
        <w:rPr>
          <w:rFonts w:ascii="GHEA Grapalat" w:hAnsi="GHEA Grapalat" w:cs="Sylfaen"/>
          <w:sz w:val="22"/>
          <w:szCs w:val="22"/>
          <w:lang w:val="hy-AM"/>
        </w:rPr>
        <w:t>: Վերջինս հիմնականում պայմանավորված է միջոցառման շրջանականեր</w:t>
      </w:r>
      <w:r w:rsidR="00692702" w:rsidRPr="00921AF2">
        <w:rPr>
          <w:rFonts w:ascii="GHEA Grapalat" w:hAnsi="GHEA Grapalat" w:cs="Sylfaen"/>
          <w:sz w:val="22"/>
          <w:szCs w:val="22"/>
          <w:lang w:val="hy-AM"/>
        </w:rPr>
        <w:t>ում պայմանագրի կնքման գործընթացի</w:t>
      </w:r>
      <w:r w:rsidRPr="00921AF2">
        <w:rPr>
          <w:rFonts w:ascii="GHEA Grapalat" w:hAnsi="GHEA Grapalat" w:cs="Sylfaen"/>
          <w:sz w:val="22"/>
          <w:szCs w:val="22"/>
          <w:lang w:val="hy-AM"/>
        </w:rPr>
        <w:t xml:space="preserve"> նախատեսվածից երկար</w:t>
      </w:r>
      <w:r w:rsidR="00692702" w:rsidRPr="00921AF2">
        <w:rPr>
          <w:rFonts w:ascii="GHEA Grapalat" w:hAnsi="GHEA Grapalat" w:cs="Sylfaen"/>
          <w:sz w:val="22"/>
          <w:szCs w:val="22"/>
        </w:rPr>
        <w:t xml:space="preserve"> տևողությամբ</w:t>
      </w:r>
      <w:r w:rsidRPr="00921AF2">
        <w:rPr>
          <w:rFonts w:ascii="GHEA Grapalat" w:hAnsi="GHEA Grapalat" w:cs="Sylfaen"/>
          <w:sz w:val="22"/>
          <w:szCs w:val="22"/>
          <w:lang w:val="hy-AM"/>
        </w:rPr>
        <w:t xml:space="preserve">: Միջոցառման շրջանականերում պատրաստվել </w:t>
      </w:r>
      <w:r w:rsidR="00692702" w:rsidRPr="00921AF2">
        <w:rPr>
          <w:rFonts w:ascii="GHEA Grapalat" w:hAnsi="GHEA Grapalat" w:cs="Sylfaen"/>
          <w:sz w:val="22"/>
          <w:szCs w:val="22"/>
        </w:rPr>
        <w:t>է</w:t>
      </w:r>
      <w:r w:rsidRPr="00921AF2">
        <w:rPr>
          <w:rFonts w:ascii="GHEA Grapalat" w:hAnsi="GHEA Grapalat" w:cs="Sylfaen"/>
          <w:sz w:val="22"/>
          <w:szCs w:val="22"/>
          <w:lang w:val="hy-AM"/>
        </w:rPr>
        <w:t xml:space="preserve"> 13 զեկույց, արևմտյան լրատվամիջոցներում </w:t>
      </w:r>
      <w:r w:rsidR="00692702" w:rsidRPr="00921AF2">
        <w:rPr>
          <w:rFonts w:ascii="GHEA Grapalat" w:hAnsi="GHEA Grapalat" w:cs="Sylfaen"/>
          <w:sz w:val="22"/>
          <w:szCs w:val="22"/>
        </w:rPr>
        <w:t xml:space="preserve">հրապարակվել է </w:t>
      </w:r>
      <w:r w:rsidRPr="00921AF2">
        <w:rPr>
          <w:rFonts w:ascii="GHEA Grapalat" w:hAnsi="GHEA Grapalat" w:cs="Sylfaen"/>
          <w:sz w:val="22"/>
          <w:szCs w:val="22"/>
          <w:lang w:val="hy-AM"/>
        </w:rPr>
        <w:t xml:space="preserve">ՀՀ-ին առնչվող 5 հեղինակային հոդված և </w:t>
      </w:r>
      <w:r w:rsidR="00692702" w:rsidRPr="00921AF2">
        <w:rPr>
          <w:rFonts w:ascii="GHEA Grapalat" w:hAnsi="GHEA Grapalat" w:cs="Sylfaen"/>
          <w:sz w:val="22"/>
          <w:szCs w:val="22"/>
        </w:rPr>
        <w:t>տրվել</w:t>
      </w:r>
      <w:r w:rsidRPr="00921AF2">
        <w:rPr>
          <w:rFonts w:ascii="GHEA Grapalat" w:hAnsi="GHEA Grapalat" w:cs="Sylfaen"/>
          <w:sz w:val="22"/>
          <w:szCs w:val="22"/>
          <w:lang w:val="hy-AM"/>
        </w:rPr>
        <w:t xml:space="preserve"> 7 հարցազրույց: Միջոցառման ծախսերը կազմել են 45.9 մլն դրամ՝ ապահովելով 24.3%</w:t>
      </w:r>
      <w:r w:rsidR="0030596F"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կատարողական:</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hy-AM"/>
        </w:rPr>
        <w:t>Նախորդ տարվա ինն ամիսների համեմատ ՀՀ Վարչապետի լիազորությունների իրականացման ապահովման ծրագրի ծախսերը նվազել</w:t>
      </w:r>
      <w:r w:rsidRPr="00921AF2">
        <w:rPr>
          <w:rFonts w:ascii="Calibri" w:hAnsi="Calibri" w:cs="Calibri"/>
          <w:sz w:val="22"/>
          <w:szCs w:val="22"/>
          <w:lang w:val="hy-AM"/>
        </w:rPr>
        <w:t> </w:t>
      </w:r>
      <w:r w:rsidRPr="00921AF2">
        <w:rPr>
          <w:rFonts w:ascii="GHEA Grapalat" w:hAnsi="GHEA Grapalat" w:cs="Sylfaen"/>
          <w:sz w:val="22"/>
          <w:szCs w:val="22"/>
          <w:lang w:val="hy-AM"/>
        </w:rPr>
        <w:t>են 20.1%-ով կամ 1.1 մլրդ դրամով, որը հիմնականում պայմանավորվա</w:t>
      </w:r>
      <w:r w:rsidRPr="00921AF2">
        <w:rPr>
          <w:rFonts w:ascii="GHEA Grapalat" w:hAnsi="GHEA Grapalat" w:cs="GHEA Grapalat"/>
          <w:sz w:val="22"/>
          <w:szCs w:val="22"/>
          <w:lang w:val="hy-AM"/>
        </w:rPr>
        <w:t>ծ է նրանով, որ 2024 թվականի ինն ամիսներին պետական բյուջեից «Ռազմավարական հետազոտությունների իրականացում և առաջարկությունների ներկայացում» միջոցառմանը միջոցներ չեն հատկացվել:</w:t>
      </w:r>
    </w:p>
    <w:p w:rsidR="00E5150F" w:rsidRPr="00921AF2" w:rsidRDefault="00E5150F" w:rsidP="00E5150F">
      <w:pPr>
        <w:spacing w:line="360" w:lineRule="auto"/>
        <w:ind w:firstLine="561"/>
        <w:jc w:val="both"/>
        <w:rPr>
          <w:rFonts w:ascii="GHEA Grapalat" w:hAnsi="GHEA Grapalat" w:cs="Sylfaen"/>
          <w:sz w:val="22"/>
          <w:szCs w:val="22"/>
          <w:lang w:val="hy-AM"/>
        </w:rPr>
      </w:pPr>
      <w:r w:rsidRPr="00921AF2">
        <w:rPr>
          <w:rFonts w:ascii="GHEA Grapalat" w:hAnsi="GHEA Grapalat" w:cs="Sylfaen"/>
          <w:i/>
          <w:sz w:val="22"/>
          <w:szCs w:val="22"/>
          <w:lang w:val="hy-AM"/>
        </w:rPr>
        <w:lastRenderedPageBreak/>
        <w:t>Տեսչական վերահսկողության</w:t>
      </w:r>
      <w:r w:rsidRPr="00921AF2">
        <w:rPr>
          <w:rFonts w:ascii="GHEA Grapalat" w:hAnsi="GHEA Grapalat" w:cs="Sylfaen"/>
          <w:sz w:val="22"/>
          <w:szCs w:val="22"/>
          <w:lang w:val="hy-AM"/>
        </w:rPr>
        <w:t xml:space="preserve"> ծրագրի շրջանակներում հաշվետու ժամանակահատվածում օգտագործվել է 4.4 մլրդ դրամ կամ նախատեսված միջոցների 85.6%-ը: Ծրագրի շրջանակներում իրականացվել են 20 միջոցառումներ, որոնք ուղղվել են տարբեր բնագավառներում տեսչական մարմինների պահպանմանը, կարողությունների զարգացմանն ու տեխնիկական հագեցվածության ապահովմանը և վերահսկողության իրականացմանը: Շեղումը հիմնականում առաջացել է առողջապահության, քաղաքաշինության և ճարտարապետության ու սննդամթերքի անվտանգության բնագավառներում վերահսկողության ծառայությունների գծով ծախսերում՝ պայմանավորված տեսչական մարմինների աշխատակազմերի հաստիքների ոչ լրիվ համալրմամբ, գործընկեր կազմակերպությունների կողմից վճարման համար հիմք հանդիսացող փաստաթղթերի՝ հաշվետու ժամանակահատվածում չներկայացմամբ կամ ոչ պատշաճ ներկայացմամբ, ինչպես նաև մրցույթների արդյունքում ապրանքների և ծառայությունների՝ նախատեսվածից ցածր գներով ձեռքբերմամբ: </w:t>
      </w:r>
    </w:p>
    <w:p w:rsidR="00E5150F" w:rsidRPr="00921AF2" w:rsidRDefault="00E5150F" w:rsidP="00E5150F">
      <w:pPr>
        <w:spacing w:line="360" w:lineRule="auto"/>
        <w:ind w:firstLine="561"/>
        <w:jc w:val="both"/>
        <w:rPr>
          <w:rFonts w:ascii="GHEA Grapalat" w:hAnsi="GHEA Grapalat" w:cs="Sylfaen"/>
          <w:sz w:val="22"/>
          <w:szCs w:val="22"/>
          <w:lang w:val="hy-AM"/>
        </w:rPr>
      </w:pPr>
      <w:r w:rsidRPr="00921AF2">
        <w:rPr>
          <w:rFonts w:ascii="GHEA Grapalat" w:hAnsi="GHEA Grapalat" w:cs="Sylfaen"/>
          <w:sz w:val="22"/>
          <w:szCs w:val="22"/>
          <w:lang w:val="hy-AM"/>
        </w:rPr>
        <w:t>Նախորդ տարվա ինն ամիսների ցուցանիշի համեմատ Տեսչական վերահսկողության ծրագրի գծով ծախսերն աճել</w:t>
      </w:r>
      <w:r w:rsidRPr="00921AF2">
        <w:rPr>
          <w:rFonts w:ascii="Calibri" w:hAnsi="Calibri" w:cs="Calibri"/>
          <w:sz w:val="22"/>
          <w:szCs w:val="22"/>
          <w:lang w:val="hy-AM"/>
        </w:rPr>
        <w:t> </w:t>
      </w:r>
      <w:r w:rsidRPr="00921AF2">
        <w:rPr>
          <w:rFonts w:ascii="GHEA Grapalat" w:hAnsi="GHEA Grapalat" w:cs="Sylfaen"/>
          <w:sz w:val="22"/>
          <w:szCs w:val="22"/>
          <w:lang w:val="hy-AM"/>
        </w:rPr>
        <w:t>են 4</w:t>
      </w:r>
      <w:r w:rsidRPr="00921AF2">
        <w:rPr>
          <w:rFonts w:ascii="GHEA Grapalat" w:hAnsi="GHEA Grapalat"/>
          <w:sz w:val="22"/>
          <w:szCs w:val="22"/>
          <w:lang w:val="hy-AM"/>
        </w:rPr>
        <w:t>.6%</w:t>
      </w:r>
      <w:r w:rsidRPr="00921AF2">
        <w:rPr>
          <w:rFonts w:ascii="GHEA Grapalat" w:hAnsi="GHEA Grapalat"/>
          <w:sz w:val="22"/>
          <w:szCs w:val="22"/>
          <w:lang w:val="hy-AM"/>
        </w:rPr>
        <w:noBreakHyphen/>
        <w:t xml:space="preserve">ով կամ 192.1 մլն դրամով, որը հիմնականում պայմանավորված է </w:t>
      </w:r>
      <w:r w:rsidRPr="00921AF2">
        <w:rPr>
          <w:rFonts w:ascii="GHEA Grapalat" w:hAnsi="GHEA Grapalat" w:cs="Sylfaen"/>
          <w:sz w:val="22"/>
          <w:szCs w:val="22"/>
          <w:lang w:val="hy-AM"/>
        </w:rPr>
        <w:t>բնապահպանության</w:t>
      </w:r>
      <w:r w:rsidR="00E10E58" w:rsidRPr="00921AF2">
        <w:rPr>
          <w:rFonts w:ascii="GHEA Grapalat" w:hAnsi="GHEA Grapalat" w:cs="Sylfaen"/>
          <w:sz w:val="22"/>
          <w:szCs w:val="22"/>
        </w:rPr>
        <w:t xml:space="preserve"> ոլորտում վերահսկողության ծառայությունների ծախսերի՝ </w:t>
      </w:r>
      <w:r w:rsidR="00E10E58" w:rsidRPr="00921AF2">
        <w:rPr>
          <w:rFonts w:ascii="GHEA Grapalat" w:hAnsi="GHEA Grapalat" w:cs="Sylfaen"/>
          <w:sz w:val="22"/>
          <w:szCs w:val="22"/>
          <w:lang w:val="hy-AM"/>
        </w:rPr>
        <w:t>7.5% (51.9</w:t>
      </w:r>
      <w:r w:rsidR="00E10E58" w:rsidRPr="00921AF2">
        <w:rPr>
          <w:rFonts w:ascii="Calibri" w:hAnsi="Calibri" w:cs="Calibri"/>
          <w:sz w:val="22"/>
          <w:szCs w:val="22"/>
        </w:rPr>
        <w:t> </w:t>
      </w:r>
      <w:r w:rsidR="00E10E58" w:rsidRPr="00921AF2">
        <w:rPr>
          <w:rFonts w:ascii="GHEA Grapalat" w:hAnsi="GHEA Grapalat" w:cs="Sylfaen"/>
          <w:sz w:val="22"/>
          <w:szCs w:val="22"/>
          <w:lang w:val="hy-AM"/>
        </w:rPr>
        <w:t>մլն դրամ)</w:t>
      </w:r>
      <w:r w:rsidR="00E10E58" w:rsidRPr="00921AF2">
        <w:rPr>
          <w:rFonts w:ascii="GHEA Grapalat" w:hAnsi="GHEA Grapalat" w:cs="Sylfaen"/>
          <w:sz w:val="22"/>
          <w:szCs w:val="22"/>
        </w:rPr>
        <w:t>,</w:t>
      </w:r>
      <w:r w:rsidRPr="00921AF2">
        <w:rPr>
          <w:rFonts w:ascii="GHEA Grapalat" w:hAnsi="GHEA Grapalat" w:cs="Sylfaen"/>
          <w:sz w:val="22"/>
          <w:szCs w:val="22"/>
          <w:lang w:val="hy-AM"/>
        </w:rPr>
        <w:t xml:space="preserve"> սննդամթերքի անվտանգության</w:t>
      </w:r>
      <w:r w:rsidR="00E10E58" w:rsidRPr="00921AF2">
        <w:rPr>
          <w:rFonts w:ascii="GHEA Grapalat" w:hAnsi="GHEA Grapalat" w:cs="Sylfaen"/>
          <w:sz w:val="22"/>
          <w:szCs w:val="22"/>
        </w:rPr>
        <w:t xml:space="preserve"> բնագավառում</w:t>
      </w:r>
      <w:r w:rsidRPr="00921AF2">
        <w:rPr>
          <w:rFonts w:ascii="GHEA Grapalat" w:hAnsi="GHEA Grapalat"/>
          <w:sz w:val="22"/>
          <w:szCs w:val="22"/>
          <w:lang w:val="hy-AM"/>
        </w:rPr>
        <w:t xml:space="preserve"> վերահսկողության</w:t>
      </w:r>
      <w:r w:rsidR="006F41F6" w:rsidRPr="00921AF2">
        <w:rPr>
          <w:rFonts w:ascii="GHEA Grapalat" w:hAnsi="GHEA Grapalat"/>
          <w:sz w:val="22"/>
          <w:szCs w:val="22"/>
        </w:rPr>
        <w:t xml:space="preserve"> </w:t>
      </w:r>
      <w:r w:rsidRPr="00921AF2">
        <w:rPr>
          <w:rFonts w:ascii="GHEA Grapalat" w:hAnsi="GHEA Grapalat" w:cs="Sylfaen"/>
          <w:sz w:val="22"/>
          <w:szCs w:val="22"/>
          <w:lang w:val="hy-AM"/>
        </w:rPr>
        <w:t>ծառայությունների</w:t>
      </w:r>
      <w:r w:rsidR="00E10E58" w:rsidRPr="00921AF2">
        <w:rPr>
          <w:rFonts w:ascii="GHEA Grapalat" w:hAnsi="GHEA Grapalat" w:cs="Sylfaen"/>
          <w:sz w:val="22"/>
          <w:szCs w:val="22"/>
        </w:rPr>
        <w:t xml:space="preserve">՝ </w:t>
      </w:r>
      <w:r w:rsidR="00E10E58" w:rsidRPr="00921AF2">
        <w:rPr>
          <w:rFonts w:ascii="GHEA Grapalat" w:hAnsi="GHEA Grapalat" w:cs="Sylfaen"/>
          <w:sz w:val="22"/>
          <w:szCs w:val="22"/>
          <w:lang w:val="hy-AM"/>
        </w:rPr>
        <w:t>4.4% (46.8 մլն դրամ)</w:t>
      </w:r>
      <w:r w:rsidRPr="00921AF2">
        <w:rPr>
          <w:rFonts w:ascii="GHEA Grapalat" w:hAnsi="GHEA Grapalat" w:cs="Sylfaen"/>
          <w:sz w:val="22"/>
          <w:szCs w:val="22"/>
          <w:lang w:val="hy-AM"/>
        </w:rPr>
        <w:t>, ինչպես նաև</w:t>
      </w:r>
      <w:r w:rsidRPr="00921AF2">
        <w:rPr>
          <w:sz w:val="22"/>
          <w:szCs w:val="22"/>
          <w:lang w:val="hy-AM"/>
        </w:rPr>
        <w:t xml:space="preserve"> </w:t>
      </w:r>
      <w:r w:rsidRPr="00921AF2">
        <w:rPr>
          <w:rFonts w:ascii="GHEA Grapalat" w:hAnsi="GHEA Grapalat" w:cs="Sylfaen"/>
          <w:sz w:val="22"/>
          <w:szCs w:val="22"/>
          <w:lang w:val="hy-AM"/>
        </w:rPr>
        <w:t>շուկայի վերահսկողության տեսչական մարմնի կարողությունների զարգացման և տեխնիկական հագեցվածության ապահովման գծով ծախս</w:t>
      </w:r>
      <w:r w:rsidR="0064358E" w:rsidRPr="00921AF2">
        <w:rPr>
          <w:rFonts w:ascii="GHEA Grapalat" w:hAnsi="GHEA Grapalat" w:cs="Sylfaen"/>
          <w:sz w:val="22"/>
          <w:szCs w:val="22"/>
          <w:lang w:val="hy-AM"/>
        </w:rPr>
        <w:t xml:space="preserve">երի </w:t>
      </w:r>
      <w:r w:rsidRPr="00921AF2">
        <w:rPr>
          <w:rFonts w:ascii="GHEA Grapalat" w:hAnsi="GHEA Grapalat" w:cs="Sylfaen"/>
          <w:sz w:val="22"/>
          <w:szCs w:val="22"/>
          <w:lang w:val="hy-AM"/>
        </w:rPr>
        <w:t>3.4 անգամ (44.6 մլն դրամ) աճով:</w:t>
      </w:r>
    </w:p>
    <w:p w:rsidR="00E5150F" w:rsidRPr="00921AF2" w:rsidRDefault="00E5150F" w:rsidP="00E5150F">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i/>
          <w:sz w:val="22"/>
          <w:szCs w:val="22"/>
          <w:lang w:val="hy-AM"/>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921AF2">
        <w:rPr>
          <w:rFonts w:ascii="GHEA Grapalat" w:hAnsi="GHEA Grapalat"/>
          <w:sz w:val="22"/>
          <w:szCs w:val="22"/>
          <w:lang w:val="hy-AM"/>
        </w:rPr>
        <w:t xml:space="preserve"> ծրագրի ծախսերը </w:t>
      </w:r>
      <w:r w:rsidRPr="00921AF2">
        <w:rPr>
          <w:rFonts w:ascii="GHEA Grapalat" w:hAnsi="GHEA Grapalat" w:cs="Sylfaen"/>
          <w:sz w:val="22"/>
          <w:szCs w:val="22"/>
          <w:lang w:val="hy-AM"/>
        </w:rPr>
        <w:t>կազմել են ավելի քան 2.3 մլրդ դրամ կամ ծրագրային ցուցանիշի 75.7%-ը: Շեղումը</w:t>
      </w:r>
      <w:r w:rsidR="007F7149" w:rsidRPr="00921AF2">
        <w:rPr>
          <w:rFonts w:ascii="GHEA Grapalat" w:hAnsi="GHEA Grapalat" w:cs="Sylfaen"/>
          <w:sz w:val="22"/>
          <w:szCs w:val="22"/>
        </w:rPr>
        <w:t>, ինչպես նաև նախորդ տարվա նույն ժամանակահատվածի համեմատ 36.1% (</w:t>
      </w:r>
      <w:r w:rsidR="007F7149" w:rsidRPr="00921AF2">
        <w:rPr>
          <w:rFonts w:ascii="GHEA Grapalat" w:hAnsi="GHEA Grapalat" w:cs="Sylfaen"/>
          <w:sz w:val="22"/>
          <w:szCs w:val="22"/>
          <w:lang w:val="hy-AM"/>
        </w:rPr>
        <w:t>623.2 մլն դրամ</w:t>
      </w:r>
      <w:r w:rsidR="007F7149" w:rsidRPr="00921AF2">
        <w:rPr>
          <w:rFonts w:ascii="GHEA Grapalat" w:hAnsi="GHEA Grapalat" w:cs="Sylfaen"/>
          <w:sz w:val="22"/>
          <w:szCs w:val="22"/>
        </w:rPr>
        <w:t>) աճը</w:t>
      </w:r>
      <w:r w:rsidRPr="00921AF2">
        <w:rPr>
          <w:rFonts w:ascii="GHEA Grapalat" w:hAnsi="GHEA Grapalat" w:cs="Sylfaen"/>
          <w:sz w:val="22"/>
          <w:szCs w:val="22"/>
          <w:lang w:val="hy-AM"/>
        </w:rPr>
        <w:t xml:space="preserve"> հիմնականում պայմանավորված </w:t>
      </w:r>
      <w:r w:rsidR="007F7149" w:rsidRPr="00921AF2">
        <w:rPr>
          <w:rFonts w:ascii="GHEA Grapalat" w:hAnsi="GHEA Grapalat" w:cs="Sylfaen"/>
          <w:sz w:val="22"/>
          <w:szCs w:val="22"/>
        </w:rPr>
        <w:t>են</w:t>
      </w:r>
      <w:r w:rsidRPr="00921AF2">
        <w:rPr>
          <w:rFonts w:ascii="GHEA Grapalat" w:hAnsi="GHEA Grapalat" w:cs="Sylfaen"/>
          <w:sz w:val="22"/>
          <w:szCs w:val="22"/>
          <w:lang w:val="hy-AM"/>
        </w:rPr>
        <w:t xml:space="preserve"> Հայաստանի Հանրապետության շահերի ներկայացմանն ու պաշտպանությանն ուղղված փաստաբանական, իրավաբանական ծառայությունների միջոցառման </w:t>
      </w:r>
      <w:r w:rsidR="007F7149" w:rsidRPr="00921AF2">
        <w:rPr>
          <w:rFonts w:ascii="GHEA Grapalat" w:hAnsi="GHEA Grapalat" w:cs="Sylfaen"/>
          <w:sz w:val="22"/>
          <w:szCs w:val="22"/>
        </w:rPr>
        <w:t>ծախսեր</w:t>
      </w:r>
      <w:r w:rsidRPr="00921AF2">
        <w:rPr>
          <w:rFonts w:ascii="GHEA Grapalat" w:hAnsi="GHEA Grapalat" w:cs="Sylfaen"/>
          <w:sz w:val="22"/>
          <w:szCs w:val="22"/>
          <w:lang w:val="hy-AM"/>
        </w:rPr>
        <w:t>ով: Նշված միջոցառման շրջա</w:t>
      </w:r>
      <w:r w:rsidR="00824919" w:rsidRPr="00921AF2">
        <w:rPr>
          <w:rFonts w:ascii="GHEA Grapalat" w:hAnsi="GHEA Grapalat" w:cs="Sylfaen"/>
          <w:sz w:val="22"/>
          <w:szCs w:val="22"/>
          <w:lang w:val="hy-AM"/>
        </w:rPr>
        <w:t xml:space="preserve">նակներում </w:t>
      </w:r>
      <w:r w:rsidR="00AE3F2C" w:rsidRPr="00921AF2">
        <w:rPr>
          <w:rFonts w:ascii="GHEA Grapalat" w:hAnsi="GHEA Grapalat" w:cs="Sylfaen"/>
          <w:sz w:val="22"/>
          <w:szCs w:val="22"/>
        </w:rPr>
        <w:t>ձեռք են բերվել</w:t>
      </w:r>
      <w:r w:rsidR="00824919" w:rsidRPr="00921AF2">
        <w:rPr>
          <w:rFonts w:ascii="GHEA Grapalat" w:hAnsi="GHEA Grapalat" w:cs="Sylfaen"/>
          <w:sz w:val="22"/>
          <w:szCs w:val="22"/>
          <w:lang w:val="hy-AM"/>
        </w:rPr>
        <w:t xml:space="preserve"> իրավական</w:t>
      </w:r>
      <w:r w:rsidRPr="00921AF2">
        <w:rPr>
          <w:rFonts w:ascii="GHEA Grapalat" w:hAnsi="GHEA Grapalat" w:cs="Sylfaen"/>
          <w:sz w:val="22"/>
          <w:szCs w:val="22"/>
          <w:lang w:val="hy-AM"/>
        </w:rPr>
        <w:t xml:space="preserve"> խորհրդատվական և տեղեկատվական 5 ծառայություններ, կատարվել է նաև 1 էլեկտրոնային հարթակի հասանելիության համար վճարում: Նշված միջոցառման շրջանակներում օգտագործվել է 2.1 մլրդ դրամ կամ նախատեսված միջոցների 75.3%-ը՝ պայմանավորված հաշվետու ժամանակահատվածում փաստացի նե</w:t>
      </w:r>
      <w:r w:rsidR="00824919" w:rsidRPr="00921AF2">
        <w:rPr>
          <w:rFonts w:ascii="GHEA Grapalat" w:hAnsi="GHEA Grapalat" w:cs="Sylfaen"/>
          <w:sz w:val="22"/>
          <w:szCs w:val="22"/>
          <w:lang w:val="hy-AM"/>
        </w:rPr>
        <w:t>րկայացված վճարման փաստաթղթերով:</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sz w:val="22"/>
          <w:szCs w:val="22"/>
          <w:lang w:val="hy-AM"/>
        </w:rPr>
        <w:t>ՀՀ Վարչապետի աշխատակազմի կողմից իրականացված այլ ծրագրերից 2024 թվականի</w:t>
      </w:r>
      <w:r w:rsidRPr="00921AF2">
        <w:rPr>
          <w:rFonts w:ascii="GHEA Grapalat" w:hAnsi="GHEA Grapalat"/>
          <w:sz w:val="22"/>
          <w:szCs w:val="22"/>
          <w:lang w:val="hy-AM"/>
        </w:rPr>
        <w:t xml:space="preserve"> ինն ամիսներին </w:t>
      </w:r>
      <w:r w:rsidRPr="00921AF2">
        <w:rPr>
          <w:rFonts w:ascii="GHEA Grapalat" w:hAnsi="GHEA Grapalat"/>
          <w:i/>
          <w:sz w:val="22"/>
          <w:szCs w:val="22"/>
          <w:lang w:val="hy-AM"/>
        </w:rPr>
        <w:t>Հանրային իրազեկման</w:t>
      </w:r>
      <w:r w:rsidRPr="00921AF2">
        <w:rPr>
          <w:rFonts w:ascii="GHEA Grapalat" w:hAnsi="GHEA Grapalat"/>
          <w:sz w:val="22"/>
          <w:szCs w:val="22"/>
          <w:lang w:val="hy-AM"/>
        </w:rPr>
        <w:t xml:space="preserve"> ծրագրի</w:t>
      </w:r>
      <w:r w:rsidR="00DF1D5E" w:rsidRPr="00921AF2">
        <w:rPr>
          <w:rFonts w:ascii="GHEA Grapalat" w:hAnsi="GHEA Grapalat"/>
          <w:sz w:val="22"/>
          <w:szCs w:val="22"/>
        </w:rPr>
        <w:t>ն հատկացված</w:t>
      </w:r>
      <w:r w:rsidRPr="00921AF2">
        <w:rPr>
          <w:rFonts w:ascii="GHEA Grapalat" w:hAnsi="GHEA Grapalat"/>
          <w:sz w:val="22"/>
          <w:szCs w:val="22"/>
          <w:lang w:val="hy-AM"/>
        </w:rPr>
        <w:t xml:space="preserve"> միջոցներն ամբողջությամբ օգտագործվել են՝ կազմելով 959.3 մլն դրամ: Ծրագրի շրջանակներում իրականացվել են 5 միջոցառումներ: </w:t>
      </w:r>
      <w:r w:rsidRPr="00921AF2">
        <w:rPr>
          <w:rFonts w:ascii="GHEA Grapalat" w:hAnsi="GHEA Grapalat"/>
          <w:sz w:val="22"/>
          <w:szCs w:val="22"/>
          <w:lang w:val="hy-AM"/>
        </w:rPr>
        <w:lastRenderedPageBreak/>
        <w:t xml:space="preserve">Հատկացված միջոցներից </w:t>
      </w:r>
      <w:r w:rsidRPr="00921AF2">
        <w:rPr>
          <w:rFonts w:ascii="GHEA Grapalat" w:hAnsi="GHEA Grapalat" w:cs="GHEA Grapalat"/>
          <w:sz w:val="22"/>
          <w:szCs w:val="22"/>
          <w:lang w:val="hy-AM"/>
        </w:rPr>
        <w:t>512.2 մլն դրամ ուղղվել է կառավարության գործունեության լուսաբանման, թեմատիկ վերլուծությունների և ԶԼՄ</w:t>
      </w:r>
      <w:r w:rsidRPr="00921AF2">
        <w:rPr>
          <w:rFonts w:ascii="GHEA Grapalat" w:hAnsi="GHEA Grapalat" w:cs="GHEA Grapalat"/>
          <w:sz w:val="22"/>
          <w:szCs w:val="22"/>
          <w:lang w:val="hy-AM"/>
        </w:rPr>
        <w:noBreakHyphen/>
        <w:t>ների ամենօրյա մշտադիտարկման նպատակով հանրային իրազեկման և հասարակական-քաղաքագիտական հետազոտությունների միջոցառման իրականացմանը: Շուրջ 212 մլն դրամ ուղղվել է ԱՊՀ երկրներում հեռուստառադիոծրագրերի հեռարձակման համար «Միր» միջպետական հեռուստառադիո-ընկերության ՀՀ մասնաբաժնի վճարմանը:</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ինն ամիսների համեմատ Հանրային իրազեկման ծրագրի ծախսերն աճել են 11.8%-ով կամ 101.1 մլն դրամով` հիմնականում պայմանավորված հանրային իրազեկման և հասարակական-քաղաքագիտական հետազոտությունների միջոցառման ծախսերի 43% (154 մլն դրամ) աճով:</w:t>
      </w:r>
    </w:p>
    <w:p w:rsidR="00CA29DE" w:rsidRPr="00921AF2" w:rsidRDefault="00CA29DE" w:rsidP="00CA29DE">
      <w:pPr>
        <w:spacing w:line="360" w:lineRule="auto"/>
        <w:ind w:firstLine="561"/>
        <w:jc w:val="both"/>
        <w:rPr>
          <w:rFonts w:ascii="GHEA Grapalat" w:hAnsi="GHEA Grapalat"/>
          <w:sz w:val="22"/>
          <w:szCs w:val="22"/>
          <w:lang w:val="hy-AM"/>
        </w:rPr>
      </w:pPr>
    </w:p>
    <w:p w:rsidR="00CA29DE" w:rsidRPr="00921AF2" w:rsidRDefault="00CA29DE" w:rsidP="00CA29DE">
      <w:pPr>
        <w:spacing w:line="360" w:lineRule="auto"/>
        <w:ind w:firstLine="561"/>
        <w:jc w:val="both"/>
        <w:rPr>
          <w:rFonts w:ascii="GHEA Grapalat" w:hAnsi="GHEA Grapalat" w:cs="Times Armenian"/>
          <w:sz w:val="22"/>
          <w:szCs w:val="22"/>
          <w:lang w:val="hy-AM"/>
        </w:rPr>
      </w:pPr>
      <w:r w:rsidRPr="00921AF2">
        <w:rPr>
          <w:rFonts w:ascii="GHEA Grapalat" w:hAnsi="GHEA Grapalat" w:cs="Sylfaen"/>
          <w:i/>
          <w:sz w:val="22"/>
          <w:szCs w:val="22"/>
          <w:u w:val="single"/>
        </w:rPr>
        <w:t>ՀՀ սահմանադրական դատարանի</w:t>
      </w:r>
      <w:r w:rsidRPr="00921AF2">
        <w:rPr>
          <w:rFonts w:ascii="GHEA Grapalat" w:hAnsi="GHEA Grapalat" w:cs="Sylfaen"/>
          <w:sz w:val="22"/>
          <w:szCs w:val="22"/>
        </w:rPr>
        <w:t xml:space="preserve"> </w:t>
      </w:r>
      <w:r w:rsidR="00717481" w:rsidRPr="00921AF2">
        <w:rPr>
          <w:rFonts w:ascii="GHEA Grapalat" w:hAnsi="GHEA Grapalat" w:cs="GHEA Grapalat"/>
          <w:i/>
          <w:sz w:val="22"/>
          <w:szCs w:val="22"/>
          <w:lang w:val="hy-AM"/>
        </w:rPr>
        <w:t>գործունեության ապահովմանը</w:t>
      </w:r>
      <w:r w:rsidR="00717481" w:rsidRPr="00921AF2">
        <w:rPr>
          <w:rFonts w:ascii="GHEA Grapalat" w:hAnsi="GHEA Grapalat" w:cs="GHEA Grapalat"/>
          <w:sz w:val="22"/>
          <w:szCs w:val="22"/>
          <w:lang w:val="hy-AM"/>
        </w:rPr>
        <w:t xml:space="preserve"> 2024 թվականի </w:t>
      </w:r>
      <w:r w:rsidR="00717481" w:rsidRPr="00921AF2">
        <w:rPr>
          <w:rFonts w:ascii="GHEA Grapalat" w:hAnsi="GHEA Grapalat" w:cs="GHEA Grapalat"/>
          <w:sz w:val="22"/>
          <w:szCs w:val="22"/>
        </w:rPr>
        <w:t xml:space="preserve">ինն </w:t>
      </w:r>
      <w:r w:rsidR="00717481" w:rsidRPr="00921AF2">
        <w:rPr>
          <w:rFonts w:ascii="GHEA Grapalat" w:hAnsi="GHEA Grapalat" w:cs="GHEA Grapalat"/>
          <w:sz w:val="22"/>
          <w:szCs w:val="22"/>
          <w:lang w:val="hy-AM"/>
        </w:rPr>
        <w:t>ա</w:t>
      </w:r>
      <w:r w:rsidR="00717481" w:rsidRPr="00921AF2">
        <w:rPr>
          <w:rFonts w:ascii="GHEA Grapalat" w:hAnsi="GHEA Grapalat" w:cs="GHEA Grapalat"/>
          <w:sz w:val="22"/>
          <w:szCs w:val="22"/>
        </w:rPr>
        <w:t>միսների</w:t>
      </w:r>
      <w:r w:rsidR="00717481" w:rsidRPr="00921AF2">
        <w:rPr>
          <w:rFonts w:ascii="GHEA Grapalat" w:hAnsi="GHEA Grapalat" w:cs="GHEA Grapalat"/>
          <w:sz w:val="22"/>
          <w:szCs w:val="22"/>
          <w:lang w:val="hy-AM"/>
        </w:rPr>
        <w:t xml:space="preserve"> </w:t>
      </w:r>
      <w:r w:rsidR="00717481" w:rsidRPr="00921AF2">
        <w:rPr>
          <w:rFonts w:ascii="GHEA Grapalat" w:hAnsi="GHEA Grapalat" w:cs="GHEA Grapalat"/>
          <w:sz w:val="22"/>
          <w:szCs w:val="22"/>
        </w:rPr>
        <w:t>ընթացքում</w:t>
      </w:r>
      <w:r w:rsidR="00717481" w:rsidRPr="00921AF2">
        <w:rPr>
          <w:rFonts w:ascii="GHEA Grapalat" w:hAnsi="GHEA Grapalat" w:cs="GHEA Grapalat"/>
          <w:sz w:val="22"/>
          <w:szCs w:val="22"/>
          <w:lang w:val="hy-AM"/>
        </w:rPr>
        <w:t xml:space="preserve"> տրամադրվել է </w:t>
      </w:r>
      <w:r w:rsidR="00717481" w:rsidRPr="00921AF2">
        <w:rPr>
          <w:rFonts w:ascii="GHEA Grapalat" w:hAnsi="GHEA Grapalat" w:cs="GHEA Grapalat"/>
          <w:sz w:val="22"/>
          <w:szCs w:val="22"/>
        </w:rPr>
        <w:t>558.6</w:t>
      </w:r>
      <w:r w:rsidR="00717481" w:rsidRPr="00921AF2">
        <w:rPr>
          <w:rFonts w:ascii="GHEA Grapalat" w:hAnsi="GHEA Grapalat" w:cs="GHEA Grapalat"/>
          <w:sz w:val="22"/>
          <w:szCs w:val="22"/>
          <w:lang w:val="hy-AM"/>
        </w:rPr>
        <w:t xml:space="preserve"> մլն դրամ՝ ապահովելով 9</w:t>
      </w:r>
      <w:r w:rsidR="00717481" w:rsidRPr="00921AF2">
        <w:rPr>
          <w:rFonts w:ascii="GHEA Grapalat" w:hAnsi="GHEA Grapalat" w:cs="GHEA Grapalat"/>
          <w:sz w:val="22"/>
          <w:szCs w:val="22"/>
        </w:rPr>
        <w:t>5.6</w:t>
      </w:r>
      <w:r w:rsidR="00717481" w:rsidRPr="00921AF2">
        <w:rPr>
          <w:rFonts w:ascii="GHEA Grapalat" w:hAnsi="GHEA Grapalat" w:cs="GHEA Grapalat"/>
          <w:sz w:val="22"/>
          <w:szCs w:val="22"/>
          <w:lang w:val="hy-AM"/>
        </w:rPr>
        <w:t xml:space="preserve">%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w:t>
      </w:r>
      <w:r w:rsidR="00717481" w:rsidRPr="00921AF2">
        <w:rPr>
          <w:rFonts w:ascii="GHEA Grapalat" w:hAnsi="GHEA Grapalat" w:cs="GHEA Grapalat"/>
          <w:sz w:val="22"/>
          <w:szCs w:val="22"/>
        </w:rPr>
        <w:t>547.7</w:t>
      </w:r>
      <w:r w:rsidR="00C00B58" w:rsidRPr="00921AF2">
        <w:rPr>
          <w:rFonts w:ascii="Calibri" w:hAnsi="Calibri" w:cs="Calibri"/>
          <w:sz w:val="22"/>
          <w:szCs w:val="22"/>
        </w:rPr>
        <w:t> </w:t>
      </w:r>
      <w:r w:rsidR="00717481" w:rsidRPr="00921AF2">
        <w:rPr>
          <w:rFonts w:ascii="GHEA Grapalat" w:hAnsi="GHEA Grapalat" w:cs="GHEA Grapalat"/>
          <w:sz w:val="22"/>
          <w:szCs w:val="22"/>
          <w:lang w:val="hy-AM"/>
        </w:rPr>
        <w:t>մլն դրամ կամ ծրագրված ցուցանիշի 9</w:t>
      </w:r>
      <w:r w:rsidR="00717481" w:rsidRPr="00921AF2">
        <w:rPr>
          <w:rFonts w:ascii="GHEA Grapalat" w:hAnsi="GHEA Grapalat" w:cs="GHEA Grapalat"/>
          <w:sz w:val="22"/>
          <w:szCs w:val="22"/>
        </w:rPr>
        <w:t>6.8</w:t>
      </w:r>
      <w:r w:rsidR="00717481" w:rsidRPr="00921AF2">
        <w:rPr>
          <w:rFonts w:ascii="GHEA Grapalat" w:hAnsi="GHEA Grapalat" w:cs="GHEA Grapalat"/>
          <w:sz w:val="22"/>
          <w:szCs w:val="22"/>
          <w:lang w:val="hy-AM"/>
        </w:rPr>
        <w:t>%-ը` պայմանավորված տնտեսումներով: 2023 թվականի նույն ժամանակահատվածի համեմատ Հ</w:t>
      </w:r>
      <w:r w:rsidR="00DD2BBE" w:rsidRPr="00921AF2">
        <w:rPr>
          <w:rFonts w:ascii="GHEA Grapalat" w:hAnsi="GHEA Grapalat" w:cs="GHEA Grapalat"/>
          <w:sz w:val="22"/>
          <w:szCs w:val="22"/>
          <w:lang w:val="hy-AM"/>
        </w:rPr>
        <w:t xml:space="preserve">Հ սահմանադրական դատարանի ծախսերն էական փոփոխություն չեն </w:t>
      </w:r>
      <w:r w:rsidR="00DD2BBE" w:rsidRPr="00921AF2">
        <w:rPr>
          <w:rFonts w:ascii="GHEA Grapalat" w:hAnsi="GHEA Grapalat" w:cs="GHEA Grapalat"/>
          <w:sz w:val="22"/>
          <w:szCs w:val="22"/>
        </w:rPr>
        <w:t>կր</w:t>
      </w:r>
      <w:r w:rsidR="00717481" w:rsidRPr="00921AF2">
        <w:rPr>
          <w:rFonts w:ascii="GHEA Grapalat" w:hAnsi="GHEA Grapalat" w:cs="GHEA Grapalat"/>
          <w:sz w:val="22"/>
          <w:szCs w:val="22"/>
          <w:lang w:val="hy-AM"/>
        </w:rPr>
        <w:t>ել:</w:t>
      </w:r>
    </w:p>
    <w:p w:rsidR="00CA29DE" w:rsidRPr="00921AF2" w:rsidRDefault="00CA29DE" w:rsidP="00CA29DE">
      <w:pPr>
        <w:spacing w:line="360" w:lineRule="auto"/>
        <w:ind w:firstLine="561"/>
        <w:jc w:val="both"/>
        <w:rPr>
          <w:rFonts w:ascii="GHEA Grapalat" w:hAnsi="GHEA Grapalat" w:cs="Times Armenian"/>
          <w:sz w:val="22"/>
          <w:szCs w:val="22"/>
          <w:lang w:val="hy-AM"/>
        </w:rPr>
      </w:pPr>
    </w:p>
    <w:p w:rsidR="00CA29DE" w:rsidRPr="00921AF2" w:rsidRDefault="00CA29DE" w:rsidP="00CA29DE">
      <w:pPr>
        <w:spacing w:line="360" w:lineRule="auto"/>
        <w:ind w:firstLine="561"/>
        <w:jc w:val="both"/>
        <w:rPr>
          <w:rFonts w:ascii="GHEA Grapalat" w:hAnsi="GHEA Grapalat" w:cs="Times Armenian"/>
          <w:sz w:val="22"/>
          <w:szCs w:val="22"/>
        </w:rPr>
      </w:pPr>
      <w:r w:rsidRPr="00921AF2">
        <w:rPr>
          <w:rFonts w:ascii="GHEA Grapalat" w:hAnsi="GHEA Grapalat" w:cs="Sylfaen"/>
          <w:i/>
          <w:sz w:val="22"/>
          <w:szCs w:val="22"/>
          <w:u w:val="single"/>
        </w:rPr>
        <w:t>Բարձրագույն դատական խորհրդի</w:t>
      </w:r>
      <w:r w:rsidRPr="00921AF2">
        <w:rPr>
          <w:rFonts w:ascii="GHEA Grapalat" w:hAnsi="GHEA Grapalat" w:cs="Sylfaen"/>
          <w:sz w:val="22"/>
          <w:szCs w:val="22"/>
          <w:lang w:val="hy-AM"/>
        </w:rPr>
        <w:t xml:space="preserve"> </w:t>
      </w:r>
      <w:r w:rsidR="00717481" w:rsidRPr="00921AF2">
        <w:rPr>
          <w:rFonts w:ascii="GHEA Grapalat" w:hAnsi="GHEA Grapalat" w:cs="Sylfaen"/>
          <w:sz w:val="22"/>
          <w:szCs w:val="22"/>
          <w:lang w:val="hy-AM"/>
        </w:rPr>
        <w:t xml:space="preserve">պատասխանատվությամբ իրականացվող </w:t>
      </w:r>
      <w:r w:rsidR="00717481" w:rsidRPr="00921AF2">
        <w:rPr>
          <w:rFonts w:ascii="GHEA Grapalat" w:hAnsi="GHEA Grapalat" w:cs="Sylfaen"/>
          <w:i/>
          <w:sz w:val="22"/>
          <w:szCs w:val="22"/>
          <w:lang w:val="hy-AM"/>
        </w:rPr>
        <w:t>Դատական իշխանության գործունեության ապահովման և իրականացման</w:t>
      </w:r>
      <w:r w:rsidR="00717481" w:rsidRPr="00921AF2">
        <w:rPr>
          <w:rFonts w:ascii="GHEA Grapalat" w:hAnsi="GHEA Grapalat" w:cs="Sylfaen"/>
          <w:sz w:val="22"/>
          <w:szCs w:val="22"/>
          <w:lang w:val="hy-AM"/>
        </w:rPr>
        <w:t xml:space="preserve"> ծրագրին </w:t>
      </w:r>
      <w:r w:rsidR="00717481" w:rsidRPr="00921AF2">
        <w:rPr>
          <w:rFonts w:ascii="GHEA Grapalat" w:hAnsi="GHEA Grapalat" w:cs="GHEA Grapalat"/>
          <w:sz w:val="22"/>
          <w:szCs w:val="22"/>
          <w:lang w:val="hy-AM"/>
        </w:rPr>
        <w:t xml:space="preserve">2024 թվականի </w:t>
      </w:r>
      <w:r w:rsidR="00717481" w:rsidRPr="00921AF2">
        <w:rPr>
          <w:rFonts w:ascii="GHEA Grapalat" w:hAnsi="GHEA Grapalat" w:cs="GHEA Grapalat"/>
          <w:sz w:val="22"/>
          <w:szCs w:val="22"/>
        </w:rPr>
        <w:t xml:space="preserve">ինն </w:t>
      </w:r>
      <w:r w:rsidR="00717481" w:rsidRPr="00921AF2">
        <w:rPr>
          <w:rFonts w:ascii="GHEA Grapalat" w:hAnsi="GHEA Grapalat" w:cs="GHEA Grapalat"/>
          <w:sz w:val="22"/>
          <w:szCs w:val="22"/>
          <w:lang w:val="hy-AM"/>
        </w:rPr>
        <w:t>ա</w:t>
      </w:r>
      <w:r w:rsidR="00717481" w:rsidRPr="00921AF2">
        <w:rPr>
          <w:rFonts w:ascii="GHEA Grapalat" w:hAnsi="GHEA Grapalat" w:cs="GHEA Grapalat"/>
          <w:sz w:val="22"/>
          <w:szCs w:val="22"/>
        </w:rPr>
        <w:t>միսների</w:t>
      </w:r>
      <w:r w:rsidR="00717481" w:rsidRPr="00921AF2">
        <w:rPr>
          <w:rFonts w:ascii="GHEA Grapalat" w:hAnsi="GHEA Grapalat" w:cs="GHEA Grapalat"/>
          <w:sz w:val="22"/>
          <w:szCs w:val="22"/>
          <w:lang w:val="hy-AM"/>
        </w:rPr>
        <w:t xml:space="preserve">ն </w:t>
      </w:r>
      <w:r w:rsidR="00717481" w:rsidRPr="00921AF2">
        <w:rPr>
          <w:rFonts w:ascii="GHEA Grapalat" w:hAnsi="GHEA Grapalat" w:cs="Sylfaen"/>
          <w:sz w:val="22"/>
          <w:szCs w:val="22"/>
          <w:lang w:val="hy-AM"/>
        </w:rPr>
        <w:t xml:space="preserve">պետական բյուջեից տրամադրվել է </w:t>
      </w:r>
      <w:r w:rsidR="00717481" w:rsidRPr="00921AF2">
        <w:rPr>
          <w:rFonts w:ascii="GHEA Grapalat" w:hAnsi="GHEA Grapalat" w:cs="Sylfaen"/>
          <w:sz w:val="22"/>
          <w:szCs w:val="22"/>
        </w:rPr>
        <w:t>12.3</w:t>
      </w:r>
      <w:r w:rsidR="00717481" w:rsidRPr="00921AF2">
        <w:rPr>
          <w:rFonts w:ascii="GHEA Grapalat" w:hAnsi="GHEA Grapalat" w:cs="Sylfaen"/>
          <w:sz w:val="22"/>
          <w:szCs w:val="22"/>
          <w:lang w:val="hy-AM"/>
        </w:rPr>
        <w:t xml:space="preserve"> մլրդ դրամ՝</w:t>
      </w:r>
      <w:r w:rsidR="00717481" w:rsidRPr="00921AF2">
        <w:rPr>
          <w:rFonts w:ascii="GHEA Grapalat" w:hAnsi="GHEA Grapalat" w:cs="Times Armenian"/>
          <w:sz w:val="22"/>
          <w:szCs w:val="22"/>
          <w:lang w:val="hy-AM"/>
        </w:rPr>
        <w:t xml:space="preserve"> </w:t>
      </w:r>
      <w:r w:rsidR="00717481" w:rsidRPr="00921AF2">
        <w:rPr>
          <w:rFonts w:ascii="GHEA Grapalat" w:hAnsi="GHEA Grapalat" w:cs="Sylfaen"/>
          <w:sz w:val="22"/>
          <w:szCs w:val="22"/>
          <w:lang w:val="hy-AM"/>
        </w:rPr>
        <w:t>ապահովելով</w:t>
      </w:r>
      <w:r w:rsidR="00717481" w:rsidRPr="00921AF2">
        <w:rPr>
          <w:rFonts w:ascii="GHEA Grapalat" w:hAnsi="GHEA Grapalat" w:cs="Times Armenian"/>
          <w:sz w:val="22"/>
          <w:szCs w:val="22"/>
          <w:lang w:val="hy-AM"/>
        </w:rPr>
        <w:t xml:space="preserve"> </w:t>
      </w:r>
      <w:r w:rsidR="00717481" w:rsidRPr="00921AF2">
        <w:rPr>
          <w:rFonts w:ascii="GHEA Grapalat" w:hAnsi="GHEA Grapalat" w:cs="Times Armenian"/>
          <w:sz w:val="22"/>
          <w:szCs w:val="22"/>
        </w:rPr>
        <w:t>93.6</w:t>
      </w:r>
      <w:r w:rsidR="00717481" w:rsidRPr="00921AF2">
        <w:rPr>
          <w:rFonts w:ascii="GHEA Grapalat" w:hAnsi="GHEA Grapalat" w:cs="Times Armenian"/>
          <w:sz w:val="22"/>
          <w:szCs w:val="22"/>
          <w:lang w:val="hy-AM"/>
        </w:rPr>
        <w:t xml:space="preserve">% </w:t>
      </w:r>
      <w:r w:rsidR="00717481" w:rsidRPr="00921AF2">
        <w:rPr>
          <w:rFonts w:ascii="GHEA Grapalat" w:hAnsi="GHEA Grapalat" w:cs="Sylfaen"/>
          <w:sz w:val="22"/>
          <w:szCs w:val="22"/>
          <w:lang w:val="hy-AM"/>
        </w:rPr>
        <w:t>կատարողական: Գրեթե բ</w:t>
      </w:r>
      <w:r w:rsidR="00717481" w:rsidRPr="00921AF2">
        <w:rPr>
          <w:rFonts w:ascii="GHEA Grapalat" w:hAnsi="GHEA Grapalat" w:cs="Times Armenian"/>
          <w:sz w:val="22"/>
          <w:szCs w:val="22"/>
          <w:lang w:val="hy-AM"/>
        </w:rPr>
        <w:t>ոլոր միջոցառումներում առկա շ</w:t>
      </w:r>
      <w:r w:rsidR="00717481" w:rsidRPr="00921AF2">
        <w:rPr>
          <w:rFonts w:ascii="GHEA Grapalat" w:hAnsi="GHEA Grapalat" w:cs="GHEA Grapalat"/>
          <w:sz w:val="22"/>
          <w:szCs w:val="22"/>
          <w:lang w:val="hy-AM"/>
        </w:rPr>
        <w:t>եղումները հիմնականում պայմանավորված են</w:t>
      </w:r>
      <w:r w:rsidR="00717481" w:rsidRPr="00921AF2">
        <w:rPr>
          <w:rFonts w:ascii="GHEA Grapalat" w:hAnsi="GHEA Grapalat" w:cs="Times Armenian"/>
          <w:sz w:val="22"/>
          <w:szCs w:val="22"/>
          <w:lang w:val="hy-AM"/>
        </w:rPr>
        <w:t xml:space="preserve"> թափուր հաստիքների առկայությամբ և խնայողություններով: </w:t>
      </w:r>
      <w:r w:rsidR="00717481" w:rsidRPr="00921AF2">
        <w:rPr>
          <w:rFonts w:ascii="GHEA Grapalat" w:hAnsi="GHEA Grapalat" w:cs="Sylfaen"/>
          <w:sz w:val="22"/>
          <w:szCs w:val="22"/>
          <w:lang w:val="hy-AM"/>
        </w:rPr>
        <w:t xml:space="preserve">2023 թվականի նույն ժամանակահատվածի համեմատ Բարձրագույն դատական խորհրդի ծախսերն աճել են </w:t>
      </w:r>
      <w:r w:rsidR="00717481" w:rsidRPr="00921AF2">
        <w:rPr>
          <w:rFonts w:ascii="GHEA Grapalat" w:hAnsi="GHEA Grapalat" w:cs="Times Armenian"/>
          <w:sz w:val="22"/>
          <w:szCs w:val="22"/>
          <w:lang w:val="hy-AM"/>
        </w:rPr>
        <w:t>1</w:t>
      </w:r>
      <w:r w:rsidR="00717481" w:rsidRPr="00921AF2">
        <w:rPr>
          <w:rFonts w:ascii="GHEA Grapalat" w:hAnsi="GHEA Grapalat" w:cs="Times Armenian"/>
          <w:sz w:val="22"/>
          <w:szCs w:val="22"/>
        </w:rPr>
        <w:t>0.9</w:t>
      </w:r>
      <w:r w:rsidR="00717481" w:rsidRPr="00921AF2">
        <w:rPr>
          <w:rFonts w:ascii="GHEA Grapalat" w:hAnsi="GHEA Grapalat" w:cs="Times Armenian"/>
          <w:sz w:val="22"/>
          <w:szCs w:val="22"/>
          <w:lang w:val="hy-AM"/>
        </w:rPr>
        <w:t>%</w:t>
      </w:r>
      <w:r w:rsidR="00717481" w:rsidRPr="00921AF2">
        <w:rPr>
          <w:rFonts w:ascii="GHEA Grapalat" w:hAnsi="GHEA Grapalat" w:cs="Times Armenian"/>
          <w:sz w:val="22"/>
          <w:szCs w:val="22"/>
          <w:lang w:val="hy-AM"/>
        </w:rPr>
        <w:noBreakHyphen/>
        <w:t xml:space="preserve">ով կամ </w:t>
      </w:r>
      <w:r w:rsidR="00717481" w:rsidRPr="00921AF2">
        <w:rPr>
          <w:rFonts w:ascii="GHEA Grapalat" w:hAnsi="GHEA Grapalat" w:cs="Times Armenian"/>
          <w:sz w:val="22"/>
          <w:szCs w:val="22"/>
        </w:rPr>
        <w:t>1.2</w:t>
      </w:r>
      <w:r w:rsidR="00717481" w:rsidRPr="00921AF2">
        <w:rPr>
          <w:rFonts w:ascii="GHEA Grapalat" w:hAnsi="GHEA Grapalat" w:cs="Times Armenian"/>
          <w:sz w:val="22"/>
          <w:szCs w:val="22"/>
          <w:lang w:val="hy-AM"/>
        </w:rPr>
        <w:t xml:space="preserve"> մլ</w:t>
      </w:r>
      <w:r w:rsidR="00717481" w:rsidRPr="00921AF2">
        <w:rPr>
          <w:rFonts w:ascii="GHEA Grapalat" w:hAnsi="GHEA Grapalat" w:cs="Times Armenian"/>
          <w:sz w:val="22"/>
          <w:szCs w:val="22"/>
        </w:rPr>
        <w:t>րդ</w:t>
      </w:r>
      <w:r w:rsidR="00717481" w:rsidRPr="00921AF2">
        <w:rPr>
          <w:rFonts w:ascii="GHEA Grapalat" w:hAnsi="GHEA Grapalat" w:cs="Times Armenian"/>
          <w:sz w:val="22"/>
          <w:szCs w:val="22"/>
          <w:lang w:val="hy-AM"/>
        </w:rPr>
        <w:t xml:space="preserve"> դրամով՝ հիմնականում պայմանավորված Բարձրագույն դատական խորհրդի բնականոն գործունեության ապահովման և Բարձրագույն դատական խորհրդի կողմից դատական իշխանության անկախության երաշխավորմանն ուղղված միջոցառումների ծախսերի աճով, ինչպես նաև</w:t>
      </w:r>
      <w:r w:rsidR="00717481" w:rsidRPr="00921AF2">
        <w:rPr>
          <w:rFonts w:ascii="GHEA Grapalat" w:hAnsi="GHEA Grapalat" w:cs="GHEA Grapalat"/>
          <w:sz w:val="22"/>
          <w:szCs w:val="22"/>
          <w:lang w:val="hy-AM"/>
        </w:rPr>
        <w:t xml:space="preserve"> «ՀՀ դատական օրենսգիրք» սահմանադրական օրենքում կատարված փոփոխության համաձայն՝ 2023 թվականի ընթացքում Երևան քաղաքի առաջին ատյանի ընդհանուր իրավասության դատարանի փոխարեն երկու նոր դատարանների՝ Երևան քաղաքի առաջին ատյանի ընդհանուր իրավասության քաղաքացիական դատարանի և Երևան քաղաքի առաջին ատյանի ընդհանուր իրավասության </w:t>
      </w:r>
      <w:r w:rsidR="00717481" w:rsidRPr="00921AF2">
        <w:rPr>
          <w:rFonts w:ascii="GHEA Grapalat" w:hAnsi="GHEA Grapalat" w:cs="GHEA Grapalat"/>
          <w:sz w:val="22"/>
          <w:szCs w:val="22"/>
          <w:lang w:val="hy-AM"/>
        </w:rPr>
        <w:lastRenderedPageBreak/>
        <w:t>քրեական դատարանի ստեղծմամբ</w:t>
      </w:r>
      <w:r w:rsidR="00B60404" w:rsidRPr="00921AF2">
        <w:rPr>
          <w:rFonts w:ascii="GHEA Grapalat" w:hAnsi="GHEA Grapalat" w:cs="GHEA Grapalat"/>
          <w:sz w:val="22"/>
          <w:szCs w:val="22"/>
        </w:rPr>
        <w:t>,</w:t>
      </w:r>
      <w:r w:rsidR="00717481" w:rsidRPr="00921AF2">
        <w:rPr>
          <w:rFonts w:ascii="GHEA Grapalat" w:hAnsi="GHEA Grapalat" w:cs="GHEA Grapalat"/>
          <w:sz w:val="22"/>
          <w:szCs w:val="22"/>
          <w:lang w:val="hy-AM"/>
        </w:rPr>
        <w:t xml:space="preserve"> և 2024 թվականից Վերաքննիչ հակակոռուպցիոն դատարանի ստեղծմամբ։</w:t>
      </w:r>
    </w:p>
    <w:p w:rsidR="00CA29DE" w:rsidRPr="00921AF2" w:rsidRDefault="00CA29DE" w:rsidP="00CA29DE">
      <w:pPr>
        <w:spacing w:line="360" w:lineRule="auto"/>
        <w:ind w:firstLine="561"/>
        <w:jc w:val="both"/>
        <w:rPr>
          <w:rFonts w:ascii="GHEA Grapalat" w:hAnsi="GHEA Grapalat" w:cs="Sylfaen"/>
          <w:sz w:val="22"/>
          <w:szCs w:val="22"/>
          <w:lang w:val="hy-AM"/>
        </w:rPr>
      </w:pPr>
    </w:p>
    <w:p w:rsidR="00CA29DE" w:rsidRPr="00921AF2" w:rsidRDefault="00CA29DE" w:rsidP="00CA29DE">
      <w:pPr>
        <w:spacing w:line="360" w:lineRule="auto"/>
        <w:ind w:firstLine="561"/>
        <w:jc w:val="both"/>
        <w:rPr>
          <w:rFonts w:ascii="GHEA Grapalat" w:hAnsi="GHEA Grapalat" w:cs="Sylfaen"/>
          <w:sz w:val="22"/>
          <w:szCs w:val="22"/>
          <w:lang w:val="hy-AM"/>
        </w:rPr>
      </w:pPr>
      <w:r w:rsidRPr="00921AF2">
        <w:rPr>
          <w:rFonts w:ascii="GHEA Grapalat" w:hAnsi="GHEA Grapalat" w:cs="Sylfaen"/>
          <w:i/>
          <w:sz w:val="22"/>
          <w:szCs w:val="22"/>
          <w:u w:val="single"/>
          <w:lang w:val="hy-AM"/>
        </w:rPr>
        <w:t xml:space="preserve">ՀՀ </w:t>
      </w:r>
      <w:r w:rsidRPr="00921AF2">
        <w:rPr>
          <w:rFonts w:ascii="GHEA Grapalat" w:hAnsi="GHEA Grapalat" w:cs="Sylfaen"/>
          <w:i/>
          <w:sz w:val="22"/>
          <w:szCs w:val="22"/>
          <w:u w:val="single"/>
        </w:rPr>
        <w:t>դատախազությանը</w:t>
      </w:r>
      <w:r w:rsidRPr="00921AF2">
        <w:rPr>
          <w:rFonts w:ascii="GHEA Grapalat" w:hAnsi="GHEA Grapalat" w:cs="Sylfaen"/>
          <w:sz w:val="22"/>
          <w:szCs w:val="22"/>
        </w:rPr>
        <w:t xml:space="preserve"> </w:t>
      </w:r>
      <w:r w:rsidR="00717481" w:rsidRPr="00921AF2">
        <w:rPr>
          <w:rFonts w:ascii="GHEA Grapalat" w:hAnsi="GHEA Grapalat" w:cs="GHEA Grapalat"/>
          <w:sz w:val="22"/>
          <w:szCs w:val="22"/>
          <w:lang w:val="hy-AM"/>
        </w:rPr>
        <w:t xml:space="preserve">2024 թվականի </w:t>
      </w:r>
      <w:r w:rsidR="00717481" w:rsidRPr="00921AF2">
        <w:rPr>
          <w:rFonts w:ascii="GHEA Grapalat" w:hAnsi="GHEA Grapalat" w:cs="GHEA Grapalat"/>
          <w:sz w:val="22"/>
          <w:szCs w:val="22"/>
        </w:rPr>
        <w:t xml:space="preserve">ինն </w:t>
      </w:r>
      <w:r w:rsidR="00717481" w:rsidRPr="00921AF2">
        <w:rPr>
          <w:rFonts w:ascii="GHEA Grapalat" w:hAnsi="GHEA Grapalat" w:cs="GHEA Grapalat"/>
          <w:sz w:val="22"/>
          <w:szCs w:val="22"/>
          <w:lang w:val="hy-AM"/>
        </w:rPr>
        <w:t>ա</w:t>
      </w:r>
      <w:r w:rsidR="00717481" w:rsidRPr="00921AF2">
        <w:rPr>
          <w:rFonts w:ascii="GHEA Grapalat" w:hAnsi="GHEA Grapalat" w:cs="GHEA Grapalat"/>
          <w:sz w:val="22"/>
          <w:szCs w:val="22"/>
        </w:rPr>
        <w:t>միսներին</w:t>
      </w:r>
      <w:r w:rsidR="00717481" w:rsidRPr="00921AF2">
        <w:rPr>
          <w:rFonts w:ascii="GHEA Grapalat" w:hAnsi="GHEA Grapalat" w:cs="GHEA Grapalat"/>
          <w:sz w:val="22"/>
          <w:szCs w:val="22"/>
          <w:lang w:val="hy-AM"/>
        </w:rPr>
        <w:t xml:space="preserve"> տրամադրվել է 6.8</w:t>
      </w:r>
      <w:r w:rsidR="00717481" w:rsidRPr="00921AF2">
        <w:rPr>
          <w:rFonts w:ascii="Courier New" w:hAnsi="Courier New" w:cs="Courier New"/>
          <w:sz w:val="22"/>
          <w:szCs w:val="22"/>
          <w:lang w:val="hy-AM"/>
        </w:rPr>
        <w:t> </w:t>
      </w:r>
      <w:r w:rsidR="00717481" w:rsidRPr="00921AF2">
        <w:rPr>
          <w:rFonts w:ascii="GHEA Grapalat" w:hAnsi="GHEA Grapalat" w:cs="GHEA Grapalat"/>
          <w:sz w:val="22"/>
          <w:szCs w:val="22"/>
          <w:lang w:val="hy-AM"/>
        </w:rPr>
        <w:t>մլրդ դրամ՝ ապահովելով ծրագրված ցուցանիշի 9</w:t>
      </w:r>
      <w:r w:rsidR="00717481" w:rsidRPr="00921AF2">
        <w:rPr>
          <w:rFonts w:ascii="GHEA Grapalat" w:hAnsi="GHEA Grapalat" w:cs="GHEA Grapalat"/>
          <w:sz w:val="22"/>
          <w:szCs w:val="22"/>
        </w:rPr>
        <w:t>6.6</w:t>
      </w:r>
      <w:r w:rsidR="00717481" w:rsidRPr="00921AF2">
        <w:rPr>
          <w:rFonts w:ascii="GHEA Grapalat" w:hAnsi="GHEA Grapalat" w:cs="GHEA Grapalat"/>
          <w:sz w:val="22"/>
          <w:szCs w:val="22"/>
          <w:lang w:val="hy-AM"/>
        </w:rPr>
        <w:t>%-ը:</w:t>
      </w:r>
      <w:r w:rsidR="00717481" w:rsidRPr="00921AF2">
        <w:rPr>
          <w:rFonts w:ascii="GHEA Grapalat" w:hAnsi="GHEA Grapalat" w:cs="GHEA Grapalat"/>
          <w:sz w:val="22"/>
          <w:szCs w:val="22"/>
        </w:rPr>
        <w:t xml:space="preserve"> </w:t>
      </w:r>
      <w:r w:rsidR="00717481" w:rsidRPr="00921AF2">
        <w:rPr>
          <w:rFonts w:ascii="GHEA Grapalat" w:hAnsi="GHEA Grapalat" w:cs="GHEA Grapalat"/>
          <w:sz w:val="22"/>
          <w:szCs w:val="22"/>
          <w:lang w:val="hy-AM"/>
        </w:rPr>
        <w:t>Հատկացումների հաշվին կատարվել են 2 ծրագրեր՝ նախատեսված 3-ի փոխարեն</w:t>
      </w:r>
      <w:r w:rsidR="00717481" w:rsidRPr="00921AF2">
        <w:rPr>
          <w:rFonts w:ascii="GHEA Grapalat" w:hAnsi="GHEA Grapalat" w:cs="GHEA Grapalat"/>
          <w:i/>
          <w:sz w:val="22"/>
          <w:szCs w:val="22"/>
          <w:lang w:val="hy-AM"/>
        </w:rPr>
        <w:t>:</w:t>
      </w:r>
      <w:r w:rsidR="00717481" w:rsidRPr="00921AF2">
        <w:rPr>
          <w:rFonts w:ascii="GHEA Grapalat" w:hAnsi="GHEA Grapalat" w:cs="GHEA Grapalat"/>
          <w:sz w:val="22"/>
          <w:szCs w:val="22"/>
          <w:lang w:val="hy-AM"/>
        </w:rPr>
        <w:t xml:space="preserve"> Միջոցների գերակշիռ մասը՝ </w:t>
      </w:r>
      <w:r w:rsidR="00717481" w:rsidRPr="00921AF2">
        <w:rPr>
          <w:rFonts w:ascii="GHEA Grapalat" w:hAnsi="GHEA Grapalat" w:cs="GHEA Grapalat"/>
          <w:sz w:val="22"/>
          <w:szCs w:val="22"/>
        </w:rPr>
        <w:t>6.2</w:t>
      </w:r>
      <w:r w:rsidR="00717481" w:rsidRPr="00921AF2">
        <w:rPr>
          <w:rFonts w:ascii="GHEA Grapalat" w:hAnsi="GHEA Grapalat" w:cs="GHEA Grapalat"/>
          <w:sz w:val="22"/>
          <w:szCs w:val="22"/>
          <w:lang w:val="hy-AM"/>
        </w:rPr>
        <w:t xml:space="preserve"> մլրդ դրամը, տրամադրվել է Դատական ղեկավարման և դատախազական հսկողության ծրագրին, որը կատարվել է 9</w:t>
      </w:r>
      <w:r w:rsidR="00717481" w:rsidRPr="00921AF2">
        <w:rPr>
          <w:rFonts w:ascii="GHEA Grapalat" w:hAnsi="GHEA Grapalat" w:cs="GHEA Grapalat"/>
          <w:sz w:val="22"/>
          <w:szCs w:val="22"/>
        </w:rPr>
        <w:t>7</w:t>
      </w:r>
      <w:r w:rsidR="00717481" w:rsidRPr="00921AF2">
        <w:rPr>
          <w:rFonts w:ascii="GHEA Grapalat" w:hAnsi="GHEA Grapalat" w:cs="GHEA Grapalat"/>
          <w:sz w:val="22"/>
          <w:szCs w:val="22"/>
          <w:lang w:val="hy-AM"/>
        </w:rPr>
        <w:t xml:space="preserve">%-ով՝ </w:t>
      </w:r>
      <w:r w:rsidR="00B57D51" w:rsidRPr="00921AF2">
        <w:rPr>
          <w:rFonts w:ascii="GHEA Grapalat" w:hAnsi="GHEA Grapalat" w:cs="GHEA Grapalat"/>
          <w:sz w:val="22"/>
          <w:szCs w:val="22"/>
        </w:rPr>
        <w:t xml:space="preserve">հիմնականում </w:t>
      </w:r>
      <w:r w:rsidR="00717481" w:rsidRPr="00921AF2">
        <w:rPr>
          <w:rFonts w:ascii="GHEA Grapalat" w:hAnsi="GHEA Grapalat" w:cs="GHEA Grapalat"/>
          <w:sz w:val="22"/>
          <w:szCs w:val="22"/>
          <w:lang w:val="hy-AM"/>
        </w:rPr>
        <w:t xml:space="preserve">պայմանավորված փաստացի աշխատանքների ծավալներով: Նախորդ տարվա </w:t>
      </w:r>
      <w:r w:rsidR="00F6551C" w:rsidRPr="00921AF2">
        <w:rPr>
          <w:rFonts w:ascii="GHEA Grapalat" w:hAnsi="GHEA Grapalat" w:cs="GHEA Grapalat"/>
          <w:sz w:val="22"/>
          <w:szCs w:val="22"/>
        </w:rPr>
        <w:t>նույն ժամանակահատված</w:t>
      </w:r>
      <w:r w:rsidR="00717481" w:rsidRPr="00921AF2">
        <w:rPr>
          <w:rFonts w:ascii="GHEA Grapalat" w:hAnsi="GHEA Grapalat" w:cs="GHEA Grapalat"/>
          <w:sz w:val="22"/>
          <w:szCs w:val="22"/>
        </w:rPr>
        <w:t>ի</w:t>
      </w:r>
      <w:r w:rsidR="00717481" w:rsidRPr="00921AF2">
        <w:rPr>
          <w:rFonts w:ascii="GHEA Grapalat" w:hAnsi="GHEA Grapalat" w:cs="GHEA Grapalat"/>
          <w:sz w:val="22"/>
          <w:szCs w:val="22"/>
          <w:lang w:val="hy-AM"/>
        </w:rPr>
        <w:t xml:space="preserve"> համեմատ ՀՀ դատախազության ծախսերն աճել են 1</w:t>
      </w:r>
      <w:r w:rsidR="00F6551C" w:rsidRPr="00921AF2">
        <w:rPr>
          <w:rFonts w:ascii="GHEA Grapalat" w:hAnsi="GHEA Grapalat" w:cs="GHEA Grapalat"/>
          <w:sz w:val="22"/>
          <w:szCs w:val="22"/>
        </w:rPr>
        <w:t>0</w:t>
      </w:r>
      <w:r w:rsidR="00717481" w:rsidRPr="00921AF2">
        <w:rPr>
          <w:rFonts w:ascii="GHEA Grapalat" w:hAnsi="GHEA Grapalat" w:cs="GHEA Grapalat"/>
          <w:sz w:val="22"/>
          <w:szCs w:val="22"/>
          <w:lang w:val="hy-AM"/>
        </w:rPr>
        <w:t>%</w:t>
      </w:r>
      <w:r w:rsidR="00717481" w:rsidRPr="00921AF2">
        <w:rPr>
          <w:rFonts w:ascii="GHEA Grapalat" w:hAnsi="GHEA Grapalat" w:cs="GHEA Grapalat"/>
          <w:sz w:val="22"/>
          <w:szCs w:val="22"/>
          <w:lang w:val="hy-AM"/>
        </w:rPr>
        <w:noBreakHyphen/>
        <w:t xml:space="preserve">ով կամ </w:t>
      </w:r>
      <w:r w:rsidR="00717481" w:rsidRPr="00921AF2">
        <w:rPr>
          <w:rFonts w:ascii="GHEA Grapalat" w:hAnsi="GHEA Grapalat" w:cs="GHEA Grapalat"/>
          <w:sz w:val="22"/>
          <w:szCs w:val="22"/>
        </w:rPr>
        <w:t>614.5</w:t>
      </w:r>
      <w:r w:rsidR="00717481" w:rsidRPr="00921AF2">
        <w:rPr>
          <w:rFonts w:ascii="GHEA Grapalat" w:hAnsi="GHEA Grapalat" w:cs="GHEA Grapalat"/>
          <w:sz w:val="22"/>
          <w:szCs w:val="22"/>
          <w:lang w:val="hy-AM"/>
        </w:rPr>
        <w:t xml:space="preserve"> մլն դրամով՝ հիմնականում պայմանավորված </w:t>
      </w:r>
      <w:r w:rsidR="00121DB7" w:rsidRPr="00921AF2">
        <w:rPr>
          <w:rFonts w:ascii="GHEA Grapalat" w:hAnsi="GHEA Grapalat" w:cs="GHEA Grapalat"/>
          <w:sz w:val="22"/>
          <w:szCs w:val="22"/>
        </w:rPr>
        <w:t>ք</w:t>
      </w:r>
      <w:r w:rsidR="00F6551C" w:rsidRPr="00921AF2">
        <w:rPr>
          <w:rFonts w:ascii="GHEA Grapalat" w:hAnsi="GHEA Grapalat" w:cs="GHEA Grapalat"/>
          <w:sz w:val="22"/>
          <w:szCs w:val="22"/>
          <w:lang w:val="hy-AM"/>
        </w:rPr>
        <w:t>րեական հետապնդման, դատավարական ղեկավարման և դատախազական հսկողության ծառայությունների</w:t>
      </w:r>
      <w:r w:rsidR="00F6551C" w:rsidRPr="00921AF2">
        <w:rPr>
          <w:rFonts w:ascii="GHEA Grapalat" w:hAnsi="GHEA Grapalat" w:cs="GHEA Grapalat"/>
          <w:sz w:val="22"/>
          <w:szCs w:val="22"/>
        </w:rPr>
        <w:t xml:space="preserve"> և </w:t>
      </w:r>
      <w:r w:rsidR="00561A8F" w:rsidRPr="00921AF2">
        <w:rPr>
          <w:rFonts w:ascii="GHEA Grapalat" w:hAnsi="GHEA Grapalat" w:cs="GHEA Grapalat"/>
          <w:sz w:val="22"/>
          <w:szCs w:val="22"/>
        </w:rPr>
        <w:t>փ</w:t>
      </w:r>
      <w:r w:rsidR="00F6551C" w:rsidRPr="00921AF2">
        <w:rPr>
          <w:rFonts w:ascii="GHEA Grapalat" w:hAnsi="GHEA Grapalat" w:cs="GHEA Grapalat"/>
          <w:sz w:val="22"/>
          <w:szCs w:val="22"/>
        </w:rPr>
        <w:t>որձաքննության ծառայությունների</w:t>
      </w:r>
      <w:r w:rsidR="00F6551C" w:rsidRPr="00921AF2">
        <w:rPr>
          <w:rFonts w:ascii="GHEA Grapalat" w:hAnsi="GHEA Grapalat" w:cs="GHEA Grapalat"/>
          <w:sz w:val="22"/>
          <w:szCs w:val="22"/>
          <w:lang w:val="hy-AM"/>
        </w:rPr>
        <w:t xml:space="preserve"> տրամադրմ</w:t>
      </w:r>
      <w:r w:rsidR="00F6551C" w:rsidRPr="00921AF2">
        <w:rPr>
          <w:rFonts w:ascii="GHEA Grapalat" w:hAnsi="GHEA Grapalat" w:cs="GHEA Grapalat"/>
          <w:sz w:val="22"/>
          <w:szCs w:val="22"/>
        </w:rPr>
        <w:t>ան</w:t>
      </w:r>
      <w:r w:rsidR="00717481" w:rsidRPr="00921AF2">
        <w:rPr>
          <w:rFonts w:ascii="GHEA Grapalat" w:hAnsi="GHEA Grapalat" w:cs="GHEA Grapalat"/>
          <w:sz w:val="22"/>
          <w:szCs w:val="22"/>
          <w:lang w:val="hy-AM"/>
        </w:rPr>
        <w:t xml:space="preserve"> ծախսեր</w:t>
      </w:r>
      <w:r w:rsidR="00717481" w:rsidRPr="00921AF2">
        <w:rPr>
          <w:rFonts w:ascii="GHEA Grapalat" w:hAnsi="GHEA Grapalat" w:cs="GHEA Grapalat"/>
          <w:sz w:val="22"/>
          <w:szCs w:val="22"/>
        </w:rPr>
        <w:t>ի</w:t>
      </w:r>
      <w:r w:rsidR="00717481" w:rsidRPr="00921AF2">
        <w:rPr>
          <w:rFonts w:ascii="GHEA Grapalat" w:hAnsi="GHEA Grapalat" w:cs="GHEA Grapalat"/>
          <w:sz w:val="22"/>
          <w:szCs w:val="22"/>
          <w:lang w:val="hy-AM"/>
        </w:rPr>
        <w:t xml:space="preserve"> աճով:</w:t>
      </w:r>
    </w:p>
    <w:p w:rsidR="00CA29DE" w:rsidRPr="00921AF2" w:rsidRDefault="00CA29DE" w:rsidP="00CA29DE">
      <w:pPr>
        <w:spacing w:line="360" w:lineRule="auto"/>
        <w:ind w:firstLine="561"/>
        <w:jc w:val="both"/>
        <w:rPr>
          <w:rFonts w:ascii="GHEA Grapalat" w:hAnsi="GHEA Grapalat" w:cs="Times Armenian"/>
          <w:sz w:val="22"/>
          <w:szCs w:val="22"/>
        </w:rPr>
      </w:pPr>
    </w:p>
    <w:p w:rsidR="00C57D41" w:rsidRPr="00921AF2" w:rsidRDefault="00CA29DE" w:rsidP="004F188C">
      <w:pPr>
        <w:spacing w:line="360" w:lineRule="auto"/>
        <w:ind w:firstLine="561"/>
        <w:jc w:val="both"/>
        <w:rPr>
          <w:rFonts w:ascii="GHEA Grapalat" w:hAnsi="GHEA Grapalat" w:cs="GHEA Grapalat"/>
          <w:sz w:val="22"/>
          <w:szCs w:val="22"/>
        </w:rPr>
      </w:pPr>
      <w:r w:rsidRPr="00921AF2">
        <w:rPr>
          <w:rFonts w:ascii="GHEA Grapalat" w:hAnsi="GHEA Grapalat" w:cs="GHEA Grapalat"/>
          <w:i/>
          <w:sz w:val="22"/>
          <w:szCs w:val="22"/>
          <w:u w:val="single"/>
        </w:rPr>
        <w:t>ՀՀ տարածքային կառավարման և ենթակառուցվածքների նախարարությ</w:t>
      </w:r>
      <w:r w:rsidRPr="00921AF2">
        <w:rPr>
          <w:rFonts w:ascii="GHEA Grapalat" w:hAnsi="GHEA Grapalat" w:cs="GHEA Grapalat"/>
          <w:i/>
          <w:sz w:val="22"/>
          <w:szCs w:val="22"/>
          <w:u w:val="single"/>
          <w:lang w:val="ru-RU"/>
        </w:rPr>
        <w:t>ա</w:t>
      </w:r>
      <w:r w:rsidRPr="00921AF2">
        <w:rPr>
          <w:rFonts w:ascii="GHEA Grapalat" w:hAnsi="GHEA Grapalat" w:cs="GHEA Grapalat"/>
          <w:i/>
          <w:sz w:val="22"/>
          <w:szCs w:val="22"/>
          <w:u w:val="single"/>
        </w:rPr>
        <w:t>ն</w:t>
      </w:r>
      <w:r w:rsidRPr="00921AF2">
        <w:rPr>
          <w:rFonts w:ascii="GHEA Grapalat" w:hAnsi="GHEA Grapalat" w:cs="GHEA Grapalat"/>
          <w:sz w:val="22"/>
          <w:szCs w:val="22"/>
        </w:rPr>
        <w:t xml:space="preserve"> </w:t>
      </w:r>
      <w:r w:rsidR="00C57D41" w:rsidRPr="00921AF2">
        <w:rPr>
          <w:rFonts w:ascii="GHEA Grapalat" w:hAnsi="GHEA Grapalat" w:cs="GHEA Grapalat"/>
          <w:sz w:val="22"/>
          <w:szCs w:val="22"/>
          <w:lang w:val="hy-AM"/>
        </w:rPr>
        <w:t>պատասխանա</w:t>
      </w:r>
      <w:r w:rsidR="004F188C" w:rsidRPr="00921AF2">
        <w:rPr>
          <w:rFonts w:ascii="GHEA Grapalat" w:hAnsi="GHEA Grapalat" w:cs="GHEA Grapalat"/>
          <w:sz w:val="22"/>
          <w:szCs w:val="22"/>
        </w:rPr>
        <w:t>-</w:t>
      </w:r>
      <w:r w:rsidR="00C57D41" w:rsidRPr="00921AF2">
        <w:rPr>
          <w:rFonts w:ascii="GHEA Grapalat" w:hAnsi="GHEA Grapalat" w:cs="GHEA Grapalat"/>
          <w:sz w:val="22"/>
          <w:szCs w:val="22"/>
          <w:lang w:val="hy-AM"/>
        </w:rPr>
        <w:t>տվությամբ 2024 թվականի ինն ամիսների ընթացքում կատարվել է պետական բյուջեի 21 ծրագիր, որոնց գծով ծախսերը կազմել են 166.6 մլրդ դրամ կամ ծրագրված ցուցանիշի 75.9%</w:t>
      </w:r>
      <w:r w:rsidR="00C57D41" w:rsidRPr="00921AF2">
        <w:rPr>
          <w:rFonts w:ascii="GHEA Grapalat" w:hAnsi="GHEA Grapalat" w:cs="GHEA Grapalat"/>
          <w:sz w:val="22"/>
          <w:szCs w:val="22"/>
          <w:lang w:val="hy-AM"/>
        </w:rPr>
        <w:noBreakHyphen/>
        <w:t>ը: Ծրագրից շեղումը հիմնականում պայմանավորված է Ճանապարհային ցանցի բարելավման, Ոռոգման համակարգի առողջացման և Քաղաքային զարգացման ծրագրերի կատարողականով: 2023 թվականի նույն ժամանակահատվածի համեմատ արձանագրվել է ՀՀ տարածքային կառավարման և ենթակառուցվածքների նախարարության պատասխանատվությամբ իրականացված ծախսերի 9.2% (14 մլրդ դրամ) աճ: Հաշվի առնելով, որ 2024 թվականի հունվարի 1-ից «Դպրոցների սեյսմիկ անվտանգության մակարդակի բարձրացման ծրագիրը» փոխանցվել է ՀՀ ԿԳՄՍ նախարարությանը</w:t>
      </w:r>
      <w:r w:rsidR="00217EF9" w:rsidRPr="00921AF2">
        <w:rPr>
          <w:rFonts w:ascii="GHEA Grapalat" w:hAnsi="GHEA Grapalat" w:cs="GHEA Grapalat"/>
          <w:sz w:val="22"/>
          <w:szCs w:val="22"/>
        </w:rPr>
        <w:t>՝</w:t>
      </w:r>
      <w:r w:rsidR="00C57D41" w:rsidRPr="00921AF2">
        <w:rPr>
          <w:rFonts w:ascii="GHEA Grapalat" w:hAnsi="GHEA Grapalat" w:cs="GHEA Grapalat"/>
          <w:sz w:val="22"/>
          <w:szCs w:val="22"/>
          <w:lang w:val="hy-AM"/>
        </w:rPr>
        <w:t xml:space="preserve"> 2023 թվականի ինն ամ</w:t>
      </w:r>
      <w:r w:rsidR="00217EF9" w:rsidRPr="00921AF2">
        <w:rPr>
          <w:rFonts w:ascii="GHEA Grapalat" w:hAnsi="GHEA Grapalat" w:cs="GHEA Grapalat"/>
          <w:sz w:val="22"/>
          <w:szCs w:val="22"/>
        </w:rPr>
        <w:t>իսների</w:t>
      </w:r>
      <w:r w:rsidR="00C57D41" w:rsidRPr="00921AF2">
        <w:rPr>
          <w:rFonts w:ascii="GHEA Grapalat" w:hAnsi="GHEA Grapalat" w:cs="GHEA Grapalat"/>
          <w:sz w:val="22"/>
          <w:szCs w:val="22"/>
          <w:lang w:val="hy-AM"/>
        </w:rPr>
        <w:t xml:space="preserve"> համադրելի ցուցանիշի համեմատ ՀՀ ՏԿԵՆ ծախսերի աճը կազմում է 15.6</w:t>
      </w:r>
      <w:r w:rsidR="00C57D41" w:rsidRPr="00921AF2">
        <w:rPr>
          <w:rFonts w:ascii="GHEA Grapalat" w:hAnsi="GHEA Grapalat" w:cs="GHEA Grapalat"/>
          <w:sz w:val="22"/>
          <w:szCs w:val="22"/>
          <w:lang w:val="pt-BR"/>
        </w:rPr>
        <w:t>% (</w:t>
      </w:r>
      <w:r w:rsidR="00C57D41" w:rsidRPr="00921AF2">
        <w:rPr>
          <w:rFonts w:ascii="GHEA Grapalat" w:hAnsi="GHEA Grapalat" w:cs="GHEA Grapalat"/>
          <w:sz w:val="22"/>
          <w:szCs w:val="22"/>
          <w:lang w:val="hy-AM"/>
        </w:rPr>
        <w:t>22.5</w:t>
      </w:r>
      <w:r w:rsidR="00C57D41" w:rsidRPr="00921AF2">
        <w:rPr>
          <w:rFonts w:ascii="Calibri" w:hAnsi="Calibri" w:cs="Calibri"/>
          <w:sz w:val="22"/>
          <w:szCs w:val="22"/>
          <w:lang w:val="pt-BR"/>
        </w:rPr>
        <w:t> </w:t>
      </w:r>
      <w:r w:rsidR="00C57D41" w:rsidRPr="00921AF2">
        <w:rPr>
          <w:rFonts w:ascii="GHEA Grapalat" w:hAnsi="GHEA Grapalat" w:cs="GHEA Grapalat"/>
          <w:sz w:val="22"/>
          <w:szCs w:val="22"/>
          <w:lang w:val="pt-BR"/>
        </w:rPr>
        <w:t xml:space="preserve">մլրդ դրամ), որը </w:t>
      </w:r>
      <w:r w:rsidR="00C57D41" w:rsidRPr="00921AF2">
        <w:rPr>
          <w:rFonts w:ascii="GHEA Grapalat" w:hAnsi="GHEA Grapalat" w:cs="GHEA Grapalat"/>
          <w:sz w:val="22"/>
          <w:szCs w:val="22"/>
          <w:lang w:val="hy-AM"/>
        </w:rPr>
        <w:t>հիմնականում պայմանավորված է</w:t>
      </w:r>
      <w:r w:rsidR="00E27AB7" w:rsidRPr="00921AF2">
        <w:rPr>
          <w:rFonts w:ascii="GHEA Grapalat" w:hAnsi="GHEA Grapalat" w:cs="GHEA Grapalat"/>
          <w:sz w:val="22"/>
          <w:szCs w:val="22"/>
          <w:lang w:val="hy-AM"/>
        </w:rPr>
        <w:t xml:space="preserve"> Տարածքային զարգացման</w:t>
      </w:r>
      <w:r w:rsidR="00E27AB7" w:rsidRPr="00921AF2">
        <w:rPr>
          <w:rFonts w:ascii="GHEA Grapalat" w:hAnsi="GHEA Grapalat" w:cs="GHEA Grapalat"/>
          <w:sz w:val="22"/>
          <w:szCs w:val="22"/>
        </w:rPr>
        <w:t xml:space="preserve"> և</w:t>
      </w:r>
      <w:r w:rsidR="00E27AB7" w:rsidRPr="00921AF2">
        <w:rPr>
          <w:rFonts w:ascii="GHEA Grapalat" w:hAnsi="GHEA Grapalat" w:cs="GHEA Grapalat"/>
          <w:sz w:val="22"/>
          <w:szCs w:val="22"/>
          <w:lang w:val="hy-AM"/>
        </w:rPr>
        <w:t xml:space="preserve"> </w:t>
      </w:r>
      <w:r w:rsidR="00C57D41" w:rsidRPr="00921AF2">
        <w:rPr>
          <w:rFonts w:ascii="GHEA Grapalat" w:hAnsi="GHEA Grapalat" w:cs="GHEA Grapalat"/>
          <w:sz w:val="22"/>
          <w:szCs w:val="22"/>
          <w:lang w:val="hy-AM"/>
        </w:rPr>
        <w:t xml:space="preserve">Ճանապարհային ցանցի բարելավման ծրագրերի շրջանակներում կատարված ծախսերի աճով: Միաժամանակ, նախարարության ընդհանուր ծախսերի աճի վրա զգալի բացասական ազդեցություն </w:t>
      </w:r>
      <w:r w:rsidR="00950DD9" w:rsidRPr="00921AF2">
        <w:rPr>
          <w:rFonts w:ascii="GHEA Grapalat" w:hAnsi="GHEA Grapalat" w:cs="GHEA Grapalat"/>
          <w:sz w:val="22"/>
          <w:szCs w:val="22"/>
        </w:rPr>
        <w:t>են</w:t>
      </w:r>
      <w:r w:rsidR="00C57D41" w:rsidRPr="00921AF2">
        <w:rPr>
          <w:rFonts w:ascii="GHEA Grapalat" w:hAnsi="GHEA Grapalat" w:cs="GHEA Grapalat"/>
          <w:sz w:val="22"/>
          <w:szCs w:val="22"/>
          <w:lang w:val="hy-AM"/>
        </w:rPr>
        <w:t xml:space="preserve"> ունեցել Քաղաքային զարգացման ու Ոռոգման համակարգի առողջացման ծրագրերի շրջանակներում կատարված ծախսերի նվազումը</w:t>
      </w:r>
      <w:r w:rsidR="00950DD9" w:rsidRPr="00921AF2">
        <w:rPr>
          <w:rFonts w:ascii="GHEA Grapalat" w:hAnsi="GHEA Grapalat" w:cs="GHEA Grapalat"/>
          <w:sz w:val="22"/>
          <w:szCs w:val="22"/>
        </w:rPr>
        <w:t xml:space="preserve"> և </w:t>
      </w:r>
      <w:r w:rsidR="00950DD9" w:rsidRPr="00921AF2">
        <w:rPr>
          <w:rFonts w:ascii="GHEA Grapalat" w:hAnsi="GHEA Grapalat" w:cs="GHEA Grapalat"/>
          <w:sz w:val="22"/>
          <w:szCs w:val="22"/>
          <w:lang w:val="hy-AM"/>
        </w:rPr>
        <w:t>Պետական գույքի կառավարման ծրագրի շրջանակներում ոչ ֆինանսական ակտիվների օտարումից մուտքերի աճը</w:t>
      </w:r>
      <w:r w:rsidR="00950DD9" w:rsidRPr="00921AF2">
        <w:rPr>
          <w:rFonts w:ascii="GHEA Grapalat" w:hAnsi="GHEA Grapalat" w:cs="GHEA Grapalat"/>
          <w:sz w:val="22"/>
          <w:szCs w:val="22"/>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p>
    <w:p w:rsidR="00C57D41" w:rsidRPr="00921AF2" w:rsidRDefault="00C57D41"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տարածքային կառավարման և ենթակառուցվածքների նախարարության կողմից իրականացված ծրագրերը (մլն դրամ)</w:t>
      </w:r>
    </w:p>
    <w:p w:rsidR="00C57D41" w:rsidRPr="00921AF2" w:rsidRDefault="00C57D41" w:rsidP="00C57D41">
      <w:pPr>
        <w:autoSpaceDE w:val="0"/>
        <w:autoSpaceDN w:val="0"/>
        <w:adjustRightInd w:val="0"/>
        <w:ind w:firstLine="567"/>
        <w:jc w:val="both"/>
        <w:rPr>
          <w:rFonts w:ascii="GHEA Grapalat" w:hAnsi="GHEA Grapalat" w:cs="GHEA Grapalat"/>
          <w:b/>
          <w:bCs/>
          <w:iCs/>
          <w:sz w:val="18"/>
          <w:szCs w:val="18"/>
          <w:lang w:val="hy-AM"/>
        </w:rPr>
      </w:pP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1417"/>
        <w:gridCol w:w="1276"/>
        <w:gridCol w:w="1244"/>
        <w:gridCol w:w="1203"/>
        <w:gridCol w:w="1238"/>
        <w:gridCol w:w="1132"/>
      </w:tblGrid>
      <w:tr w:rsidR="00C57D41" w:rsidRPr="00921AF2" w:rsidTr="00AD3A56">
        <w:trPr>
          <w:trHeight w:val="300"/>
          <w:jc w:val="center"/>
        </w:trPr>
        <w:tc>
          <w:tcPr>
            <w:tcW w:w="2692" w:type="dxa"/>
            <w:shd w:val="clear" w:color="auto" w:fill="auto"/>
            <w:noWrap/>
            <w:vAlign w:val="bottom"/>
            <w:hideMark/>
          </w:tcPr>
          <w:p w:rsidR="00C57D41" w:rsidRPr="00921AF2" w:rsidRDefault="00C57D41" w:rsidP="00AD3A56">
            <w:pPr>
              <w:rPr>
                <w:rFonts w:ascii="GHEA Grapalat" w:hAnsi="GHEA Grapalat" w:cs="Calibri"/>
                <w:color w:val="000000"/>
                <w:sz w:val="18"/>
                <w:szCs w:val="18"/>
                <w:lang w:val="hy-AM"/>
              </w:rPr>
            </w:pPr>
          </w:p>
        </w:tc>
        <w:tc>
          <w:tcPr>
            <w:tcW w:w="1417" w:type="dxa"/>
          </w:tcPr>
          <w:p w:rsidR="00C57D41" w:rsidRPr="00921AF2" w:rsidRDefault="00C57D41"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 (202</w:t>
            </w:r>
            <w:r w:rsidRPr="00921AF2">
              <w:rPr>
                <w:rFonts w:ascii="GHEA Grapalat" w:hAnsi="GHEA Grapalat" w:cs="Calibri"/>
                <w:b/>
                <w:bCs/>
                <w:sz w:val="18"/>
                <w:szCs w:val="18"/>
                <w:lang w:val="pt-BR"/>
              </w:rPr>
              <w:t>4</w:t>
            </w:r>
            <w:r w:rsidRPr="00921AF2">
              <w:rPr>
                <w:rFonts w:ascii="GHEA Grapalat" w:hAnsi="GHEA Grapalat" w:cs="Calibri"/>
                <w:b/>
                <w:bCs/>
                <w:sz w:val="18"/>
                <w:szCs w:val="18"/>
                <w:lang w:val="hy-AM"/>
              </w:rPr>
              <w:t>թ. հետ համադրելի)</w:t>
            </w:r>
          </w:p>
        </w:tc>
        <w:tc>
          <w:tcPr>
            <w:tcW w:w="1276" w:type="dxa"/>
          </w:tcPr>
          <w:p w:rsidR="00C57D41" w:rsidRPr="00921AF2" w:rsidRDefault="00C57D41"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244" w:type="dxa"/>
            <w:shd w:val="clear" w:color="auto" w:fill="auto"/>
            <w:noWrap/>
            <w:hideMark/>
          </w:tcPr>
          <w:p w:rsidR="00C57D41" w:rsidRPr="00921AF2" w:rsidRDefault="00C57D41"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203" w:type="dxa"/>
          </w:tcPr>
          <w:p w:rsidR="00C57D41" w:rsidRPr="00921AF2" w:rsidRDefault="00C57D41"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 ինն ամիսների ճշտված պլանի նկատմամբ (%)</w:t>
            </w:r>
          </w:p>
        </w:tc>
        <w:tc>
          <w:tcPr>
            <w:tcW w:w="1238" w:type="dxa"/>
          </w:tcPr>
          <w:p w:rsidR="00C57D41" w:rsidRPr="00921AF2" w:rsidRDefault="00C57D41"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 (%)</w:t>
            </w:r>
          </w:p>
        </w:tc>
        <w:tc>
          <w:tcPr>
            <w:tcW w:w="1132" w:type="dxa"/>
          </w:tcPr>
          <w:p w:rsidR="00C57D41" w:rsidRPr="00921AF2" w:rsidRDefault="00C57D41" w:rsidP="00AD3A56">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C57D41" w:rsidRPr="00921AF2" w:rsidTr="00AD3A56">
        <w:trPr>
          <w:trHeight w:val="331"/>
          <w:jc w:val="center"/>
        </w:trPr>
        <w:tc>
          <w:tcPr>
            <w:tcW w:w="2692" w:type="dxa"/>
            <w:shd w:val="clear" w:color="auto" w:fill="auto"/>
            <w:vAlign w:val="bottom"/>
          </w:tcPr>
          <w:p w:rsidR="00C57D41" w:rsidRPr="00921AF2" w:rsidRDefault="00C57D41" w:rsidP="00AD3A56">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417" w:type="dxa"/>
            <w:shd w:val="clear" w:color="auto" w:fill="auto"/>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144,092.2</w:t>
            </w:r>
          </w:p>
        </w:tc>
        <w:tc>
          <w:tcPr>
            <w:tcW w:w="1276" w:type="dxa"/>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219,465.6</w:t>
            </w:r>
          </w:p>
        </w:tc>
        <w:tc>
          <w:tcPr>
            <w:tcW w:w="1244" w:type="dxa"/>
            <w:shd w:val="clear" w:color="auto" w:fill="auto"/>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166,614.8</w:t>
            </w:r>
          </w:p>
        </w:tc>
        <w:tc>
          <w:tcPr>
            <w:tcW w:w="1203" w:type="dxa"/>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75.9</w:t>
            </w:r>
          </w:p>
        </w:tc>
        <w:tc>
          <w:tcPr>
            <w:tcW w:w="1238" w:type="dxa"/>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115.6</w:t>
            </w:r>
          </w:p>
        </w:tc>
        <w:tc>
          <w:tcPr>
            <w:tcW w:w="1132" w:type="dxa"/>
            <w:vAlign w:val="bottom"/>
          </w:tcPr>
          <w:p w:rsidR="00C57D41" w:rsidRPr="00921AF2" w:rsidRDefault="00C57D41"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22,522.6</w:t>
            </w:r>
          </w:p>
        </w:tc>
      </w:tr>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rPr>
            </w:pPr>
            <w:r w:rsidRPr="00921AF2">
              <w:rPr>
                <w:rFonts w:ascii="GHEA Grapalat" w:hAnsi="GHEA Grapalat" w:cs="Calibri"/>
                <w:color w:val="000000"/>
                <w:sz w:val="18"/>
                <w:szCs w:val="18"/>
              </w:rPr>
              <w:t>Ոռոգման համակարգի առողջացում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12,786.6</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20,471.5</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11,396.1</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55.7</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89.1</w:t>
            </w:r>
          </w:p>
        </w:tc>
        <w:tc>
          <w:tcPr>
            <w:tcW w:w="1132"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(1,</w:t>
            </w:r>
            <w:r w:rsidRPr="00921AF2">
              <w:rPr>
                <w:rFonts w:ascii="GHEA Grapalat" w:hAnsi="GHEA Grapalat" w:cs="Calibri"/>
                <w:color w:val="000000"/>
                <w:sz w:val="18"/>
                <w:szCs w:val="18"/>
                <w:lang w:val="hy-AM"/>
              </w:rPr>
              <w:t>390.5</w:t>
            </w:r>
            <w:r w:rsidRPr="00921AF2">
              <w:rPr>
                <w:rFonts w:ascii="GHEA Grapalat" w:hAnsi="GHEA Grapalat" w:cs="Calibri"/>
                <w:color w:val="000000"/>
                <w:sz w:val="18"/>
                <w:szCs w:val="18"/>
              </w:rPr>
              <w:t>)</w:t>
            </w:r>
          </w:p>
        </w:tc>
      </w:tr>
      <w:tr w:rsidR="00C57D41" w:rsidRPr="00921AF2" w:rsidTr="00AD3A56">
        <w:trPr>
          <w:trHeight w:val="300"/>
          <w:jc w:val="center"/>
        </w:trPr>
        <w:tc>
          <w:tcPr>
            <w:tcW w:w="2692" w:type="dxa"/>
            <w:shd w:val="clear" w:color="auto" w:fill="auto"/>
            <w:vAlign w:val="bottom"/>
          </w:tcPr>
          <w:p w:rsidR="00C57D41" w:rsidRPr="00921AF2" w:rsidRDefault="00C57D41" w:rsidP="00AD3A56">
            <w:pPr>
              <w:rPr>
                <w:rFonts w:ascii="GHEA Grapalat" w:hAnsi="GHEA Grapalat" w:cs="Calibri"/>
                <w:color w:val="000000"/>
                <w:sz w:val="18"/>
                <w:szCs w:val="18"/>
              </w:rPr>
            </w:pPr>
            <w:r w:rsidRPr="00921AF2">
              <w:rPr>
                <w:rFonts w:ascii="GHEA Grapalat" w:hAnsi="GHEA Grapalat" w:cs="Calibri"/>
                <w:color w:val="000000"/>
                <w:sz w:val="18"/>
                <w:szCs w:val="18"/>
              </w:rPr>
              <w:t>Սոցիալական ներդրումների և տեղական զարգացման ծրագիր</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1,621.3</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5,068.1</w:t>
            </w:r>
          </w:p>
        </w:tc>
        <w:tc>
          <w:tcPr>
            <w:tcW w:w="1244"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4,653.0</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91.8</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287.0</w:t>
            </w:r>
          </w:p>
        </w:tc>
        <w:tc>
          <w:tcPr>
            <w:tcW w:w="1132"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3,031.7</w:t>
            </w:r>
          </w:p>
        </w:tc>
      </w:tr>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rPr>
            </w:pPr>
            <w:r w:rsidRPr="00921AF2">
              <w:rPr>
                <w:rFonts w:ascii="GHEA Grapalat" w:hAnsi="GHEA Grapalat" w:cs="Calibri"/>
                <w:color w:val="000000"/>
                <w:sz w:val="18"/>
                <w:szCs w:val="18"/>
              </w:rPr>
              <w:t>Ճանապարհային ցանցի բարելավում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46,840.8</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80,032.6</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56,490.8</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70.6</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120.6</w:t>
            </w:r>
          </w:p>
        </w:tc>
        <w:tc>
          <w:tcPr>
            <w:tcW w:w="1132"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9,650.0</w:t>
            </w:r>
          </w:p>
        </w:tc>
      </w:tr>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rPr>
            </w:pPr>
            <w:r w:rsidRPr="00921AF2">
              <w:rPr>
                <w:rFonts w:ascii="GHEA Grapalat" w:hAnsi="GHEA Grapalat" w:cs="Calibri"/>
                <w:color w:val="000000"/>
                <w:sz w:val="18"/>
                <w:szCs w:val="18"/>
              </w:rPr>
              <w:t>Ջրամատակարարաման և ջրահեռացման բարելավում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4,662.3</w:t>
            </w:r>
            <w:r w:rsidRPr="00921AF2">
              <w:rPr>
                <w:rFonts w:ascii="GHEA Grapalat" w:hAnsi="GHEA Grapalat" w:cs="Calibri"/>
                <w:color w:val="000000"/>
                <w:sz w:val="18"/>
                <w:szCs w:val="18"/>
              </w:rPr>
              <w:t xml:space="preserve"> </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8,936.4</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 xml:space="preserve">6,863.8 </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76.8</w:t>
            </w:r>
          </w:p>
        </w:tc>
        <w:tc>
          <w:tcPr>
            <w:tcW w:w="1238"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147.2</w:t>
            </w:r>
          </w:p>
        </w:tc>
        <w:tc>
          <w:tcPr>
            <w:tcW w:w="1132"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2,</w:t>
            </w:r>
            <w:r w:rsidRPr="00921AF2">
              <w:rPr>
                <w:rFonts w:ascii="GHEA Grapalat" w:hAnsi="GHEA Grapalat" w:cs="Calibri"/>
                <w:color w:val="000000"/>
                <w:sz w:val="18"/>
                <w:szCs w:val="18"/>
              </w:rPr>
              <w:t>201.5</w:t>
            </w:r>
          </w:p>
        </w:tc>
      </w:tr>
      <w:tr w:rsidR="00C57D41" w:rsidRPr="00921AF2" w:rsidTr="00AD3A56">
        <w:trPr>
          <w:trHeight w:val="300"/>
          <w:jc w:val="center"/>
        </w:trPr>
        <w:tc>
          <w:tcPr>
            <w:tcW w:w="2692" w:type="dxa"/>
            <w:shd w:val="clear" w:color="auto" w:fill="auto"/>
            <w:vAlign w:val="bottom"/>
          </w:tcPr>
          <w:p w:rsidR="00C57D41" w:rsidRPr="00921AF2" w:rsidRDefault="00C57D41" w:rsidP="00AD3A56">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Պետական գույքի կառավարում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(5,033.2)</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(5,981.7)</w:t>
            </w:r>
          </w:p>
        </w:tc>
        <w:tc>
          <w:tcPr>
            <w:tcW w:w="1244"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(6,867.2)</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114.8</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136.4</w:t>
            </w:r>
          </w:p>
        </w:tc>
        <w:tc>
          <w:tcPr>
            <w:tcW w:w="1132"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(1,834.0)</w:t>
            </w:r>
          </w:p>
        </w:tc>
      </w:tr>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lang w:val="hy-AM"/>
              </w:rPr>
            </w:pPr>
            <w:bookmarkStart w:id="56" w:name="_Hlk96598161"/>
            <w:r w:rsidRPr="00921AF2">
              <w:rPr>
                <w:rFonts w:ascii="GHEA Grapalat" w:hAnsi="GHEA Grapalat" w:cs="Calibri"/>
                <w:color w:val="000000"/>
                <w:sz w:val="18"/>
                <w:szCs w:val="18"/>
                <w:lang w:val="hy-AM"/>
              </w:rPr>
              <w:t>Քաղաքային զարգացում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8,995.3</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12,104.2</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4,019.2</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33.2</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44.7</w:t>
            </w:r>
          </w:p>
        </w:tc>
        <w:tc>
          <w:tcPr>
            <w:tcW w:w="1132"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w:t>
            </w:r>
            <w:r w:rsidRPr="00921AF2">
              <w:rPr>
                <w:rFonts w:ascii="GHEA Grapalat" w:hAnsi="GHEA Grapalat" w:cs="Calibri"/>
                <w:color w:val="000000"/>
                <w:sz w:val="18"/>
                <w:szCs w:val="18"/>
                <w:lang w:val="hy-AM"/>
              </w:rPr>
              <w:t>4,976.1</w:t>
            </w:r>
            <w:r w:rsidRPr="00921AF2">
              <w:rPr>
                <w:rFonts w:ascii="GHEA Grapalat" w:hAnsi="GHEA Grapalat" w:cs="Calibri"/>
                <w:color w:val="000000"/>
                <w:sz w:val="18"/>
                <w:szCs w:val="18"/>
              </w:rPr>
              <w:t>)</w:t>
            </w:r>
          </w:p>
        </w:tc>
      </w:tr>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rPr>
            </w:pPr>
            <w:r w:rsidRPr="00921AF2">
              <w:rPr>
                <w:rFonts w:ascii="GHEA Grapalat" w:hAnsi="GHEA Grapalat" w:cs="Calibri"/>
                <w:color w:val="000000"/>
                <w:sz w:val="18"/>
                <w:szCs w:val="18"/>
              </w:rPr>
              <w:t>Տարածքային զարգացում</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69,098.6</w:t>
            </w:r>
            <w:r w:rsidRPr="00921AF2">
              <w:rPr>
                <w:rFonts w:ascii="GHEA Grapalat" w:hAnsi="GHEA Grapalat" w:cs="Calibri"/>
                <w:color w:val="000000"/>
                <w:sz w:val="18"/>
                <w:szCs w:val="18"/>
              </w:rPr>
              <w:t xml:space="preserve"> </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89,142.3</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 xml:space="preserve">84,288.7 </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94.6</w:t>
            </w:r>
          </w:p>
        </w:tc>
        <w:tc>
          <w:tcPr>
            <w:tcW w:w="1238"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122.0</w:t>
            </w:r>
          </w:p>
        </w:tc>
        <w:tc>
          <w:tcPr>
            <w:tcW w:w="1132"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15,190.2</w:t>
            </w:r>
          </w:p>
        </w:tc>
      </w:tr>
      <w:bookmarkEnd w:id="56"/>
      <w:tr w:rsidR="00C57D41" w:rsidRPr="00921AF2" w:rsidTr="00AD3A56">
        <w:trPr>
          <w:trHeight w:val="300"/>
          <w:jc w:val="center"/>
        </w:trPr>
        <w:tc>
          <w:tcPr>
            <w:tcW w:w="2692" w:type="dxa"/>
            <w:shd w:val="clear" w:color="auto" w:fill="auto"/>
            <w:vAlign w:val="bottom"/>
            <w:hideMark/>
          </w:tcPr>
          <w:p w:rsidR="00C57D41" w:rsidRPr="00921AF2" w:rsidRDefault="00C57D41" w:rsidP="00AD3A56">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Այլ ծրագրեր</w:t>
            </w:r>
          </w:p>
        </w:tc>
        <w:tc>
          <w:tcPr>
            <w:tcW w:w="1417" w:type="dxa"/>
            <w:shd w:val="clear" w:color="auto" w:fill="auto"/>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5,120.5</w:t>
            </w:r>
          </w:p>
        </w:tc>
        <w:tc>
          <w:tcPr>
            <w:tcW w:w="1276"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9,692.3</w:t>
            </w:r>
          </w:p>
        </w:tc>
        <w:tc>
          <w:tcPr>
            <w:tcW w:w="1244" w:type="dxa"/>
            <w:shd w:val="clear" w:color="auto" w:fill="auto"/>
            <w:vAlign w:val="bottom"/>
            <w:hideMark/>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 xml:space="preserve">5,770.4 </w:t>
            </w:r>
          </w:p>
        </w:tc>
        <w:tc>
          <w:tcPr>
            <w:tcW w:w="1203" w:type="dxa"/>
            <w:vAlign w:val="bottom"/>
          </w:tcPr>
          <w:p w:rsidR="00C57D41" w:rsidRPr="00921AF2" w:rsidRDefault="00C57D41"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59.5</w:t>
            </w:r>
          </w:p>
        </w:tc>
        <w:tc>
          <w:tcPr>
            <w:tcW w:w="1238"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112.7</w:t>
            </w:r>
          </w:p>
        </w:tc>
        <w:tc>
          <w:tcPr>
            <w:tcW w:w="1132" w:type="dxa"/>
            <w:vAlign w:val="bottom"/>
          </w:tcPr>
          <w:p w:rsidR="00C57D41" w:rsidRPr="00921AF2" w:rsidRDefault="00C57D41"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649.8</w:t>
            </w:r>
          </w:p>
        </w:tc>
      </w:tr>
    </w:tbl>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p>
    <w:p w:rsidR="00E140AF" w:rsidRPr="00921AF2" w:rsidRDefault="00C57D41" w:rsidP="00E140AF">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sz w:val="22"/>
          <w:szCs w:val="22"/>
          <w:lang w:val="hy-AM"/>
        </w:rPr>
        <w:t xml:space="preserve">2024 թվականի ինն ամիսների ընթացքում </w:t>
      </w:r>
      <w:r w:rsidRPr="00921AF2">
        <w:rPr>
          <w:rFonts w:ascii="GHEA Grapalat" w:hAnsi="GHEA Grapalat"/>
          <w:i/>
          <w:sz w:val="22"/>
          <w:szCs w:val="22"/>
          <w:lang w:val="hy-AM"/>
        </w:rPr>
        <w:t>Ոռոգման համակարգի առողջացման</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ծրագրի շրջանակներում օգտագործվել է նախատեսված միջոցների 55.7%-ը՝ շուրջ 11.4 մլրդ դրամ: Ծրագրի կատարողականը հիմնականում պայմանավորված է տվյալ բնագավառում արտաքին աջակցությամբ իրականացվող վարկային և դրամաշնորհային ծրագր</w:t>
      </w:r>
      <w:r w:rsidR="00E140AF" w:rsidRPr="00921AF2">
        <w:rPr>
          <w:rFonts w:ascii="GHEA Grapalat" w:hAnsi="GHEA Grapalat" w:cs="GHEA Grapalat"/>
          <w:sz w:val="22"/>
          <w:szCs w:val="22"/>
          <w:lang w:val="hy-AM"/>
        </w:rPr>
        <w:t xml:space="preserve">երի կատարողականով: Մասնավորապես՝ </w:t>
      </w:r>
      <w:r w:rsidRPr="00921AF2">
        <w:rPr>
          <w:rFonts w:ascii="GHEA Grapalat" w:hAnsi="GHEA Grapalat" w:cs="GHEA Grapalat"/>
          <w:sz w:val="22"/>
          <w:szCs w:val="22"/>
          <w:lang w:val="hy-AM"/>
        </w:rPr>
        <w:t>Եվրասիական զարգացման բանկի աջակցությամբ իրականացվող ոռոգման համակարգերի զարգացման ծրագրի շրջանակներում ինն ամիսների</w:t>
      </w:r>
      <w:r w:rsidR="00CA7085" w:rsidRPr="00921AF2">
        <w:rPr>
          <w:rFonts w:ascii="GHEA Grapalat" w:hAnsi="GHEA Grapalat" w:cs="GHEA Grapalat"/>
          <w:sz w:val="22"/>
          <w:szCs w:val="22"/>
        </w:rPr>
        <w:t xml:space="preserve"> ընթացքում</w:t>
      </w:r>
      <w:r w:rsidRPr="00921AF2">
        <w:rPr>
          <w:rFonts w:ascii="GHEA Grapalat" w:hAnsi="GHEA Grapalat" w:cs="GHEA Grapalat"/>
          <w:sz w:val="22"/>
          <w:szCs w:val="22"/>
          <w:lang w:val="hy-AM"/>
        </w:rPr>
        <w:t xml:space="preserve"> հիմնանորոգվել են 9.4 կմ երկարությամբ ոռոգման ցանցեր: Ծրագրի շրջանակներում օգտագործվել է նախատեսված միջոցների 92.2%-ը` 1.2 մլրդ դրամ դրամ՝ պայմանավորված </w:t>
      </w:r>
      <w:r w:rsidR="00E140AF" w:rsidRPr="00921AF2">
        <w:rPr>
          <w:rFonts w:ascii="GHEA Grapalat" w:hAnsi="GHEA Grapalat" w:cs="GHEA Grapalat"/>
          <w:sz w:val="22"/>
          <w:szCs w:val="22"/>
        </w:rPr>
        <w:t>ծրագրի կառավարման</w:t>
      </w:r>
      <w:r w:rsidRPr="00921AF2">
        <w:rPr>
          <w:rFonts w:ascii="GHEA Grapalat" w:hAnsi="GHEA Grapalat" w:cs="GHEA Grapalat"/>
          <w:sz w:val="22"/>
          <w:szCs w:val="22"/>
          <w:lang w:val="hy-AM"/>
        </w:rPr>
        <w:t xml:space="preserve"> ծախսերի տնտեսմամբ, խորհրդատվական ծառայությունների ձեռքբերման հետաձգմամբ և </w:t>
      </w:r>
      <w:r w:rsidR="00CA7085" w:rsidRPr="00921AF2">
        <w:rPr>
          <w:rFonts w:ascii="GHEA Grapalat" w:hAnsi="GHEA Grapalat" w:cs="GHEA Grapalat"/>
          <w:sz w:val="22"/>
          <w:szCs w:val="22"/>
          <w:lang w:val="hy-AM"/>
        </w:rPr>
        <w:t xml:space="preserve">արտարժույթի </w:t>
      </w:r>
      <w:r w:rsidRPr="00921AF2">
        <w:rPr>
          <w:rFonts w:ascii="GHEA Grapalat" w:hAnsi="GHEA Grapalat" w:cs="GHEA Grapalat"/>
          <w:sz w:val="22"/>
          <w:szCs w:val="22"/>
          <w:lang w:val="hy-AM"/>
        </w:rPr>
        <w:t>կանխատեսված ու փաստացի փոխարժեք</w:t>
      </w:r>
      <w:r w:rsidR="00944626" w:rsidRPr="00921AF2">
        <w:rPr>
          <w:rFonts w:ascii="GHEA Grapalat" w:hAnsi="GHEA Grapalat" w:cs="GHEA Grapalat"/>
          <w:sz w:val="22"/>
          <w:szCs w:val="22"/>
        </w:rPr>
        <w:t>ներ</w:t>
      </w:r>
      <w:r w:rsidRPr="00921AF2">
        <w:rPr>
          <w:rFonts w:ascii="GHEA Grapalat" w:hAnsi="GHEA Grapalat" w:cs="GHEA Grapalat"/>
          <w:sz w:val="22"/>
          <w:szCs w:val="22"/>
          <w:lang w:val="hy-AM"/>
        </w:rPr>
        <w:t>ի տարբերությամբ</w:t>
      </w:r>
      <w:r w:rsidR="00E140AF" w:rsidRPr="00921AF2">
        <w:rPr>
          <w:rFonts w:ascii="GHEA Grapalat" w:hAnsi="GHEA Grapalat" w:cs="GHEA Grapalat"/>
          <w:sz w:val="22"/>
          <w:szCs w:val="22"/>
        </w:rPr>
        <w:t>:</w:t>
      </w:r>
    </w:p>
    <w:p w:rsidR="00C57D41" w:rsidRPr="00921AF2" w:rsidRDefault="00C57D41" w:rsidP="00E140AF">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t>Ֆրանսիայի Հանրապետության կառավարության աջակցությամբ իրականացվող Վեդու ջրամբարի կառուցման վարկային ծրագրի շրջանակներում կառուցվել է 3 մ երկարությամբ պատվար և նորոգվել 41 կմ երկարությամբ ոռոգման ներտնտեսային ցանց:</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 xml:space="preserve">Ծրագրի շրջանակներում օգտագործվել է հատկացված միջոցների 59.9%-ը՝ 1.2 մլրդ դրամ: Շեղումը </w:t>
      </w:r>
      <w:r w:rsidR="00F169F1" w:rsidRPr="00921AF2">
        <w:rPr>
          <w:rFonts w:ascii="GHEA Grapalat" w:hAnsi="GHEA Grapalat" w:cs="GHEA Grapalat"/>
          <w:sz w:val="22"/>
          <w:szCs w:val="22"/>
        </w:rPr>
        <w:t xml:space="preserve">հիմնականում </w:t>
      </w:r>
      <w:r w:rsidRPr="00921AF2">
        <w:rPr>
          <w:rFonts w:ascii="GHEA Grapalat" w:hAnsi="GHEA Grapalat" w:cs="GHEA Grapalat"/>
          <w:sz w:val="22"/>
          <w:szCs w:val="22"/>
          <w:lang w:val="hy-AM"/>
        </w:rPr>
        <w:t>պայմանավորված է անհրաժեշտ վարչական սարքավորումների գնման գործընթացի մասնակիցների բացակայությամբ, որի հետ կապված՝ ծրագրի աշխատանքների ավարտի վերջնաժամկետը հունիս ամսից տեղափոխվել է տարեվերջ</w:t>
      </w:r>
      <w:r w:rsidR="001543C1" w:rsidRPr="00921AF2">
        <w:rPr>
          <w:rFonts w:ascii="GHEA Grapalat" w:hAnsi="GHEA Grapalat" w:cs="GHEA Grapalat"/>
          <w:bCs/>
          <w:sz w:val="22"/>
          <w:szCs w:val="22"/>
        </w:rPr>
        <w:t>:</w:t>
      </w:r>
    </w:p>
    <w:p w:rsidR="00C57D41" w:rsidRPr="00921AF2" w:rsidRDefault="00C57D41" w:rsidP="00E140AF">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lastRenderedPageBreak/>
        <w:t>Գերմանիայի զարգացման վարկերի բանկի աջակցությամբ իրականացվող Ախուրյան գետի ջրային ռեսուրսների ինտեգրացված կառավարման ծրագրի շրջանակներում օգտագործվել է նախատեսված միջոցների 16.1%-ը՝ 784.4 մլն դրամ, ինչը հիմնականում պայմանավորված է եղան</w:t>
      </w:r>
      <w:r w:rsidR="0021587F" w:rsidRPr="00921AF2">
        <w:rPr>
          <w:rFonts w:ascii="GHEA Grapalat" w:hAnsi="GHEA Grapalat" w:cs="GHEA Grapalat"/>
          <w:sz w:val="22"/>
          <w:szCs w:val="22"/>
        </w:rPr>
        <w:t>ա</w:t>
      </w:r>
      <w:r w:rsidRPr="00921AF2">
        <w:rPr>
          <w:rFonts w:ascii="GHEA Grapalat" w:hAnsi="GHEA Grapalat" w:cs="GHEA Grapalat"/>
          <w:sz w:val="22"/>
          <w:szCs w:val="22"/>
          <w:lang w:val="hy-AM"/>
        </w:rPr>
        <w:t>կային անբարենպաստ պայմաններով, որոնց պատճառով աշխատանքների կատարումը հետաձգվել է</w:t>
      </w:r>
      <w:r w:rsidR="00360F37" w:rsidRPr="00921AF2">
        <w:rPr>
          <w:rFonts w:ascii="GHEA Grapalat" w:hAnsi="GHEA Grapalat" w:cs="GHEA Grapalat"/>
          <w:sz w:val="22"/>
          <w:szCs w:val="22"/>
        </w:rPr>
        <w:t>, ինչպես նաև</w:t>
      </w:r>
      <w:r w:rsidRPr="00921AF2">
        <w:rPr>
          <w:rFonts w:ascii="GHEA Grapalat" w:hAnsi="GHEA Grapalat" w:cs="GHEA Grapalat"/>
          <w:sz w:val="22"/>
          <w:szCs w:val="22"/>
          <w:lang w:val="hy-AM"/>
        </w:rPr>
        <w:t xml:space="preserve"> մի շարք նախագծանախահաշվային փաստաթղթերի փորձաքննության եզրակացությունների ստացման ընթացք</w:t>
      </w:r>
      <w:r w:rsidR="00F3572E" w:rsidRPr="00921AF2">
        <w:rPr>
          <w:rFonts w:ascii="GHEA Grapalat" w:hAnsi="GHEA Grapalat" w:cs="GHEA Grapalat"/>
          <w:sz w:val="22"/>
          <w:szCs w:val="22"/>
        </w:rPr>
        <w:t>ով</w:t>
      </w:r>
      <w:r w:rsidR="00E140AF" w:rsidRPr="00921AF2">
        <w:rPr>
          <w:rFonts w:ascii="GHEA Grapalat" w:hAnsi="GHEA Grapalat" w:cs="GHEA Grapalat"/>
          <w:sz w:val="22"/>
          <w:szCs w:val="22"/>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Նախատեսվածի 86.8%-ի՝ 6.9 մլրդ դրամի չափով ֆինանսական աջակցություն է տրամադրվել 15 ոռոգման ծառայություններ մատուցող ընկերություններին, որոնց կողմից ոռոգվող հողատարածքների մակերեսը կազմել է 84,379.0 հա, իսկ ջրամատակարարման ծավալը՝ 493.5</w:t>
      </w:r>
      <w:r w:rsidRPr="00921AF2">
        <w:rPr>
          <w:rFonts w:ascii="Calibri" w:hAnsi="Calibri" w:cs="Calibri"/>
          <w:sz w:val="22"/>
          <w:szCs w:val="22"/>
          <w:lang w:val="hy-AM"/>
        </w:rPr>
        <w:t> </w:t>
      </w:r>
      <w:r w:rsidRPr="00921AF2">
        <w:rPr>
          <w:rFonts w:ascii="GHEA Grapalat" w:hAnsi="GHEA Grapalat" w:cs="GHEA Grapalat"/>
          <w:sz w:val="22"/>
          <w:szCs w:val="22"/>
          <w:lang w:val="hy-AM"/>
        </w:rPr>
        <w:t>մլն</w:t>
      </w:r>
      <w:r w:rsidRPr="00921AF2">
        <w:rPr>
          <w:rFonts w:ascii="Calibri" w:hAnsi="Calibri" w:cs="Calibri"/>
          <w:sz w:val="22"/>
          <w:szCs w:val="22"/>
          <w:lang w:val="hy-AM"/>
        </w:rPr>
        <w:t> </w:t>
      </w:r>
      <w:r w:rsidRPr="00921AF2">
        <w:rPr>
          <w:rFonts w:ascii="GHEA Grapalat" w:hAnsi="GHEA Grapalat" w:cs="GHEA Grapalat"/>
          <w:sz w:val="22"/>
          <w:szCs w:val="22"/>
          <w:lang w:val="hy-AM"/>
        </w:rPr>
        <w:t>մ</w:t>
      </w:r>
      <w:r w:rsidRPr="00921AF2">
        <w:rPr>
          <w:rFonts w:ascii="GHEA Grapalat" w:hAnsi="GHEA Grapalat" w:cs="GHEA Grapalat"/>
          <w:sz w:val="22"/>
          <w:szCs w:val="22"/>
          <w:vertAlign w:val="superscript"/>
          <w:lang w:val="hy-AM"/>
        </w:rPr>
        <w:t>3</w:t>
      </w:r>
      <w:r w:rsidRPr="00921AF2">
        <w:rPr>
          <w:rFonts w:ascii="GHEA Grapalat" w:hAnsi="GHEA Grapalat" w:cs="GHEA Grapalat"/>
          <w:sz w:val="22"/>
          <w:szCs w:val="22"/>
          <w:lang w:val="hy-AM"/>
        </w:rPr>
        <w:t>: Շուրջ 1.1 մլրդ դրամ (100%) ֆինանսական աջակցություն է տրամադրվել Ոռոգում-ջրառ իրականացնող կազմակերպություններին, որոնց միջոցով ապահովվել է 749.3</w:t>
      </w:r>
      <w:r w:rsidR="005A66F4" w:rsidRPr="00921AF2">
        <w:rPr>
          <w:rFonts w:ascii="Calibri" w:hAnsi="Calibri" w:cs="Calibri"/>
          <w:sz w:val="22"/>
          <w:szCs w:val="22"/>
        </w:rPr>
        <w:t> </w:t>
      </w:r>
      <w:r w:rsidRPr="00921AF2">
        <w:rPr>
          <w:rFonts w:ascii="GHEA Grapalat" w:hAnsi="GHEA Grapalat" w:cs="GHEA Grapalat"/>
          <w:sz w:val="22"/>
          <w:szCs w:val="22"/>
          <w:lang w:val="hy-AM"/>
        </w:rPr>
        <w:t>մլն մ</w:t>
      </w:r>
      <w:r w:rsidRPr="00921AF2">
        <w:rPr>
          <w:rFonts w:ascii="GHEA Grapalat" w:hAnsi="GHEA Grapalat" w:cs="GHEA Grapalat"/>
          <w:sz w:val="22"/>
          <w:szCs w:val="22"/>
          <w:vertAlign w:val="superscript"/>
          <w:lang w:val="hy-AM"/>
        </w:rPr>
        <w:t>3</w:t>
      </w:r>
      <w:r w:rsidRPr="00921AF2">
        <w:rPr>
          <w:rFonts w:ascii="GHEA Grapalat" w:hAnsi="GHEA Grapalat" w:cs="GHEA Grapalat"/>
          <w:sz w:val="22"/>
          <w:szCs w:val="22"/>
          <w:lang w:val="hy-AM"/>
        </w:rPr>
        <w:t xml:space="preserve"> ջրամատակարարում: </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Օրվա կարգավորման ջրավազանների կառուցման և վերակառուցման համար նախատեսված շուրջ 1.2 մլրդ դրամը</w:t>
      </w:r>
      <w:r w:rsidR="005A66F4" w:rsidRPr="00921AF2">
        <w:rPr>
          <w:rFonts w:ascii="GHEA Grapalat" w:hAnsi="GHEA Grapalat" w:cs="GHEA Grapalat"/>
          <w:sz w:val="22"/>
          <w:szCs w:val="22"/>
          <w:lang w:val="hy-AM"/>
        </w:rPr>
        <w:t xml:space="preserve"> չի օգտագործվել</w:t>
      </w:r>
      <w:r w:rsidR="005A66F4" w:rsidRPr="00921AF2">
        <w:rPr>
          <w:rFonts w:ascii="GHEA Grapalat" w:hAnsi="GHEA Grapalat" w:cs="GHEA Grapalat"/>
          <w:sz w:val="22"/>
          <w:szCs w:val="22"/>
        </w:rPr>
        <w:t>: Միջոցառման շրջանակներում նախատեսված շինարարակա</w:t>
      </w:r>
      <w:r w:rsidR="009600DC" w:rsidRPr="00921AF2">
        <w:rPr>
          <w:rFonts w:ascii="GHEA Grapalat" w:hAnsi="GHEA Grapalat" w:cs="GHEA Grapalat"/>
          <w:sz w:val="22"/>
          <w:szCs w:val="22"/>
        </w:rPr>
        <w:t>ն</w:t>
      </w:r>
      <w:r w:rsidR="005A66F4" w:rsidRPr="00921AF2">
        <w:rPr>
          <w:rFonts w:ascii="GHEA Grapalat" w:hAnsi="GHEA Grapalat" w:cs="GHEA Grapalat"/>
          <w:sz w:val="22"/>
          <w:szCs w:val="22"/>
        </w:rPr>
        <w:t xml:space="preserve"> աշխատանքների </w:t>
      </w:r>
      <w:r w:rsidRPr="00921AF2">
        <w:rPr>
          <w:rFonts w:ascii="GHEA Grapalat" w:hAnsi="GHEA Grapalat" w:cs="GHEA Grapalat"/>
          <w:sz w:val="22"/>
          <w:szCs w:val="22"/>
          <w:lang w:val="hy-AM"/>
        </w:rPr>
        <w:t>նախագծանախահաշվային փա</w:t>
      </w:r>
      <w:r w:rsidR="009600DC" w:rsidRPr="00921AF2">
        <w:rPr>
          <w:rFonts w:ascii="GHEA Grapalat" w:hAnsi="GHEA Grapalat" w:cs="GHEA Grapalat"/>
          <w:sz w:val="22"/>
          <w:szCs w:val="22"/>
        </w:rPr>
        <w:t>ս</w:t>
      </w:r>
      <w:r w:rsidRPr="00921AF2">
        <w:rPr>
          <w:rFonts w:ascii="GHEA Grapalat" w:hAnsi="GHEA Grapalat" w:cs="GHEA Grapalat"/>
          <w:sz w:val="22"/>
          <w:szCs w:val="22"/>
          <w:lang w:val="hy-AM"/>
        </w:rPr>
        <w:t xml:space="preserve">տաթղթերը </w:t>
      </w:r>
      <w:r w:rsidR="009600DC" w:rsidRPr="00921AF2">
        <w:rPr>
          <w:rFonts w:ascii="GHEA Grapalat" w:hAnsi="GHEA Grapalat" w:cs="GHEA Grapalat"/>
          <w:sz w:val="22"/>
          <w:szCs w:val="22"/>
        </w:rPr>
        <w:t>գտն</w:t>
      </w:r>
      <w:r w:rsidRPr="00921AF2">
        <w:rPr>
          <w:rFonts w:ascii="GHEA Grapalat" w:hAnsi="GHEA Grapalat" w:cs="GHEA Grapalat"/>
          <w:sz w:val="22"/>
          <w:szCs w:val="22"/>
          <w:lang w:val="hy-AM"/>
        </w:rPr>
        <w:t>վել են Քաղաքաշինության կոմիտե</w:t>
      </w:r>
      <w:r w:rsidR="009600DC" w:rsidRPr="00921AF2">
        <w:rPr>
          <w:rFonts w:ascii="GHEA Grapalat" w:hAnsi="GHEA Grapalat" w:cs="GHEA Grapalat"/>
          <w:sz w:val="22"/>
          <w:szCs w:val="22"/>
        </w:rPr>
        <w:t>ի կողմից</w:t>
      </w:r>
      <w:r w:rsidRPr="00921AF2">
        <w:rPr>
          <w:rFonts w:ascii="GHEA Grapalat" w:hAnsi="GHEA Grapalat" w:cs="GHEA Grapalat"/>
          <w:sz w:val="22"/>
          <w:szCs w:val="22"/>
          <w:lang w:val="hy-AM"/>
        </w:rPr>
        <w:t xml:space="preserve"> համալիր փորձաքննության</w:t>
      </w:r>
      <w:r w:rsidR="009600DC" w:rsidRPr="00921AF2">
        <w:rPr>
          <w:rFonts w:ascii="GHEA Grapalat" w:hAnsi="GHEA Grapalat" w:cs="GHEA Grapalat"/>
          <w:sz w:val="22"/>
          <w:szCs w:val="22"/>
        </w:rPr>
        <w:t xml:space="preserve"> փուլում</w:t>
      </w:r>
      <w:r w:rsidRPr="00921AF2">
        <w:rPr>
          <w:rFonts w:ascii="GHEA Grapalat" w:hAnsi="GHEA Grapalat" w:cs="GHEA Grapalat"/>
          <w:sz w:val="22"/>
          <w:szCs w:val="22"/>
          <w:lang w:val="hy-AM"/>
        </w:rPr>
        <w:t>, որ</w:t>
      </w:r>
      <w:r w:rsidR="009600DC" w:rsidRPr="00921AF2">
        <w:rPr>
          <w:rFonts w:ascii="GHEA Grapalat" w:hAnsi="GHEA Grapalat" w:cs="GHEA Grapalat"/>
          <w:sz w:val="22"/>
          <w:szCs w:val="22"/>
        </w:rPr>
        <w:t>ոնց</w:t>
      </w:r>
      <w:r w:rsidRPr="00921AF2">
        <w:rPr>
          <w:rFonts w:ascii="GHEA Grapalat" w:hAnsi="GHEA Grapalat" w:cs="GHEA Grapalat"/>
          <w:sz w:val="22"/>
          <w:szCs w:val="22"/>
          <w:lang w:val="hy-AM"/>
        </w:rPr>
        <w:t xml:space="preserve"> հաստատումից հետո կմեկնարկի աշխատանքների մրցութային գործընթաց</w:t>
      </w:r>
      <w:r w:rsidR="009600DC" w:rsidRPr="00921AF2">
        <w:rPr>
          <w:rFonts w:ascii="GHEA Grapalat" w:hAnsi="GHEA Grapalat" w:cs="GHEA Grapalat"/>
          <w:sz w:val="22"/>
          <w:szCs w:val="22"/>
        </w:rPr>
        <w:t>ը</w:t>
      </w:r>
      <w:r w:rsidRPr="00921AF2">
        <w:rPr>
          <w:rFonts w:ascii="GHEA Grapalat" w:hAnsi="GHEA Grapalat" w:cs="GHEA Grapalat"/>
          <w:sz w:val="22"/>
          <w:szCs w:val="22"/>
          <w:lang w:val="hy-AM"/>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2023 թվականի նույն ժամանակահատվածի համեմատ Ոռոգման համակարգի առողջացման ծրագրի ծախսերը նվազել են 10.9%-ով կամ 1.4 մլրդ </w:t>
      </w:r>
      <w:r w:rsidRPr="00921AF2">
        <w:rPr>
          <w:rFonts w:ascii="GHEA Grapalat" w:hAnsi="GHEA Grapalat" w:cs="Sylfaen"/>
          <w:sz w:val="22"/>
          <w:szCs w:val="22"/>
          <w:lang w:val="hy-AM"/>
        </w:rPr>
        <w:t>դրամով</w:t>
      </w:r>
      <w:r w:rsidRPr="00921AF2">
        <w:rPr>
          <w:rFonts w:ascii="GHEA Grapalat" w:hAnsi="GHEA Grapalat" w:cs="GHEA Grapalat"/>
          <w:sz w:val="22"/>
          <w:szCs w:val="22"/>
          <w:lang w:val="hy-AM"/>
        </w:rPr>
        <w:t>՝ հիմնականում պայմանավորված Եվրասիական զարգացման բանկի աջակցությամբ իրականացվող ոռոգման համակարգերի զարգացման ծրագրի ծախսերի կրճատմամբ:</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iCs/>
          <w:sz w:val="22"/>
          <w:szCs w:val="22"/>
          <w:lang w:val="hy-AM"/>
        </w:rPr>
        <w:t xml:space="preserve">Սոցիալական ներդրումների և տեղական զարգացման ծրագրին </w:t>
      </w:r>
      <w:r w:rsidRPr="00921AF2">
        <w:rPr>
          <w:rFonts w:ascii="GHEA Grapalat" w:hAnsi="GHEA Grapalat" w:cs="Sylfaen"/>
          <w:iCs/>
          <w:sz w:val="22"/>
          <w:szCs w:val="22"/>
          <w:lang w:val="hy-AM"/>
        </w:rPr>
        <w:t xml:space="preserve">տրամադրվել է </w:t>
      </w:r>
      <w:r w:rsidRPr="00921AF2">
        <w:rPr>
          <w:rFonts w:ascii="GHEA Grapalat" w:hAnsi="GHEA Grapalat" w:cs="Sylfaen"/>
          <w:sz w:val="22"/>
          <w:szCs w:val="22"/>
          <w:lang w:val="hy-AM"/>
        </w:rPr>
        <w:t>4.7 մլրդ դրամ՝ ապահովելով 91.8% կատարողական: Ծրագրի շրջանակներում օգտագործված միջոցները հիմնականում ուղղվել են Համաշխարհային բանկի աջակցությամբ իրականացվող Սոցիալական ներդրումների և տեղական զարգացման ծրագրի լրացուցիչ ֆինանսավորման վարկի շրջանակներում ՀՀ համայնքային և միջհամայնքային ենթակառուցվածքների որակի, օգտագործման և հասանելիության բարելավմանը: Նշված ծախսերը կատարվել են 92.3%-ով՝ կազմելով 4.3 մլրդ դրամ՝ պայմանավորված նրանով, որ սեպտեմբերի վերջին ներկայացված տեխնիկական և հեղինակային հսկողության հանձնման-ընդունման ակտերի</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դիմաց վճարումները կատարվել են հոկտեմբերին: Միջոցառման շրջանակներում 30 համայնքի տրամադրվել են մեքենաներ ու սարքավորումներ:</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Նախորդ տարվա նույն ժամանակահատվածի համեմատ Սոցիալական ներդրումների և տեղական զարգացման ծրագրի ծախսերն աճել են 2.9 անգամ կամ 3 մլրդ դրամով, որը հիմնականում </w:t>
      </w:r>
      <w:r w:rsidRPr="00921AF2">
        <w:rPr>
          <w:rFonts w:ascii="GHEA Grapalat" w:hAnsi="GHEA Grapalat" w:cs="Sylfaen"/>
          <w:sz w:val="22"/>
          <w:szCs w:val="22"/>
          <w:lang w:val="hy-AM"/>
        </w:rPr>
        <w:lastRenderedPageBreak/>
        <w:t>պայմանավորված է Համաշխարհային բանկի աջակցությամբ իրականացվող Սոցիալական ներդրումների և տեղական զարգացման ծրագրի շրջանակներում կատարված ծախսերի աճով:</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lang w:val="hy-AM"/>
        </w:rPr>
        <w:t>Ճանապարհային ցանցի բարելավման</w:t>
      </w:r>
      <w:r w:rsidRPr="00921AF2">
        <w:rPr>
          <w:rFonts w:ascii="GHEA Grapalat" w:hAnsi="GHEA Grapalat" w:cs="GHEA Grapalat"/>
          <w:sz w:val="22"/>
          <w:szCs w:val="22"/>
          <w:lang w:val="hy-AM"/>
        </w:rPr>
        <w:t xml:space="preserve"> ծրագրին 2024 թվականի ինն ամիսների ընթացքում տրամադրել է շուրջ 56.5</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կազմելով ծրագրված ցուցանիշի 70.6%-ը:</w:t>
      </w:r>
      <w:bookmarkStart w:id="57" w:name="_Hlk70418829"/>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bookmarkStart w:id="58" w:name="_Hlk96936020"/>
      <w:r w:rsidRPr="00921AF2">
        <w:rPr>
          <w:rFonts w:ascii="GHEA Grapalat" w:hAnsi="GHEA Grapalat" w:cs="GHEA Grapalat"/>
          <w:sz w:val="22"/>
          <w:szCs w:val="22"/>
          <w:lang w:val="hy-AM"/>
        </w:rPr>
        <w:t>Հյուսիս-հարավ միջանցքի զարգացման ծրագրի</w:t>
      </w:r>
      <w:bookmarkEnd w:id="58"/>
      <w:r w:rsidRPr="00921AF2">
        <w:rPr>
          <w:rFonts w:ascii="GHEA Grapalat" w:hAnsi="GHEA Grapalat" w:cs="GHEA Grapalat"/>
          <w:sz w:val="22"/>
          <w:szCs w:val="22"/>
          <w:lang w:val="hy-AM"/>
        </w:rPr>
        <w:t>` տարբեր դոնորների աջակցությամբ իրականացվող միջոցառումների շրջանակներում օգտագործվել է նախատեսված միջոցների 62.1%</w:t>
      </w:r>
      <w:r w:rsidRPr="00921AF2">
        <w:rPr>
          <w:rFonts w:ascii="GHEA Grapalat" w:hAnsi="GHEA Grapalat" w:cs="GHEA Grapalat"/>
          <w:sz w:val="22"/>
          <w:szCs w:val="22"/>
          <w:lang w:val="hy-AM"/>
        </w:rPr>
        <w:noBreakHyphen/>
        <w:t xml:space="preserve">ը` </w:t>
      </w:r>
      <w:bookmarkStart w:id="59" w:name="_Hlk101531350"/>
      <w:r w:rsidRPr="00921AF2">
        <w:rPr>
          <w:rFonts w:ascii="GHEA Grapalat" w:hAnsi="GHEA Grapalat" w:cs="GHEA Grapalat"/>
          <w:sz w:val="22"/>
          <w:szCs w:val="22"/>
          <w:lang w:val="hy-AM"/>
        </w:rPr>
        <w:t xml:space="preserve">20 մլրդ դրամ: Մասնավորապես՝ ԱԶԲ աջակցությամբ իրականացվող Հյուսիս-հարավ միջանցքի զարգացման վարկային </w:t>
      </w:r>
      <w:bookmarkEnd w:id="59"/>
      <w:r w:rsidRPr="00921AF2">
        <w:rPr>
          <w:rFonts w:ascii="GHEA Grapalat" w:hAnsi="GHEA Grapalat" w:cs="GHEA Grapalat"/>
          <w:sz w:val="22"/>
          <w:szCs w:val="22"/>
          <w:lang w:val="hy-AM"/>
        </w:rPr>
        <w:t>ծրագրի 2-րդ տրանշի շրջանակներում օգտագործվել է նախատեսված միջոցների 62.9%-ը՝ 7.3 մլրդ դրամ: Շեղումը պայմանավորված է ԱԶԲ</w:t>
      </w:r>
      <w:r w:rsidRPr="00921AF2">
        <w:rPr>
          <w:rFonts w:ascii="GHEA Grapalat" w:hAnsi="GHEA Grapalat" w:cs="GHEA Grapalat"/>
          <w:sz w:val="22"/>
          <w:szCs w:val="22"/>
          <w:lang w:val="hy-AM"/>
        </w:rPr>
        <w:noBreakHyphen/>
        <w:t xml:space="preserve">ի կողմից </w:t>
      </w:r>
      <w:r w:rsidR="00602425" w:rsidRPr="00921AF2">
        <w:rPr>
          <w:rFonts w:ascii="GHEA Grapalat" w:hAnsi="GHEA Grapalat" w:cs="GHEA Grapalat"/>
          <w:sz w:val="22"/>
          <w:szCs w:val="22"/>
        </w:rPr>
        <w:t xml:space="preserve">մասհանման </w:t>
      </w:r>
      <w:r w:rsidRPr="00921AF2">
        <w:rPr>
          <w:rFonts w:ascii="GHEA Grapalat" w:hAnsi="GHEA Grapalat" w:cs="GHEA Grapalat"/>
          <w:sz w:val="22"/>
          <w:szCs w:val="22"/>
          <w:lang w:val="hy-AM"/>
        </w:rPr>
        <w:t>հաստատման գործընթացի ձգձգմամբ: Տրանշ 2-ի շրջանակներում հաշվետու ժամանակահատվածում իրականացվել են Աշտարակ-Թալին 29+600կմ-71+500կմ ճանապարհահատվածի կառուցման աշխատանքները: ԱԶԲ աջակցությամբ իրականացվող Հյուսիս-հարավ միջանցքի զարգացման վարկային ծրագրի 3-րդ տրանշի շրջանակներում օգտագործվել է նախատեսված միջոցների 86.5%-ը՝ շուրջ 5 մլրդ դրամ՝ պայմանավորված Խորհրդատուի կողմից ներկայացված հաշվետվության հաստատման փուլում գտնվելով: Տրանշ 3-ի շրջանակներում իրականացվել են Թալին-Լանջիկ 71+500կմ-90+200կմ ճանապարհահատվածի կառուցման աշխատանքները: Եվրասիական զարգացման բանկի աջակցությամբ իրականացվող Հյուսիս-հարավ միջանցքի զարգացման ծրագրի շրջանակներում օգտագործվել է նախատեսված միջոցների 48.5%-ը՝ շուրջ 4.7 մլրդ դրամ՝ պայմանավորված շինարարական աշխատանքների ուշ մեկնարկով:</w:t>
      </w:r>
      <w:r w:rsidRPr="00921AF2">
        <w:rPr>
          <w:sz w:val="22"/>
          <w:szCs w:val="22"/>
          <w:lang w:val="hy-AM"/>
        </w:rPr>
        <w:t xml:space="preserve"> </w:t>
      </w:r>
      <w:r w:rsidRPr="00921AF2">
        <w:rPr>
          <w:rFonts w:ascii="GHEA Grapalat" w:hAnsi="GHEA Grapalat" w:cs="GHEA Grapalat"/>
          <w:sz w:val="22"/>
          <w:szCs w:val="22"/>
          <w:lang w:val="hy-AM"/>
        </w:rPr>
        <w:t xml:space="preserve">Եվրոպական ներդրումային բանկի աջակցությամբ իրականացվող Հյուսիս-հարավ միջանցքի զարգացման վարկային և դրամաշնորհային ծրագրերի 3-րդ տրանշի շրջանակներում օգտագործվել է նախատեսված միջոցների 44.9%-ը՝ 1.7 մլրդ դրամ՝ պայմանավորված նրանով, որ </w:t>
      </w:r>
      <w:r w:rsidR="00220498" w:rsidRPr="00921AF2">
        <w:rPr>
          <w:rFonts w:ascii="GHEA Grapalat" w:hAnsi="GHEA Grapalat" w:cs="GHEA Grapalat"/>
          <w:sz w:val="22"/>
          <w:szCs w:val="22"/>
          <w:lang w:val="hy-AM"/>
        </w:rPr>
        <w:t>շինարարական աշխատանքները տեխնիկական պատճառներով հետաձգվել են մինչև տարեվերջ, ուստի վճարումը հետաձգվել է 2025 թվական</w:t>
      </w:r>
      <w:r w:rsidRPr="00921AF2">
        <w:rPr>
          <w:rFonts w:ascii="GHEA Grapalat" w:hAnsi="GHEA Grapalat" w:cs="GHEA Grapalat"/>
          <w:sz w:val="22"/>
          <w:szCs w:val="22"/>
          <w:lang w:val="hy-AM"/>
        </w:rPr>
        <w:t xml:space="preserve">: Եվս 1.3 մլրդ դրամ (100%) </w:t>
      </w:r>
      <w:r w:rsidR="00AE38E7" w:rsidRPr="00921AF2">
        <w:rPr>
          <w:rFonts w:ascii="GHEA Grapalat" w:hAnsi="GHEA Grapalat" w:cs="GHEA Grapalat"/>
          <w:sz w:val="22"/>
          <w:szCs w:val="22"/>
          <w:lang w:val="hy-AM"/>
        </w:rPr>
        <w:t>տրամադր</w:t>
      </w:r>
      <w:r w:rsidRPr="00921AF2">
        <w:rPr>
          <w:rFonts w:ascii="GHEA Grapalat" w:hAnsi="GHEA Grapalat" w:cs="GHEA Grapalat"/>
          <w:sz w:val="22"/>
          <w:szCs w:val="22"/>
          <w:lang w:val="hy-AM"/>
        </w:rPr>
        <w:t xml:space="preserve">վել է Հյուսիս-հարավ ճանապարհային միջանցքի զարգացման ծրագրի Քաջարանի թունելի և մոտեցումների համակարգման և կառավարման </w:t>
      </w:r>
      <w:r w:rsidR="00AE38E7" w:rsidRPr="00921AF2">
        <w:rPr>
          <w:rFonts w:ascii="GHEA Grapalat" w:hAnsi="GHEA Grapalat" w:cs="GHEA Grapalat"/>
          <w:sz w:val="22"/>
          <w:szCs w:val="22"/>
        </w:rPr>
        <w:t>միջոցառմանը, որի</w:t>
      </w:r>
      <w:r w:rsidRPr="00921AF2">
        <w:rPr>
          <w:rFonts w:ascii="GHEA Grapalat" w:hAnsi="GHEA Grapalat" w:cs="GHEA Grapalat"/>
          <w:sz w:val="22"/>
          <w:szCs w:val="22"/>
          <w:lang w:val="hy-AM"/>
        </w:rPr>
        <w:t xml:space="preserve"> շրջանակներում</w:t>
      </w:r>
      <w:r w:rsidR="00AE38E7" w:rsidRPr="00921AF2">
        <w:rPr>
          <w:rFonts w:ascii="GHEA Grapalat" w:hAnsi="GHEA Grapalat" w:cs="GHEA Grapalat"/>
          <w:sz w:val="22"/>
          <w:szCs w:val="22"/>
        </w:rPr>
        <w:t xml:space="preserve"> իրականացվել է 150 շահառուների</w:t>
      </w:r>
      <w:r w:rsidR="00783282" w:rsidRPr="00921AF2">
        <w:rPr>
          <w:rFonts w:ascii="GHEA Grapalat" w:hAnsi="GHEA Grapalat" w:cs="GHEA Grapalat"/>
          <w:sz w:val="22"/>
          <w:szCs w:val="22"/>
        </w:rPr>
        <w:t xml:space="preserve"> </w:t>
      </w:r>
      <w:r w:rsidRPr="00921AF2">
        <w:rPr>
          <w:rFonts w:ascii="GHEA Grapalat" w:hAnsi="GHEA Grapalat" w:cs="GHEA Grapalat"/>
          <w:sz w:val="22"/>
          <w:szCs w:val="22"/>
          <w:lang w:val="hy-AM"/>
        </w:rPr>
        <w:t xml:space="preserve">հողերի </w:t>
      </w:r>
      <w:r w:rsidR="00AE38E7" w:rsidRPr="00921AF2">
        <w:rPr>
          <w:rFonts w:ascii="GHEA Grapalat" w:hAnsi="GHEA Grapalat" w:cs="GHEA Grapalat"/>
          <w:sz w:val="22"/>
          <w:szCs w:val="22"/>
          <w:lang w:val="hy-AM"/>
        </w:rPr>
        <w:t>օտար</w:t>
      </w:r>
      <w:r w:rsidR="00AE38E7" w:rsidRPr="00921AF2">
        <w:rPr>
          <w:rFonts w:ascii="GHEA Grapalat" w:hAnsi="GHEA Grapalat" w:cs="GHEA Grapalat"/>
          <w:sz w:val="22"/>
          <w:szCs w:val="22"/>
        </w:rPr>
        <w:t>ում</w:t>
      </w:r>
      <w:r w:rsidRPr="00921AF2">
        <w:rPr>
          <w:rFonts w:ascii="GHEA Grapalat" w:hAnsi="GHEA Grapalat" w:cs="GHEA Grapalat"/>
          <w:sz w:val="22"/>
          <w:szCs w:val="22"/>
          <w:lang w:val="hy-AM"/>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Հայաստան-Վրաստան սահմանային տարածաշրջանային ճանապարհի (Մ6 Վանաձոր-Բագրատաշեն) բարելավման ծրագրի՝ </w:t>
      </w:r>
      <w:r w:rsidR="00904BE2" w:rsidRPr="00921AF2">
        <w:rPr>
          <w:rFonts w:ascii="GHEA Grapalat" w:hAnsi="GHEA Grapalat" w:cs="GHEA Grapalat"/>
          <w:sz w:val="22"/>
          <w:szCs w:val="22"/>
        </w:rPr>
        <w:t>ԱԶԲ և ԵՆԲ</w:t>
      </w:r>
      <w:r w:rsidRPr="00921AF2">
        <w:rPr>
          <w:rFonts w:ascii="GHEA Grapalat" w:hAnsi="GHEA Grapalat" w:cs="GHEA Grapalat"/>
          <w:sz w:val="22"/>
          <w:szCs w:val="22"/>
          <w:lang w:val="hy-AM"/>
        </w:rPr>
        <w:t xml:space="preserve"> աջակցությամբ իրականացվող միջոցառումների շրջանակներում օգտագործվել է 516.4 մլն դրամ կամ նախատեսված միջոցների 57.5%-ը:</w:t>
      </w:r>
      <w:r w:rsidRPr="00921AF2">
        <w:rPr>
          <w:rFonts w:ascii="GHEA Grapalat" w:hAnsi="GHEA Grapalat"/>
          <w:color w:val="00B050"/>
          <w:sz w:val="22"/>
          <w:szCs w:val="22"/>
          <w:lang w:val="hy-AM" w:eastAsia="ru-RU"/>
        </w:rPr>
        <w:t xml:space="preserve"> </w:t>
      </w:r>
      <w:r w:rsidRPr="00921AF2">
        <w:rPr>
          <w:rFonts w:ascii="GHEA Grapalat" w:hAnsi="GHEA Grapalat" w:cs="GHEA Grapalat"/>
          <w:sz w:val="22"/>
          <w:szCs w:val="22"/>
          <w:lang w:val="hy-AM"/>
        </w:rPr>
        <w:t>Ծրագրի շրջանակներում ավարտվել են նախատե</w:t>
      </w:r>
      <w:r w:rsidR="003977A5" w:rsidRPr="00921AF2">
        <w:rPr>
          <w:rFonts w:ascii="GHEA Grapalat" w:hAnsi="GHEA Grapalat" w:cs="GHEA Grapalat"/>
          <w:sz w:val="22"/>
          <w:szCs w:val="22"/>
          <w:lang w:val="hy-AM"/>
        </w:rPr>
        <w:t xml:space="preserve">սված շինարարական աշխատանքները, </w:t>
      </w:r>
      <w:r w:rsidR="003977A5" w:rsidRPr="00921AF2">
        <w:rPr>
          <w:rFonts w:ascii="GHEA Grapalat" w:hAnsi="GHEA Grapalat" w:cs="GHEA Grapalat"/>
          <w:sz w:val="22"/>
          <w:szCs w:val="22"/>
        </w:rPr>
        <w:t>վճարումներն ամբողջությամբ կկատարվեն 4-րդ եռամսյակում</w:t>
      </w:r>
      <w:r w:rsidRPr="00921AF2">
        <w:rPr>
          <w:rFonts w:ascii="GHEA Grapalat" w:hAnsi="GHEA Grapalat" w:cs="GHEA Grapalat"/>
          <w:sz w:val="22"/>
          <w:szCs w:val="22"/>
          <w:lang w:val="hy-AM"/>
        </w:rPr>
        <w:t>:</w:t>
      </w:r>
    </w:p>
    <w:bookmarkEnd w:id="57"/>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 xml:space="preserve">Միջպետական և հանրապետական նշանակության ավտոճանապարհների պահպանման և անվտանգ երթևեկության ծառայությունների շրջանակներում հաշվետու ժամանակահատվածում իրականացվել են 2774.74 կմ ամառային և 3113.04 կմ ձմեռային պահպանման ենթակա ավտոմոբիլային ճանապարհների, ընդհանուր օգտագործման ավտոմոբիլային ճանապարհների վրա գտնվող և առանձին պահպանման հանձնվող տրանսպորտային օբյեկտների (3 թունելների և 5 կամուրջների) ընթացիկ պահպանման և մետաղական արգելափակոցների (948.64 կմ) պահպանման ու վերականգնման աշխատանքներ: Միջոցառման ծախսերը կազմել են շուրջ 4.1 մլրդ դրամ կամ ծրագրված ցուցանիշի 79.8%-ը: </w:t>
      </w:r>
      <w:bookmarkStart w:id="60" w:name="_Hlk133405534"/>
      <w:r w:rsidRPr="00921AF2">
        <w:rPr>
          <w:rFonts w:ascii="GHEA Grapalat" w:hAnsi="GHEA Grapalat" w:cs="GHEA Grapalat"/>
          <w:sz w:val="22"/>
          <w:szCs w:val="22"/>
          <w:lang w:val="hy-AM"/>
        </w:rPr>
        <w:t>Շեղումը պայմանավորված է նրանով, որ որոշ կատարողական ակտեր առկա թերությունների պատճառով չեն ընդունվել և վերադարձվել են շտկման:</w:t>
      </w:r>
      <w:bookmarkEnd w:id="60"/>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Մարզային նշանակության ավտոճանապարհների պահպանման և անվտանգ երթևեկության ծառայությունների միջոցառման շրջանակներում հաշվետու ժամանակահատվածում իրականացվել են 2206.87 կմ ձմեռային և 1524.09 կմ ամառային պահպանման ենթակա ավտոճանապարհների պահպանման և շահագործման աշխատանքներ: Այդ նպատակով օգտագործվել է նախատեսված միջոցների 79.5%-ը՝ </w:t>
      </w:r>
      <w:r w:rsidR="00AB3106" w:rsidRPr="00921AF2">
        <w:rPr>
          <w:rFonts w:ascii="GHEA Grapalat" w:hAnsi="GHEA Grapalat" w:cs="GHEA Grapalat"/>
          <w:sz w:val="22"/>
          <w:szCs w:val="22"/>
          <w:lang w:val="hy-AM"/>
        </w:rPr>
        <w:t>1.6</w:t>
      </w:r>
      <w:r w:rsidR="00AB3106" w:rsidRPr="00921AF2">
        <w:rPr>
          <w:rFonts w:ascii="Calibri" w:hAnsi="Calibri" w:cs="Calibri"/>
          <w:sz w:val="22"/>
          <w:szCs w:val="22"/>
        </w:rPr>
        <w:t> </w:t>
      </w:r>
      <w:r w:rsidRPr="00921AF2">
        <w:rPr>
          <w:rFonts w:ascii="GHEA Grapalat" w:hAnsi="GHEA Grapalat" w:cs="GHEA Grapalat"/>
          <w:sz w:val="22"/>
          <w:szCs w:val="22"/>
          <w:lang w:val="hy-AM"/>
        </w:rPr>
        <w:t>մլրդ դրամ: Շեղումը պայմանավորված է նրանով, որ ճանապարհների գծանշումների համար</w:t>
      </w:r>
      <w:r w:rsidR="00F065CF"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հատկացված գումարը չի օգտագործվել, քանի որ պայմանագրերը գտնվել են կնքման փուլում, ի</w:t>
      </w:r>
      <w:r w:rsidR="00AB3106" w:rsidRPr="00921AF2">
        <w:rPr>
          <w:rFonts w:ascii="GHEA Grapalat" w:hAnsi="GHEA Grapalat" w:cs="GHEA Grapalat"/>
          <w:sz w:val="22"/>
          <w:szCs w:val="22"/>
        </w:rPr>
        <w:t>սկ</w:t>
      </w:r>
      <w:r w:rsidRPr="00921AF2">
        <w:rPr>
          <w:rFonts w:ascii="GHEA Grapalat" w:hAnsi="GHEA Grapalat" w:cs="GHEA Grapalat"/>
          <w:sz w:val="22"/>
          <w:szCs w:val="22"/>
          <w:lang w:val="hy-AM"/>
        </w:rPr>
        <w:t xml:space="preserve"> սեպտեմբեր ամսվա համար ներկայացված կատարողական ակտերի դիմաց վճարումները կատարվել են հոկտեմբերին:</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Պետական նշանակության ավտոճանապարհների հիմնանորոգման միջոցառման շրջանակներում 2024 թվականի ինն ամիսներին օգտագործվել է նախատեսված միջոցների 77.5%-ը՝ 29.4 մլրդ դրամ: Շեղումը պայմանավորված է 4 ճանապարհահատվածներում շինարարական աշխատանքների նկատմամբ տեխնիկական հսկողության պայմանագրերի լուծմամբ, որի պատճառով շինարարական աշխատանքները դադարեցվել են և կրկին վերսկսվել սեպտեմբերի 20-ից, ին</w:t>
      </w:r>
      <w:r w:rsidR="00F065CF" w:rsidRPr="00921AF2">
        <w:rPr>
          <w:rFonts w:ascii="GHEA Grapalat" w:hAnsi="GHEA Grapalat" w:cs="GHEA Grapalat"/>
          <w:sz w:val="22"/>
          <w:szCs w:val="22"/>
        </w:rPr>
        <w:t>չ</w:t>
      </w:r>
      <w:r w:rsidRPr="00921AF2">
        <w:rPr>
          <w:rFonts w:ascii="GHEA Grapalat" w:hAnsi="GHEA Grapalat" w:cs="GHEA Grapalat"/>
          <w:sz w:val="22"/>
          <w:szCs w:val="22"/>
          <w:lang w:val="hy-AM"/>
        </w:rPr>
        <w:t>պես նաև նրանով, որ որոշ հիմնանորոգման պայմանագրերում փոփոխություններ կատարելու անհրաժեշտությ</w:t>
      </w:r>
      <w:r w:rsidR="00F065CF" w:rsidRPr="00921AF2">
        <w:rPr>
          <w:rFonts w:ascii="GHEA Grapalat" w:hAnsi="GHEA Grapalat" w:cs="GHEA Grapalat"/>
          <w:sz w:val="22"/>
          <w:szCs w:val="22"/>
        </w:rPr>
        <w:t>ամբ</w:t>
      </w:r>
      <w:r w:rsidRPr="00921AF2">
        <w:rPr>
          <w:rFonts w:ascii="GHEA Grapalat" w:hAnsi="GHEA Grapalat" w:cs="GHEA Grapalat"/>
          <w:sz w:val="22"/>
          <w:szCs w:val="22"/>
          <w:lang w:val="hy-AM"/>
        </w:rPr>
        <w:t xml:space="preserve"> պայմանավորված</w:t>
      </w:r>
      <w:r w:rsidR="00F065CF"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կատարողականների ներկայացումը տեղափոխվել է հաջորդ եռամսյակ:</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2023 թվականի նույն ժամանակահատվածի համեմատ Ճանապարհային ցանցի բարելավման ծրագրի </w:t>
      </w:r>
      <w:r w:rsidRPr="00921AF2">
        <w:rPr>
          <w:rFonts w:ascii="GHEA Grapalat" w:hAnsi="GHEA Grapalat" w:cs="Sylfaen"/>
          <w:sz w:val="22"/>
          <w:szCs w:val="22"/>
          <w:lang w:val="hy-AM"/>
        </w:rPr>
        <w:t>շրջանակներում</w:t>
      </w:r>
      <w:r w:rsidRPr="00921AF2">
        <w:rPr>
          <w:rFonts w:ascii="GHEA Grapalat" w:hAnsi="GHEA Grapalat" w:cs="GHEA Grapalat"/>
          <w:sz w:val="22"/>
          <w:szCs w:val="22"/>
          <w:lang w:val="hy-AM"/>
        </w:rPr>
        <w:t xml:space="preserve"> կատարված ծախսերն աճել են 20.6%-ով կամ շուրջ 9.7 մլրդ դրամով՝ հիմնականում պայմանավորված Հյուսիս-հարավ միջանցքի զարգացման ծրագրի շրջանակներում կատարված ծախսերի աճով։</w:t>
      </w:r>
    </w:p>
    <w:p w:rsidR="00C57D41" w:rsidRPr="00921AF2" w:rsidRDefault="00C57D41" w:rsidP="00AD3A56">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GHEA Grapalat"/>
          <w:sz w:val="22"/>
          <w:szCs w:val="22"/>
          <w:lang w:val="hy-AM"/>
        </w:rPr>
        <w:t xml:space="preserve">2024 թվականի ինն ամիսների ընթացքում </w:t>
      </w:r>
      <w:r w:rsidRPr="00921AF2">
        <w:rPr>
          <w:rFonts w:ascii="GHEA Grapalat" w:hAnsi="GHEA Grapalat" w:cs="GHEA Grapalat"/>
          <w:i/>
          <w:sz w:val="22"/>
          <w:szCs w:val="22"/>
          <w:lang w:val="hy-AM"/>
        </w:rPr>
        <w:t>Ջրամատակարարման և ջրահեռացման բարելավման</w:t>
      </w:r>
      <w:r w:rsidRPr="00921AF2">
        <w:rPr>
          <w:rFonts w:ascii="GHEA Grapalat" w:hAnsi="GHEA Grapalat" w:cs="GHEA Grapalat"/>
          <w:sz w:val="22"/>
          <w:szCs w:val="22"/>
          <w:lang w:val="hy-AM"/>
        </w:rPr>
        <w:t xml:space="preserve"> ծրագրի շրջանակներում օգտագործվել է նախատեսված միջոցների 76.8%-ը՝ շուրջ 6.9</w:t>
      </w:r>
      <w:r w:rsidR="00AD3A56" w:rsidRPr="00921AF2">
        <w:rPr>
          <w:rFonts w:ascii="Calibri" w:hAnsi="Calibri" w:cs="Calibri"/>
          <w:sz w:val="22"/>
          <w:szCs w:val="22"/>
        </w:rPr>
        <w:t> </w:t>
      </w:r>
      <w:r w:rsidRPr="00921AF2">
        <w:rPr>
          <w:rFonts w:ascii="GHEA Grapalat" w:hAnsi="GHEA Grapalat" w:cs="GHEA Grapalat"/>
          <w:sz w:val="22"/>
          <w:szCs w:val="22"/>
          <w:lang w:val="hy-AM"/>
        </w:rPr>
        <w:t xml:space="preserve">մլրդ դրամ: Ծրագրի ցածր կատարողականը հիմնականում պայմանավորված է տվյալ </w:t>
      </w:r>
      <w:r w:rsidRPr="00921AF2">
        <w:rPr>
          <w:rFonts w:ascii="GHEA Grapalat" w:hAnsi="GHEA Grapalat" w:cs="GHEA Grapalat"/>
          <w:sz w:val="22"/>
          <w:szCs w:val="22"/>
          <w:lang w:val="hy-AM"/>
        </w:rPr>
        <w:lastRenderedPageBreak/>
        <w:t>բնագավառում արտաքին աջակցությամբ իրականացվող վարկային և դրամաշնորհային ծրագրերի կատարողականով:</w:t>
      </w:r>
      <w:r w:rsidR="00AD3A56" w:rsidRPr="00921AF2">
        <w:rPr>
          <w:rFonts w:ascii="GHEA Grapalat" w:hAnsi="GHEA Grapalat" w:cs="GHEA Grapalat"/>
          <w:sz w:val="22"/>
          <w:szCs w:val="22"/>
          <w:lang w:val="hy-AM"/>
        </w:rPr>
        <w:t xml:space="preserve"> Մասնավորապես՝</w:t>
      </w:r>
      <w:r w:rsidR="00AD3A56" w:rsidRPr="00921AF2">
        <w:rPr>
          <w:rFonts w:ascii="GHEA Grapalat" w:hAnsi="GHEA Grapalat" w:cs="GHEA Grapalat"/>
          <w:sz w:val="22"/>
          <w:szCs w:val="22"/>
        </w:rPr>
        <w:t xml:space="preserve"> </w:t>
      </w:r>
      <w:r w:rsidRPr="00921AF2">
        <w:rPr>
          <w:rFonts w:ascii="GHEA Grapalat" w:hAnsi="GHEA Grapalat" w:cs="Sylfaen"/>
          <w:sz w:val="22"/>
          <w:szCs w:val="22"/>
          <w:lang w:val="hy-AM"/>
        </w:rPr>
        <w:t>1.7 մլրդ դրամ է օգտագործվել Գերմանիայի զարգացման վարկերի բանկի աջակցությամբ իրականացվող ջրամատակարարման և ջրահեռացման ենթակառուցվածքների վերականգնման ծրագրի երրորդ փուլի շրջանակներում, որը կազմել է ծրագրված ցուցանիշի 94.7%-ը: Շեղումը պայմանավորված է աշխատանքների կատարման ժամկետների երկարաձգմամբ: Ծրագրի շրջանակներում նորոգվել է 51.2 կմ երկարությամբ ջրագիծ, 1 կմ կոյուղագիծ և 1100 հատ տնային միացում:</w:t>
      </w:r>
    </w:p>
    <w:p w:rsidR="00C57D41" w:rsidRPr="00921AF2" w:rsidRDefault="00C57D41" w:rsidP="00AD3A56">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Եվրոպական ներդրումային բանկի աջակցությամբ իրականացվող ջրամատակարարման բարելավման վարկային ծրագրի</w:t>
      </w:r>
      <w:r w:rsidR="007C292F" w:rsidRPr="00921AF2">
        <w:rPr>
          <w:rFonts w:ascii="GHEA Grapalat" w:hAnsi="GHEA Grapalat" w:cs="Sylfaen"/>
          <w:sz w:val="22"/>
          <w:szCs w:val="22"/>
        </w:rPr>
        <w:t xml:space="preserve"> 3-րդ փուլի</w:t>
      </w:r>
      <w:r w:rsidRPr="00921AF2">
        <w:rPr>
          <w:rFonts w:ascii="GHEA Grapalat" w:hAnsi="GHEA Grapalat" w:cs="Sylfaen"/>
          <w:sz w:val="22"/>
          <w:szCs w:val="22"/>
          <w:lang w:val="hy-AM"/>
        </w:rPr>
        <w:t xml:space="preserve"> շրջանակներում ջրամատակարարման և ջրահեռացման ենթակառուցվածքների հիմնանորոգմանը տրամադրվել է 1.3 մլրդ դրամ կամ նախատեսված միջոցների 70.4%-ը, որի պատճառը նույնպես աշխատանքների կատարման ժամկետների երկարաձգումն է: Ծրագրի շրջանակներում նորոգվել է 39.2 կմ երկարությամբ ջրագիծ, 3.1 կմ երկարությա</w:t>
      </w:r>
      <w:r w:rsidR="00ED2A8B" w:rsidRPr="00921AF2">
        <w:rPr>
          <w:rFonts w:ascii="GHEA Grapalat" w:hAnsi="GHEA Grapalat" w:cs="Sylfaen"/>
          <w:sz w:val="22"/>
          <w:szCs w:val="22"/>
        </w:rPr>
        <w:t>մբ</w:t>
      </w:r>
      <w:r w:rsidRPr="00921AF2">
        <w:rPr>
          <w:rFonts w:ascii="GHEA Grapalat" w:hAnsi="GHEA Grapalat" w:cs="Sylfaen"/>
          <w:sz w:val="22"/>
          <w:szCs w:val="22"/>
          <w:lang w:val="hy-AM"/>
        </w:rPr>
        <w:t xml:space="preserve"> կոյուղագիծ և 500 հատ տնային միացում:</w:t>
      </w:r>
    </w:p>
    <w:p w:rsidR="00C57D41" w:rsidRPr="00921AF2" w:rsidRDefault="00C57D41" w:rsidP="00142908">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Եվրոպական ներդրումային բանկի աջակցությամբ իրականացվող Երևանի ջրամատակարարման բարելավման վարկային ծրագրի շրջանակներում ջրամատակարարման և ջրահեռացման ենթակառուցվածքների հիմնանորոգմանը տրամադրվել է 1 մլրդ դրամ կամ նախատեսված միջոցների 70.6%-ը, </w:t>
      </w:r>
      <w:r w:rsidR="00416826" w:rsidRPr="00921AF2">
        <w:rPr>
          <w:rFonts w:ascii="GHEA Grapalat" w:hAnsi="GHEA Grapalat" w:cs="Sylfaen"/>
          <w:sz w:val="22"/>
          <w:szCs w:val="22"/>
        </w:rPr>
        <w:t>որը պայմանավորված է</w:t>
      </w:r>
      <w:r w:rsidRPr="00921AF2">
        <w:rPr>
          <w:rFonts w:ascii="GHEA Grapalat" w:hAnsi="GHEA Grapalat" w:cs="Sylfaen"/>
          <w:sz w:val="22"/>
          <w:szCs w:val="22"/>
          <w:lang w:val="hy-AM"/>
        </w:rPr>
        <w:t xml:space="preserve"> դոնորի կո</w:t>
      </w:r>
      <w:r w:rsidR="00416826" w:rsidRPr="00921AF2">
        <w:rPr>
          <w:rFonts w:ascii="GHEA Grapalat" w:hAnsi="GHEA Grapalat" w:cs="Sylfaen"/>
          <w:sz w:val="22"/>
          <w:szCs w:val="22"/>
          <w:lang w:val="hy-AM"/>
        </w:rPr>
        <w:t>ղմից համաձայնեցումների երկարաձգ</w:t>
      </w:r>
      <w:r w:rsidR="00416826" w:rsidRPr="00921AF2">
        <w:rPr>
          <w:rFonts w:ascii="GHEA Grapalat" w:hAnsi="GHEA Grapalat" w:cs="Sylfaen"/>
          <w:sz w:val="22"/>
          <w:szCs w:val="22"/>
        </w:rPr>
        <w:t>մամբ</w:t>
      </w:r>
      <w:r w:rsidRPr="00921AF2">
        <w:rPr>
          <w:rFonts w:ascii="GHEA Grapalat" w:hAnsi="GHEA Grapalat" w:cs="Sylfaen"/>
          <w:sz w:val="22"/>
          <w:szCs w:val="22"/>
          <w:lang w:val="hy-AM"/>
        </w:rPr>
        <w:t>: Ծրագրի շրջանակներում նորոգվել է 29.4 կմ երկարությամբ ջրագիծ, 8.42 կմ մուտքագիծ, 1492 հատ տնային միացում և 1 հատ պոմպակայան:</w:t>
      </w:r>
      <w:r w:rsidR="00142908" w:rsidRPr="00921AF2">
        <w:rPr>
          <w:rFonts w:ascii="GHEA Grapalat" w:hAnsi="GHEA Grapalat" w:cs="Sylfaen"/>
          <w:sz w:val="22"/>
          <w:szCs w:val="22"/>
        </w:rPr>
        <w:t xml:space="preserve"> </w:t>
      </w:r>
      <w:r w:rsidRPr="00921AF2">
        <w:rPr>
          <w:rFonts w:ascii="GHEA Grapalat" w:hAnsi="GHEA Grapalat" w:cs="Sylfaen"/>
          <w:sz w:val="22"/>
          <w:szCs w:val="22"/>
          <w:lang w:val="hy-AM"/>
        </w:rPr>
        <w:t>Նույն ծրագրի Եվրոպական միության հարևանության ներդրումային ծրագրի աջակցությամբ իրականացվող դրամաշնորհային բաղադրիչի շրջանակներում օգտագործվել է 657.4 մլն դրամ կամ նախատեսված միջոցների 80.8%</w:t>
      </w:r>
      <w:r w:rsidR="00142908" w:rsidRPr="00921AF2">
        <w:rPr>
          <w:rFonts w:ascii="GHEA Grapalat" w:hAnsi="GHEA Grapalat" w:cs="Sylfaen"/>
          <w:sz w:val="22"/>
          <w:szCs w:val="22"/>
          <w:lang w:val="hy-AM"/>
        </w:rPr>
        <w:noBreakHyphen/>
      </w:r>
      <w:r w:rsidRPr="00921AF2">
        <w:rPr>
          <w:rFonts w:ascii="GHEA Grapalat" w:hAnsi="GHEA Grapalat" w:cs="Sylfaen"/>
          <w:sz w:val="22"/>
          <w:szCs w:val="22"/>
          <w:lang w:val="hy-AM"/>
        </w:rPr>
        <w:t>ը, որի պատճառը նույնպես դոնորի կողմից համաձայնեցումների երկարաձգումն</w:t>
      </w:r>
      <w:r w:rsidR="00142908" w:rsidRPr="00921AF2">
        <w:rPr>
          <w:rFonts w:ascii="GHEA Grapalat" w:hAnsi="GHEA Grapalat" w:cs="Sylfaen"/>
          <w:sz w:val="22"/>
          <w:szCs w:val="22"/>
        </w:rPr>
        <w:t xml:space="preserve"> է</w:t>
      </w:r>
      <w:r w:rsidRPr="00921AF2">
        <w:rPr>
          <w:rFonts w:ascii="GHEA Grapalat" w:hAnsi="GHEA Grapalat" w:cs="Sylfaen"/>
          <w:sz w:val="22"/>
          <w:szCs w:val="22"/>
          <w:lang w:val="hy-AM"/>
        </w:rPr>
        <w:t>: Ծրագրի շրջանակներում նորոգվել է 30.4 կմ երկարությամբ ջրագիծ, 12.92 կմ մուտքագիծ և 2041 հատ տնային միացում:</w:t>
      </w:r>
    </w:p>
    <w:p w:rsidR="00C57D41" w:rsidRPr="00921AF2" w:rsidRDefault="00A644D0"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Ջրամատակարարման և ջրահեռացման բարելավման ծ</w:t>
      </w:r>
      <w:r w:rsidR="00C57D41" w:rsidRPr="00921AF2">
        <w:rPr>
          <w:rFonts w:ascii="GHEA Grapalat" w:hAnsi="GHEA Grapalat" w:cs="GHEA Grapalat"/>
          <w:sz w:val="22"/>
          <w:szCs w:val="22"/>
          <w:lang w:val="hy-AM"/>
        </w:rPr>
        <w:t>րագրի ցածր կատարողականը պայմանավորված է նաև Ջրամատակարարման և ջրահեռացման համակարգի հիմնանորոգման միջոցառման կատարողականով, որի շրջանակներում օգտագործվել է նախատեսված միջոցների 66.4%-ը՝ 1</w:t>
      </w:r>
      <w:r w:rsidR="00C57D41" w:rsidRPr="00921AF2">
        <w:rPr>
          <w:rFonts w:ascii="Calibri" w:hAnsi="Calibri" w:cs="Calibri"/>
          <w:sz w:val="22"/>
          <w:szCs w:val="22"/>
          <w:lang w:val="hy-AM"/>
        </w:rPr>
        <w:t> </w:t>
      </w:r>
      <w:r w:rsidR="00C57D41" w:rsidRPr="00921AF2">
        <w:rPr>
          <w:rFonts w:ascii="GHEA Grapalat" w:hAnsi="GHEA Grapalat" w:cs="GHEA Grapalat"/>
          <w:sz w:val="22"/>
          <w:szCs w:val="22"/>
          <w:lang w:val="hy-AM"/>
        </w:rPr>
        <w:t>մլրդ դրամ: Աշխատանքների մի մասը հիմնականում ավարտվ</w:t>
      </w:r>
      <w:r w:rsidR="001F10EE" w:rsidRPr="00921AF2">
        <w:rPr>
          <w:rFonts w:ascii="GHEA Grapalat" w:hAnsi="GHEA Grapalat" w:cs="GHEA Grapalat"/>
          <w:sz w:val="22"/>
          <w:szCs w:val="22"/>
          <w:lang w:val="hy-AM"/>
        </w:rPr>
        <w:t>ել է</w:t>
      </w:r>
      <w:r w:rsidR="00C57D41" w:rsidRPr="00921AF2">
        <w:rPr>
          <w:rFonts w:ascii="GHEA Grapalat" w:hAnsi="GHEA Grapalat" w:cs="GHEA Grapalat"/>
          <w:sz w:val="22"/>
          <w:szCs w:val="22"/>
          <w:lang w:val="hy-AM"/>
        </w:rPr>
        <w:t xml:space="preserve">, շեղումը պայմանավորված է </w:t>
      </w:r>
      <w:r w:rsidR="002058E9" w:rsidRPr="00921AF2">
        <w:rPr>
          <w:rFonts w:ascii="GHEA Grapalat" w:hAnsi="GHEA Grapalat" w:cs="GHEA Grapalat"/>
          <w:sz w:val="22"/>
          <w:szCs w:val="22"/>
          <w:lang w:val="hy-AM"/>
        </w:rPr>
        <w:t>ձեռք բերվող հաշվիչների չափորոշիչների ճշգրտումների անհրաժեշտությամբ</w:t>
      </w:r>
      <w:r w:rsidR="00C57D41" w:rsidRPr="00921AF2">
        <w:rPr>
          <w:rFonts w:ascii="GHEA Grapalat" w:hAnsi="GHEA Grapalat" w:cs="GHEA Grapalat"/>
          <w:sz w:val="22"/>
          <w:szCs w:val="22"/>
          <w:lang w:val="hy-AM"/>
        </w:rPr>
        <w:t>: Միջոցառման շրջանակներում վերականգնման աշխատանքներ են իրականացվել 14 օբյեկտներում:</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Խմելու ջրի մատակարարման և ջրահեռացման ծառայությունների սուբսիդավորման համար օգտագործվել է շուրջ 648.7 մլն դրամ կամ նախատեսված միջոցների 74.4%-ը՝ պայմանավորված մատուցված ջրամատակարարման և ջրահեռացման ծառայությունների ծավալներով:</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Ջրամատակարարման և ջրահեռացման բարելավման ծրագրի ծախսերը 47.2%-ով կամ 2.2 մլրդ դրամով գերազանցել են նախորդ տարվա նույն ժամանակահատվածի ցուցանիշը՝ հիմնականում պայմանավորված տվյալ բնագավառում արտաքին աջակցությամբ իրականացվող վարկային և դրամաշնորհային ծրագր</w:t>
      </w:r>
      <w:r w:rsidR="00C26A6B" w:rsidRPr="00921AF2">
        <w:rPr>
          <w:rFonts w:ascii="GHEA Grapalat" w:hAnsi="GHEA Grapalat" w:cs="GHEA Grapalat"/>
          <w:sz w:val="22"/>
          <w:szCs w:val="22"/>
        </w:rPr>
        <w:t>եր</w:t>
      </w:r>
      <w:r w:rsidRPr="00921AF2">
        <w:rPr>
          <w:rFonts w:ascii="GHEA Grapalat" w:hAnsi="GHEA Grapalat" w:cs="GHEA Grapalat"/>
          <w:sz w:val="22"/>
          <w:szCs w:val="22"/>
          <w:lang w:val="hy-AM"/>
        </w:rPr>
        <w:t>ին հատկացված միջոցների աճով։</w:t>
      </w:r>
    </w:p>
    <w:p w:rsidR="00F0347F" w:rsidRPr="00921AF2" w:rsidRDefault="00C57D41" w:rsidP="00C57D41">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
          <w:sz w:val="22"/>
          <w:szCs w:val="22"/>
          <w:lang w:val="hy-AM"/>
        </w:rPr>
        <w:t xml:space="preserve">Պետական գույքի կառավարման </w:t>
      </w:r>
      <w:r w:rsidRPr="00921AF2">
        <w:rPr>
          <w:rFonts w:ascii="GHEA Grapalat" w:hAnsi="GHEA Grapalat" w:cs="GHEA Grapalat"/>
          <w:iCs/>
          <w:sz w:val="22"/>
          <w:szCs w:val="22"/>
          <w:lang w:val="hy-AM"/>
        </w:rPr>
        <w:t>ծրագրի գծով փաստացի ցուցանիշը կազմել է -6.9 մլրդ դրամ՝ 14.8%-ով գերազանցելով ծրագրված ցուցանիշը</w:t>
      </w:r>
      <w:r w:rsidR="00951A0B" w:rsidRPr="00921AF2">
        <w:rPr>
          <w:rFonts w:ascii="GHEA Grapalat" w:hAnsi="GHEA Grapalat" w:cs="GHEA Grapalat"/>
          <w:iCs/>
          <w:sz w:val="22"/>
          <w:szCs w:val="22"/>
        </w:rPr>
        <w:t xml:space="preserve">՝ պայմանավորված </w:t>
      </w:r>
      <w:r w:rsidR="00951A0B" w:rsidRPr="00921AF2">
        <w:rPr>
          <w:rFonts w:ascii="GHEA Grapalat" w:hAnsi="GHEA Grapalat" w:cs="GHEA Grapalat"/>
          <w:iCs/>
          <w:sz w:val="22"/>
          <w:szCs w:val="22"/>
          <w:lang w:val="hy-AM"/>
        </w:rPr>
        <w:t>ոչ ֆինանսական ակտիվների օտարումից</w:t>
      </w:r>
      <w:r w:rsidR="00951A0B" w:rsidRPr="00921AF2">
        <w:rPr>
          <w:rFonts w:ascii="GHEA Grapalat" w:hAnsi="GHEA Grapalat" w:cs="GHEA Grapalat"/>
          <w:iCs/>
          <w:sz w:val="22"/>
          <w:szCs w:val="22"/>
        </w:rPr>
        <w:t xml:space="preserve"> մուտքերի</w:t>
      </w:r>
      <w:r w:rsidR="00F0347F" w:rsidRPr="00921AF2">
        <w:rPr>
          <w:rFonts w:ascii="GHEA Grapalat" w:hAnsi="GHEA Grapalat" w:cs="GHEA Grapalat"/>
          <w:iCs/>
          <w:sz w:val="22"/>
          <w:szCs w:val="22"/>
        </w:rPr>
        <w:t xml:space="preserve"> բարձր մակարդակով, որոնք կազմել են</w:t>
      </w:r>
      <w:r w:rsidR="00F0347F" w:rsidRPr="00921AF2">
        <w:rPr>
          <w:rFonts w:ascii="GHEA Grapalat" w:hAnsi="GHEA Grapalat" w:cs="GHEA Grapalat"/>
          <w:iCs/>
          <w:sz w:val="22"/>
          <w:szCs w:val="22"/>
          <w:lang w:val="hy-AM"/>
        </w:rPr>
        <w:t xml:space="preserve"> ավելի քան 10.6 մլրդ դրամ՝ 1</w:t>
      </w:r>
      <w:r w:rsidR="004E2452" w:rsidRPr="00921AF2">
        <w:rPr>
          <w:rFonts w:ascii="GHEA Grapalat" w:hAnsi="GHEA Grapalat" w:cs="GHEA Grapalat"/>
          <w:iCs/>
          <w:sz w:val="22"/>
          <w:szCs w:val="22"/>
          <w:lang w:val="hy-AM"/>
        </w:rPr>
        <w:t>.2%-ով գերազանցելով կանխատեսված</w:t>
      </w:r>
      <w:r w:rsidR="004E2452" w:rsidRPr="00921AF2">
        <w:rPr>
          <w:rFonts w:ascii="GHEA Grapalat" w:hAnsi="GHEA Grapalat" w:cs="GHEA Grapalat"/>
          <w:iCs/>
          <w:sz w:val="22"/>
          <w:szCs w:val="22"/>
        </w:rPr>
        <w:t xml:space="preserve"> և 80.4%-ով՝ նախորդ տարվա նույն ժամանակահատվածի ցուցանիշը</w:t>
      </w:r>
      <w:r w:rsidR="00F0347F" w:rsidRPr="00921AF2">
        <w:rPr>
          <w:rFonts w:ascii="GHEA Grapalat" w:hAnsi="GHEA Grapalat" w:cs="GHEA Grapalat"/>
          <w:iCs/>
          <w:sz w:val="22"/>
          <w:szCs w:val="22"/>
          <w:lang w:val="hy-AM"/>
        </w:rPr>
        <w:t xml:space="preserve">: </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iCs/>
          <w:sz w:val="22"/>
          <w:szCs w:val="22"/>
          <w:lang w:val="hy-AM"/>
        </w:rPr>
      </w:pPr>
      <w:r w:rsidRPr="00921AF2">
        <w:rPr>
          <w:rFonts w:ascii="GHEA Grapalat" w:hAnsi="GHEA Grapalat" w:cs="GHEA Grapalat"/>
          <w:iCs/>
          <w:sz w:val="22"/>
          <w:szCs w:val="22"/>
          <w:lang w:val="hy-AM"/>
        </w:rPr>
        <w:t>2024 թվականի ինն ամիսների ընթացքում Պետական գույքի կառավարման ծրագրի շրջանակներում կատարվել են շուրջ 3.8 մլրդ դրամ ծախսեր՝ կա</w:t>
      </w:r>
      <w:r w:rsidR="00F0347F" w:rsidRPr="00921AF2">
        <w:rPr>
          <w:rFonts w:ascii="GHEA Grapalat" w:hAnsi="GHEA Grapalat" w:cs="GHEA Grapalat"/>
          <w:iCs/>
          <w:sz w:val="22"/>
          <w:szCs w:val="22"/>
          <w:lang w:val="hy-AM"/>
        </w:rPr>
        <w:t>զմելով ծրագրված ցուցանիշի 83.2%</w:t>
      </w:r>
      <w:r w:rsidR="00F0347F" w:rsidRPr="00921AF2">
        <w:rPr>
          <w:rFonts w:ascii="GHEA Grapalat" w:hAnsi="GHEA Grapalat" w:cs="GHEA Grapalat"/>
          <w:iCs/>
          <w:sz w:val="22"/>
          <w:szCs w:val="22"/>
          <w:lang w:val="hy-AM"/>
        </w:rPr>
        <w:noBreakHyphen/>
      </w:r>
      <w:r w:rsidRPr="00921AF2">
        <w:rPr>
          <w:rFonts w:ascii="GHEA Grapalat" w:hAnsi="GHEA Grapalat" w:cs="GHEA Grapalat"/>
          <w:iCs/>
          <w:sz w:val="22"/>
          <w:szCs w:val="22"/>
          <w:lang w:val="hy-AM"/>
        </w:rPr>
        <w:t>ը, որը հիմնականում պայմանավորված է «Հանրային իշխանության մարմիններին տրանսպորտային միջոցներով ապահովվածության բարելավում» միջոցառման շրջանակներում նախատեսված 630.1 մլն դրամ օգտագործումը, համաձայն գնման պայմանագրերի, չորրորդ եռամսյակ տեղափոխ</w:t>
      </w:r>
      <w:r w:rsidR="00F0347F" w:rsidRPr="00921AF2">
        <w:rPr>
          <w:rFonts w:ascii="GHEA Grapalat" w:hAnsi="GHEA Grapalat" w:cs="GHEA Grapalat"/>
          <w:iCs/>
          <w:sz w:val="22"/>
          <w:szCs w:val="22"/>
        </w:rPr>
        <w:t xml:space="preserve">ելու հանգամանքով: </w:t>
      </w:r>
      <w:r w:rsidRPr="00921AF2">
        <w:rPr>
          <w:rFonts w:ascii="GHEA Grapalat" w:hAnsi="GHEA Grapalat" w:cs="GHEA Grapalat"/>
          <w:iCs/>
          <w:sz w:val="22"/>
          <w:szCs w:val="22"/>
          <w:lang w:val="hy-AM"/>
        </w:rPr>
        <w:t xml:space="preserve">Նախորդ տարվա ինն ամիսների համեմատ Պետական գույքի կառավարման ծրագրի ծախսերն աճել են 4.4 անգամ՝ հիմնականում պայմանավորված ավիացիոն ծառայությունների մատուցման նպատակով 1.2 մլրդ դրամ </w:t>
      </w:r>
      <w:r w:rsidR="00F94A18" w:rsidRPr="00921AF2">
        <w:rPr>
          <w:rFonts w:ascii="GHEA Grapalat" w:hAnsi="GHEA Grapalat" w:cs="GHEA Grapalat"/>
          <w:iCs/>
          <w:sz w:val="22"/>
          <w:szCs w:val="22"/>
        </w:rPr>
        <w:t xml:space="preserve">(100%) </w:t>
      </w:r>
      <w:r w:rsidRPr="00921AF2">
        <w:rPr>
          <w:rFonts w:ascii="GHEA Grapalat" w:hAnsi="GHEA Grapalat" w:cs="GHEA Grapalat"/>
          <w:iCs/>
          <w:sz w:val="22"/>
          <w:szCs w:val="22"/>
          <w:lang w:val="hy-AM"/>
        </w:rPr>
        <w:t>միջոցների հատկացմամբ և լուծարման գործընթացում գտնվող</w:t>
      </w:r>
      <w:r w:rsidR="00783282" w:rsidRPr="00921AF2">
        <w:rPr>
          <w:rFonts w:ascii="GHEA Grapalat" w:hAnsi="GHEA Grapalat" w:cs="GHEA Grapalat"/>
          <w:iCs/>
          <w:sz w:val="22"/>
          <w:szCs w:val="22"/>
          <w:lang w:val="hy-AM"/>
        </w:rPr>
        <w:t xml:space="preserve"> </w:t>
      </w:r>
      <w:r w:rsidRPr="00921AF2">
        <w:rPr>
          <w:rFonts w:ascii="GHEA Grapalat" w:hAnsi="GHEA Grapalat" w:cs="GHEA Grapalat"/>
          <w:iCs/>
          <w:sz w:val="22"/>
          <w:szCs w:val="22"/>
          <w:lang w:val="hy-AM"/>
        </w:rPr>
        <w:t xml:space="preserve">առևտրային կազմակերպությանը 1.7 մլրդ դրամ </w:t>
      </w:r>
      <w:r w:rsidR="00ED2D5B" w:rsidRPr="00921AF2">
        <w:rPr>
          <w:rFonts w:ascii="GHEA Grapalat" w:hAnsi="GHEA Grapalat" w:cs="GHEA Grapalat"/>
          <w:iCs/>
          <w:sz w:val="22"/>
          <w:szCs w:val="22"/>
        </w:rPr>
        <w:t xml:space="preserve">(100%) </w:t>
      </w:r>
      <w:r w:rsidRPr="00921AF2">
        <w:rPr>
          <w:rFonts w:ascii="GHEA Grapalat" w:hAnsi="GHEA Grapalat" w:cs="GHEA Grapalat"/>
          <w:iCs/>
          <w:sz w:val="22"/>
          <w:szCs w:val="22"/>
          <w:lang w:val="hy-AM"/>
        </w:rPr>
        <w:t xml:space="preserve">ֆինանսական աջակցության տրամադրմամբ, </w:t>
      </w:r>
      <w:r w:rsidR="004E2452" w:rsidRPr="00921AF2">
        <w:rPr>
          <w:rFonts w:ascii="GHEA Grapalat" w:hAnsi="GHEA Grapalat" w:cs="GHEA Grapalat"/>
          <w:iCs/>
          <w:sz w:val="22"/>
          <w:szCs w:val="22"/>
        </w:rPr>
        <w:t>որոնց համար նախորդ տարվա նույն ժամանակահատվածում միջոցներ չէին հատկացվել</w:t>
      </w:r>
      <w:r w:rsidRPr="00921AF2">
        <w:rPr>
          <w:rFonts w:ascii="GHEA Grapalat" w:hAnsi="GHEA Grapalat" w:cs="GHEA Grapalat"/>
          <w:iCs/>
          <w:sz w:val="22"/>
          <w:szCs w:val="22"/>
          <w:lang w:val="hy-AM"/>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lang w:val="hy-AM"/>
        </w:rPr>
        <w:t xml:space="preserve">Քաղաքային զարգացման </w:t>
      </w:r>
      <w:r w:rsidRPr="00921AF2">
        <w:rPr>
          <w:rFonts w:ascii="GHEA Grapalat" w:hAnsi="GHEA Grapalat" w:cs="GHEA Grapalat"/>
          <w:sz w:val="22"/>
          <w:szCs w:val="22"/>
          <w:lang w:val="hy-AM"/>
        </w:rPr>
        <w:t xml:space="preserve">ծրագրի շրջանակներում 2024 թվականի ինն ամիսներին օգտագործվել է նախատեսված միջոցների 33.2%-ը՝ 4 մլրդ դրամ: Ցածր կատարողականը զգալիորեն պայմանավորված է Ասիական զարգացման բանկի աջակցությամբ իրականացվող քաղաքային զարգացման ներդրումային ծրագրի շրջանակներում նախատեսված 4.2 մլրդ դրամ միջոցները </w:t>
      </w:r>
      <w:r w:rsidR="009B09CF" w:rsidRPr="00921AF2">
        <w:rPr>
          <w:rFonts w:ascii="GHEA Grapalat" w:hAnsi="GHEA Grapalat" w:cs="GHEA Grapalat"/>
          <w:sz w:val="22"/>
          <w:szCs w:val="22"/>
          <w:lang w:val="hy-AM"/>
        </w:rPr>
        <w:t>չօգտագործելու հանգամանքով</w:t>
      </w:r>
      <w:r w:rsidR="009B09CF" w:rsidRPr="00921AF2">
        <w:rPr>
          <w:rFonts w:ascii="GHEA Grapalat" w:hAnsi="GHEA Grapalat" w:cs="GHEA Grapalat"/>
          <w:sz w:val="22"/>
          <w:szCs w:val="22"/>
        </w:rPr>
        <w:t>: Նշենք, որ ծրագրի համաձայնագիրը վ</w:t>
      </w:r>
      <w:r w:rsidRPr="00921AF2">
        <w:rPr>
          <w:rFonts w:ascii="GHEA Grapalat" w:hAnsi="GHEA Grapalat" w:cs="GHEA Grapalat"/>
          <w:sz w:val="22"/>
          <w:szCs w:val="22"/>
          <w:lang w:val="hy-AM"/>
        </w:rPr>
        <w:t>ավերացվել է մայիսի 22</w:t>
      </w:r>
      <w:r w:rsidRPr="00921AF2">
        <w:rPr>
          <w:rFonts w:ascii="GHEA Grapalat" w:hAnsi="GHEA Grapalat" w:cs="GHEA Grapalat"/>
          <w:sz w:val="22"/>
          <w:szCs w:val="22"/>
          <w:lang w:val="hy-AM"/>
        </w:rPr>
        <w:noBreakHyphen/>
        <w:t>ին, և հաշվետու ժամանակահատված</w:t>
      </w:r>
      <w:r w:rsidR="009B09CF" w:rsidRPr="00921AF2">
        <w:rPr>
          <w:rFonts w:ascii="GHEA Grapalat" w:hAnsi="GHEA Grapalat" w:cs="GHEA Grapalat"/>
          <w:sz w:val="22"/>
          <w:szCs w:val="22"/>
        </w:rPr>
        <w:t>ում</w:t>
      </w:r>
      <w:r w:rsidRPr="00921AF2">
        <w:rPr>
          <w:rFonts w:ascii="GHEA Grapalat" w:hAnsi="GHEA Grapalat" w:cs="GHEA Grapalat"/>
          <w:sz w:val="22"/>
          <w:szCs w:val="22"/>
          <w:lang w:val="hy-AM"/>
        </w:rPr>
        <w:t xml:space="preserve"> պայմանագրերը դեռևս գտնվել են կնքման փուլում:</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Եվրոպական միության հարևանության ներդրումային բանկի աջակցությամբ իրականացվող Երևանի մետրոպոլիտենի վերակառուցման երկրորդ դրամաշնորհային ծրագրի շրջանակներում նախատեսված 331.5 մլն դրամը </w:t>
      </w:r>
      <w:r w:rsidR="009B09CF" w:rsidRPr="00921AF2">
        <w:rPr>
          <w:rFonts w:ascii="GHEA Grapalat" w:hAnsi="GHEA Grapalat" w:cs="GHEA Grapalat"/>
          <w:sz w:val="22"/>
          <w:szCs w:val="22"/>
        </w:rPr>
        <w:t xml:space="preserve">նույնպես </w:t>
      </w:r>
      <w:r w:rsidRPr="00921AF2">
        <w:rPr>
          <w:rFonts w:ascii="GHEA Grapalat" w:hAnsi="GHEA Grapalat" w:cs="GHEA Grapalat"/>
          <w:sz w:val="22"/>
          <w:szCs w:val="22"/>
          <w:lang w:val="hy-AM"/>
        </w:rPr>
        <w:t xml:space="preserve">չի օգտագործվել: Միջոցները նախատեսվել էին </w:t>
      </w:r>
      <w:r w:rsidRPr="00921AF2">
        <w:rPr>
          <w:rFonts w:ascii="GHEA Grapalat" w:hAnsi="GHEA Grapalat" w:cs="GHEA Grapalat"/>
          <w:sz w:val="22"/>
          <w:szCs w:val="22"/>
          <w:lang w:val="hy-AM"/>
        </w:rPr>
        <w:lastRenderedPageBreak/>
        <w:t xml:space="preserve">կապալառուից պահված երաշխիքային գումարի հետվճարման, ծրագրի ավարտից հետո իրականացվող աուդիտի դիմաց վճարման և պայմանագրի վերջնական արժեքի 10%-ից ավելի հաշվարկված և պահված տույժերի, տուգանքների գումարի հետ վերադարձի համար: </w:t>
      </w:r>
      <w:r w:rsidR="00DC6E03" w:rsidRPr="00921AF2">
        <w:rPr>
          <w:rFonts w:ascii="GHEA Grapalat" w:hAnsi="GHEA Grapalat" w:cs="GHEA Grapalat"/>
          <w:sz w:val="22"/>
          <w:szCs w:val="22"/>
        </w:rPr>
        <w:t>Սակայն</w:t>
      </w:r>
      <w:r w:rsidRPr="00921AF2">
        <w:rPr>
          <w:rFonts w:ascii="GHEA Grapalat" w:hAnsi="GHEA Grapalat" w:cs="GHEA Grapalat"/>
          <w:sz w:val="22"/>
          <w:szCs w:val="22"/>
          <w:lang w:val="hy-AM"/>
        </w:rPr>
        <w:t xml:space="preserve"> ԵՆԲ</w:t>
      </w:r>
      <w:r w:rsidR="00DC6E03" w:rsidRPr="00921AF2">
        <w:rPr>
          <w:rFonts w:ascii="GHEA Grapalat" w:hAnsi="GHEA Grapalat" w:cs="GHEA Grapalat"/>
          <w:sz w:val="22"/>
          <w:szCs w:val="22"/>
          <w:lang w:val="hy-AM"/>
        </w:rPr>
        <w:noBreakHyphen/>
      </w:r>
      <w:r w:rsidR="00DC6E03" w:rsidRPr="00921AF2">
        <w:rPr>
          <w:rFonts w:ascii="GHEA Grapalat" w:hAnsi="GHEA Grapalat" w:cs="GHEA Grapalat"/>
          <w:sz w:val="22"/>
          <w:szCs w:val="22"/>
        </w:rPr>
        <w:t>ի կողմից</w:t>
      </w:r>
      <w:r w:rsidRPr="00921AF2">
        <w:rPr>
          <w:rFonts w:ascii="GHEA Grapalat" w:hAnsi="GHEA Grapalat" w:cs="GHEA Grapalat"/>
          <w:sz w:val="22"/>
          <w:szCs w:val="22"/>
          <w:lang w:val="hy-AM"/>
        </w:rPr>
        <w:t xml:space="preserve"> ծրագրի վերջնաժամկետի երկարաձգման</w:t>
      </w:r>
      <w:r w:rsidR="00DC6E03" w:rsidRPr="00921AF2">
        <w:rPr>
          <w:rFonts w:ascii="GHEA Grapalat" w:hAnsi="GHEA Grapalat" w:cs="GHEA Grapalat"/>
          <w:sz w:val="22"/>
          <w:szCs w:val="22"/>
        </w:rPr>
        <w:t>ը համաձայնություն չտալու պատճառով միջոցները չեն տրամադրվել</w:t>
      </w:r>
      <w:r w:rsidRPr="00921AF2">
        <w:rPr>
          <w:rFonts w:ascii="GHEA Grapalat" w:hAnsi="GHEA Grapalat" w:cs="GHEA Grapalat"/>
          <w:sz w:val="22"/>
          <w:szCs w:val="22"/>
          <w:lang w:val="hy-AM"/>
        </w:rPr>
        <w:t>:</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Երևան քաղաքում ճանապարհների կառուցման և միջին նորոգման աշխատանքների համար օգտագործ</w:t>
      </w:r>
      <w:r w:rsidR="005F377C" w:rsidRPr="00921AF2">
        <w:rPr>
          <w:rFonts w:ascii="GHEA Grapalat" w:hAnsi="GHEA Grapalat" w:cs="GHEA Grapalat"/>
          <w:sz w:val="22"/>
          <w:szCs w:val="22"/>
          <w:lang w:val="hy-AM"/>
        </w:rPr>
        <w:t xml:space="preserve">վել է </w:t>
      </w:r>
      <w:r w:rsidR="005F377C" w:rsidRPr="00921AF2">
        <w:rPr>
          <w:rFonts w:ascii="GHEA Grapalat" w:hAnsi="GHEA Grapalat" w:cs="GHEA Grapalat"/>
          <w:sz w:val="22"/>
          <w:szCs w:val="22"/>
        </w:rPr>
        <w:t xml:space="preserve">նախատեսված միջոցների </w:t>
      </w:r>
      <w:r w:rsidR="005F377C" w:rsidRPr="00921AF2">
        <w:rPr>
          <w:rFonts w:ascii="GHEA Grapalat" w:hAnsi="GHEA Grapalat" w:cs="GHEA Grapalat"/>
          <w:sz w:val="22"/>
          <w:szCs w:val="22"/>
          <w:lang w:val="hy-AM"/>
        </w:rPr>
        <w:t>26.2%-ը՝ 483.4 մլն դրամ</w:t>
      </w:r>
      <w:r w:rsidR="005F377C" w:rsidRPr="00921AF2">
        <w:rPr>
          <w:rFonts w:ascii="GHEA Grapalat" w:hAnsi="GHEA Grapalat" w:cs="GHEA Grapalat"/>
          <w:sz w:val="22"/>
          <w:szCs w:val="22"/>
        </w:rPr>
        <w:t>, որը պայմանավորված է</w:t>
      </w:r>
      <w:r w:rsidRPr="00921AF2">
        <w:rPr>
          <w:rFonts w:ascii="GHEA Grapalat" w:hAnsi="GHEA Grapalat" w:cs="GHEA Grapalat"/>
          <w:sz w:val="22"/>
          <w:szCs w:val="22"/>
          <w:lang w:val="hy-AM"/>
        </w:rPr>
        <w:t xml:space="preserve"> համաձայնագրերի ուշ կնքմամբ և եղանակային անբարենպաստ պայմաններով: Երևանի մետրոպոլիտենի ենթակառուցվածքների նորոգման, Երևանի բուսաբանական այգու տարածքում անտառապուրակի կառուցապատման աշխատանքների և Երևանի տարածքում ճանապարհային երթևեկության կարգավորման գծով պետության կողմից համայնքի ղեկավարին պատվիրակված լիազորությունների իրականացման համար օգտագործվել է համապատասխանաբար 457.7 մլն դրամ (</w:t>
      </w:r>
      <w:r w:rsidR="005F377C" w:rsidRPr="00921AF2">
        <w:rPr>
          <w:rFonts w:ascii="GHEA Grapalat" w:hAnsi="GHEA Grapalat" w:cs="GHEA Grapalat"/>
          <w:sz w:val="22"/>
          <w:szCs w:val="22"/>
        </w:rPr>
        <w:t>նախատեսված</w:t>
      </w:r>
      <w:r w:rsidRPr="00921AF2">
        <w:rPr>
          <w:rFonts w:ascii="GHEA Grapalat" w:hAnsi="GHEA Grapalat" w:cs="GHEA Grapalat"/>
          <w:sz w:val="22"/>
          <w:szCs w:val="22"/>
          <w:lang w:val="hy-AM"/>
        </w:rPr>
        <w:t>ի 52%-ը), 773.7 մլն դրամ (</w:t>
      </w:r>
      <w:r w:rsidR="005F377C" w:rsidRPr="00921AF2">
        <w:rPr>
          <w:rFonts w:ascii="GHEA Grapalat" w:hAnsi="GHEA Grapalat" w:cs="GHEA Grapalat"/>
          <w:sz w:val="22"/>
          <w:szCs w:val="22"/>
        </w:rPr>
        <w:t>նախատեսված</w:t>
      </w:r>
      <w:r w:rsidR="005F377C" w:rsidRPr="00921AF2">
        <w:rPr>
          <w:rFonts w:ascii="GHEA Grapalat" w:hAnsi="GHEA Grapalat" w:cs="GHEA Grapalat"/>
          <w:sz w:val="22"/>
          <w:szCs w:val="22"/>
          <w:lang w:val="hy-AM"/>
        </w:rPr>
        <w:t>ի</w:t>
      </w:r>
      <w:r w:rsidRPr="00921AF2">
        <w:rPr>
          <w:rFonts w:ascii="GHEA Grapalat" w:hAnsi="GHEA Grapalat" w:cs="GHEA Grapalat"/>
          <w:sz w:val="22"/>
          <w:szCs w:val="22"/>
          <w:lang w:val="hy-AM"/>
        </w:rPr>
        <w:t xml:space="preserve"> 50.2%-ը) և 352.8 մլն դրամ (</w:t>
      </w:r>
      <w:r w:rsidR="005F377C" w:rsidRPr="00921AF2">
        <w:rPr>
          <w:rFonts w:ascii="GHEA Grapalat" w:hAnsi="GHEA Grapalat" w:cs="GHEA Grapalat"/>
          <w:sz w:val="22"/>
          <w:szCs w:val="22"/>
        </w:rPr>
        <w:t>նախատեսված</w:t>
      </w:r>
      <w:r w:rsidR="005F377C" w:rsidRPr="00921AF2">
        <w:rPr>
          <w:rFonts w:ascii="GHEA Grapalat" w:hAnsi="GHEA Grapalat" w:cs="GHEA Grapalat"/>
          <w:sz w:val="22"/>
          <w:szCs w:val="22"/>
          <w:lang w:val="hy-AM"/>
        </w:rPr>
        <w:t>ի</w:t>
      </w:r>
      <w:r w:rsidRPr="00921AF2">
        <w:rPr>
          <w:rFonts w:ascii="GHEA Grapalat" w:hAnsi="GHEA Grapalat" w:cs="GHEA Grapalat"/>
          <w:sz w:val="22"/>
          <w:szCs w:val="22"/>
          <w:lang w:val="hy-AM"/>
        </w:rPr>
        <w:t xml:space="preserve"> 61.7%-ը)՝ փաստացի ներկայացված </w:t>
      </w:r>
      <w:r w:rsidR="005F377C" w:rsidRPr="00921AF2">
        <w:rPr>
          <w:rFonts w:ascii="GHEA Grapalat" w:hAnsi="GHEA Grapalat" w:cs="GHEA Grapalat"/>
          <w:sz w:val="22"/>
          <w:szCs w:val="22"/>
          <w:lang w:val="hy-AM"/>
        </w:rPr>
        <w:t>կատարողականներով պայմանավորված:</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Ամբողջ ծավալով տրամադրվել է Երևանի մետրոպոլիտենով ուղևորափոխադրման ծառայությունների գծով պետության կողմից համայնքի ղեկավարին պատվիրակված լիազորությունների իրականացման համար նախատեսված 1.8 մլրդ դրամ սուբսիդիան: Հաշվետու ժամանակահատվածում մետրոպոլիտենից օգտվող ողևորների թիվը կազմել է 19,268,435:</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Նախորդ տարվա նույն ժամանակահատվածի համեմատ Քաղաքային զարգացման ծրագրի շրջանակներում կատարված ծախսերը նվազել են 55.3%-ով կամ շուրջ 5 մլրդ դրամով՝ հիմնականում պայմանավորված 2024 թվականի ինն ամիսներին տվյալ բնագավառում արտաքին աջակցությամբ իրականացվող որոշ վարկային և դրամաշնորհային ծրագրերի միջոցներ չհատկացնելու հանգամանքով, որոնց շրջանակներում 2023 թվականի ինն ամիսներին օգտագործվել էր ընդհանուր առմամբ 3.7 մլրդ դրամ։ 2024 թվականին միջոցներ չեն տրամադրվել նաև Երևան քաղաքի բազմաբնակարան շենքերի վերելակների արդիականացման համար, որոնց 2023 թվականի ինն ամիսներին տրամադրվել է</w:t>
      </w:r>
      <w:r w:rsidR="00777D4F" w:rsidRPr="00921AF2">
        <w:rPr>
          <w:rFonts w:ascii="GHEA Grapalat" w:hAnsi="GHEA Grapalat" w:cs="Sylfaen"/>
          <w:sz w:val="22"/>
          <w:szCs w:val="22"/>
        </w:rPr>
        <w:t>ր</w:t>
      </w:r>
      <w:r w:rsidRPr="00921AF2">
        <w:rPr>
          <w:rFonts w:ascii="GHEA Grapalat" w:hAnsi="GHEA Grapalat" w:cs="Sylfaen"/>
          <w:sz w:val="22"/>
          <w:szCs w:val="22"/>
          <w:lang w:val="hy-AM"/>
        </w:rPr>
        <w:t xml:space="preserve"> 870 մլն դրամ:</w:t>
      </w:r>
    </w:p>
    <w:p w:rsidR="00A72EF8"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lang w:val="hy-AM"/>
        </w:rPr>
        <w:t>Տարածքային զարգացման ծրագրի</w:t>
      </w:r>
      <w:r w:rsidRPr="00921AF2">
        <w:rPr>
          <w:rFonts w:ascii="GHEA Grapalat" w:hAnsi="GHEA Grapalat" w:cs="GHEA Grapalat"/>
          <w:sz w:val="22"/>
          <w:szCs w:val="22"/>
          <w:lang w:val="hy-AM"/>
        </w:rPr>
        <w:t xml:space="preserve"> շրջանակներում </w:t>
      </w:r>
      <w:r w:rsidR="00777D4F" w:rsidRPr="00921AF2">
        <w:rPr>
          <w:rFonts w:ascii="GHEA Grapalat" w:hAnsi="GHEA Grapalat" w:cs="GHEA Grapalat"/>
          <w:sz w:val="22"/>
          <w:szCs w:val="22"/>
        </w:rPr>
        <w:t xml:space="preserve">հաշվետու ժամանակահատվածում </w:t>
      </w:r>
      <w:r w:rsidRPr="00921AF2">
        <w:rPr>
          <w:rFonts w:ascii="GHEA Grapalat" w:hAnsi="GHEA Grapalat" w:cs="GHEA Grapalat"/>
          <w:sz w:val="22"/>
          <w:szCs w:val="22"/>
          <w:lang w:val="hy-AM"/>
        </w:rPr>
        <w:t xml:space="preserve">օգտագործվել է նախատեսված միջոցների 94.6%-ը՝ շուրջ 84.3 մլրդ դրամ: Շեղումը հիմնականում պայմանավորված է ենթակառուցվածքների զարգացման նպատակով ՀՀ մարզերին տրամադրված սուբվենցիաների </w:t>
      </w:r>
      <w:r w:rsidR="00D9765D" w:rsidRPr="00921AF2">
        <w:rPr>
          <w:rFonts w:ascii="GHEA Grapalat" w:hAnsi="GHEA Grapalat" w:cs="GHEA Grapalat"/>
          <w:sz w:val="22"/>
          <w:szCs w:val="22"/>
        </w:rPr>
        <w:t xml:space="preserve">միջոցառման </w:t>
      </w:r>
      <w:r w:rsidR="00A72EF8" w:rsidRPr="00921AF2">
        <w:rPr>
          <w:rFonts w:ascii="GHEA Grapalat" w:hAnsi="GHEA Grapalat" w:cs="GHEA Grapalat"/>
          <w:sz w:val="22"/>
          <w:szCs w:val="22"/>
          <w:lang w:val="hy-AM"/>
        </w:rPr>
        <w:t xml:space="preserve">կատարողականով, որի </w:t>
      </w:r>
      <w:r w:rsidRPr="00921AF2">
        <w:rPr>
          <w:rFonts w:ascii="GHEA Grapalat" w:hAnsi="GHEA Grapalat" w:cs="GHEA Grapalat"/>
          <w:sz w:val="22"/>
          <w:szCs w:val="22"/>
          <w:lang w:val="hy-AM"/>
        </w:rPr>
        <w:t xml:space="preserve">շրջանակներում օգտագործվել է նախատեսված միջոցների 75.9%-ը կամ 11.4 մլրդ դրամ` պայմանավորված նրանով, որ համայնքների կողմից որոշ կատարողական ակտեր ներկայացվել են սեպտեմբերի վերջին, և վճարումներն </w:t>
      </w:r>
      <w:r w:rsidRPr="00921AF2">
        <w:rPr>
          <w:rFonts w:ascii="GHEA Grapalat" w:hAnsi="GHEA Grapalat" w:cs="GHEA Grapalat"/>
          <w:sz w:val="22"/>
          <w:szCs w:val="22"/>
          <w:lang w:val="hy-AM"/>
        </w:rPr>
        <w:lastRenderedPageBreak/>
        <w:t>իրականացվել են հոկտեմբերին: Միջոցառման շրջանակներում պետական բյուջեից ֆինանսավորում է տրամադրվել 65 համայնքի կողմից ներկայացված 192 ծրագրի իրականացմանը:</w:t>
      </w:r>
    </w:p>
    <w:p w:rsidR="00C57D41" w:rsidRPr="00921AF2" w:rsidRDefault="00757C20"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rPr>
        <w:t>Հաշվետու ժամանակահատվածում մ</w:t>
      </w:r>
      <w:r w:rsidR="00C57D41" w:rsidRPr="00921AF2">
        <w:rPr>
          <w:rFonts w:ascii="GHEA Grapalat" w:hAnsi="GHEA Grapalat" w:cs="GHEA Grapalat"/>
          <w:sz w:val="22"/>
          <w:szCs w:val="22"/>
          <w:lang w:val="hy-AM"/>
        </w:rPr>
        <w:t xml:space="preserve">արզերում առաջնահերթ լուծում պահանջող հիմնախնդիրների լուծման համար օգտագործվել է </w:t>
      </w:r>
      <w:r w:rsidR="00744902" w:rsidRPr="00921AF2">
        <w:rPr>
          <w:rFonts w:ascii="GHEA Grapalat" w:hAnsi="GHEA Grapalat" w:cs="GHEA Grapalat"/>
          <w:sz w:val="22"/>
          <w:szCs w:val="22"/>
          <w:lang w:val="hy-AM"/>
        </w:rPr>
        <w:t>նախատեսված միջոցների 84.5%-ը</w:t>
      </w:r>
      <w:r w:rsidR="00744902" w:rsidRPr="00921AF2">
        <w:rPr>
          <w:rFonts w:ascii="GHEA Grapalat" w:hAnsi="GHEA Grapalat" w:cs="GHEA Grapalat"/>
          <w:sz w:val="22"/>
          <w:szCs w:val="22"/>
        </w:rPr>
        <w:t>՝</w:t>
      </w:r>
      <w:r w:rsidR="00744902" w:rsidRPr="00921AF2">
        <w:rPr>
          <w:rFonts w:ascii="GHEA Grapalat" w:hAnsi="GHEA Grapalat" w:cs="GHEA Grapalat"/>
          <w:sz w:val="22"/>
          <w:szCs w:val="22"/>
          <w:lang w:val="hy-AM"/>
        </w:rPr>
        <w:t xml:space="preserve"> 1.6 մլրդ դրամ</w:t>
      </w:r>
      <w:r w:rsidR="00C57D41" w:rsidRPr="00921AF2">
        <w:rPr>
          <w:rFonts w:ascii="GHEA Grapalat" w:hAnsi="GHEA Grapalat" w:cs="GHEA Grapalat"/>
          <w:sz w:val="22"/>
          <w:szCs w:val="22"/>
          <w:lang w:val="hy-AM"/>
        </w:rPr>
        <w:t>՝ պայմանավորված պայմանագրերը հաշվետու ժամանակահատվածի վերջ</w:t>
      </w:r>
      <w:r w:rsidR="00744902" w:rsidRPr="00921AF2">
        <w:rPr>
          <w:rFonts w:ascii="GHEA Grapalat" w:hAnsi="GHEA Grapalat" w:cs="GHEA Grapalat"/>
          <w:sz w:val="22"/>
          <w:szCs w:val="22"/>
        </w:rPr>
        <w:t>ում</w:t>
      </w:r>
      <w:r w:rsidR="00C57D41" w:rsidRPr="00921AF2">
        <w:rPr>
          <w:rFonts w:ascii="GHEA Grapalat" w:hAnsi="GHEA Grapalat" w:cs="GHEA Grapalat"/>
          <w:sz w:val="22"/>
          <w:szCs w:val="22"/>
          <w:lang w:val="hy-AM"/>
        </w:rPr>
        <w:t xml:space="preserve"> կնքելու հանգամանքով: ՀՀ Լոռու և Տավուշի մարզերում հեղեղումների պատճառով տուժած ընտանիքներին տրամադրվել է 850 մլն դրամ ֆինանսական աջակցություն</w:t>
      </w:r>
      <w:r w:rsidR="00744902" w:rsidRPr="00921AF2">
        <w:rPr>
          <w:rFonts w:ascii="GHEA Grapalat" w:hAnsi="GHEA Grapalat" w:cs="GHEA Grapalat"/>
          <w:sz w:val="22"/>
          <w:szCs w:val="22"/>
        </w:rPr>
        <w:t>, որը կազմել է ծրագրված ցուցանիշի</w:t>
      </w:r>
      <w:r w:rsidR="00744902" w:rsidRPr="00921AF2">
        <w:rPr>
          <w:rFonts w:ascii="GHEA Grapalat" w:hAnsi="GHEA Grapalat" w:cs="GHEA Grapalat"/>
          <w:sz w:val="22"/>
          <w:szCs w:val="22"/>
          <w:lang w:val="hy-AM"/>
        </w:rPr>
        <w:t xml:space="preserve"> 75.7%-ը</w:t>
      </w:r>
      <w:r w:rsidR="00D52A41" w:rsidRPr="00921AF2">
        <w:rPr>
          <w:rFonts w:ascii="GHEA Grapalat" w:hAnsi="GHEA Grapalat" w:cs="GHEA Grapalat"/>
          <w:sz w:val="22"/>
          <w:szCs w:val="22"/>
        </w:rPr>
        <w:t>: Աջակցության շրջանակներում</w:t>
      </w:r>
      <w:r w:rsidR="00C57D41" w:rsidRPr="00921AF2">
        <w:rPr>
          <w:rFonts w:ascii="GHEA Grapalat" w:hAnsi="GHEA Grapalat" w:cs="GHEA Grapalat"/>
          <w:sz w:val="22"/>
          <w:szCs w:val="22"/>
          <w:lang w:val="hy-AM"/>
        </w:rPr>
        <w:t xml:space="preserve"> գնահատող հանձնաժողովի կողմից ճշտվում է ավտոմեքենաների վնասվածության աստիճանը, ըստ որի կկատարվ</w:t>
      </w:r>
      <w:r w:rsidR="00D52A41" w:rsidRPr="00921AF2">
        <w:rPr>
          <w:rFonts w:ascii="GHEA Grapalat" w:hAnsi="GHEA Grapalat" w:cs="GHEA Grapalat"/>
          <w:sz w:val="22"/>
          <w:szCs w:val="22"/>
        </w:rPr>
        <w:t>են</w:t>
      </w:r>
      <w:r w:rsidR="00C57D41" w:rsidRPr="00921AF2">
        <w:rPr>
          <w:rFonts w:ascii="GHEA Grapalat" w:hAnsi="GHEA Grapalat" w:cs="GHEA Grapalat"/>
          <w:sz w:val="22"/>
          <w:szCs w:val="22"/>
          <w:lang w:val="hy-AM"/>
        </w:rPr>
        <w:t xml:space="preserve"> հմապատասխան վճարում</w:t>
      </w:r>
      <w:r w:rsidR="00D52A41" w:rsidRPr="00921AF2">
        <w:rPr>
          <w:rFonts w:ascii="GHEA Grapalat" w:hAnsi="GHEA Grapalat" w:cs="GHEA Grapalat"/>
          <w:sz w:val="22"/>
          <w:szCs w:val="22"/>
        </w:rPr>
        <w:t>ները</w:t>
      </w:r>
      <w:r w:rsidR="00C57D41" w:rsidRPr="00921AF2">
        <w:rPr>
          <w:rFonts w:ascii="GHEA Grapalat" w:hAnsi="GHEA Grapalat" w:cs="GHEA Grapalat"/>
          <w:sz w:val="22"/>
          <w:szCs w:val="22"/>
          <w:lang w:val="hy-AM"/>
        </w:rPr>
        <w:t xml:space="preserve">, </w:t>
      </w:r>
      <w:r w:rsidR="00D52A41" w:rsidRPr="00921AF2">
        <w:rPr>
          <w:rFonts w:ascii="GHEA Grapalat" w:hAnsi="GHEA Grapalat" w:cs="GHEA Grapalat"/>
          <w:sz w:val="22"/>
          <w:szCs w:val="22"/>
        </w:rPr>
        <w:t>բացի այդ, ծ</w:t>
      </w:r>
      <w:r w:rsidR="00C57D41" w:rsidRPr="00921AF2">
        <w:rPr>
          <w:rFonts w:ascii="GHEA Grapalat" w:hAnsi="GHEA Grapalat" w:cs="GHEA Grapalat"/>
          <w:sz w:val="22"/>
          <w:szCs w:val="22"/>
          <w:lang w:val="hy-AM"/>
        </w:rPr>
        <w:t xml:space="preserve">րագրի շրջանակում համագործակցելու նպատակով առաջարկ ստացած որոշ բանկերի կողմից դեռևս արձագանք չի եղել: ՀՀ մարզերում առաջնահերթ լուծում պահանջող անհետաձգելի ծրագրերի իրականացման համար օգտագործվել է 304.6 մլն դրամ կամ </w:t>
      </w:r>
      <w:r w:rsidR="00D52A41" w:rsidRPr="00921AF2">
        <w:rPr>
          <w:rFonts w:ascii="GHEA Grapalat" w:hAnsi="GHEA Grapalat" w:cs="GHEA Grapalat"/>
          <w:sz w:val="22"/>
          <w:szCs w:val="22"/>
        </w:rPr>
        <w:t>նախատեսված միջոցների</w:t>
      </w:r>
      <w:r w:rsidR="00C57D41" w:rsidRPr="00921AF2">
        <w:rPr>
          <w:rFonts w:ascii="GHEA Grapalat" w:hAnsi="GHEA Grapalat" w:cs="GHEA Grapalat"/>
          <w:sz w:val="22"/>
          <w:szCs w:val="22"/>
          <w:lang w:val="hy-AM"/>
        </w:rPr>
        <w:t xml:space="preserve"> 45.7%-ը, քանի որ նախագծանախահաշվային փաստաթղթերի փորձաքննության անցկացման և եզրակացության տրամադրման ծառայության</w:t>
      </w:r>
      <w:r w:rsidR="00783282" w:rsidRPr="00921AF2">
        <w:rPr>
          <w:rFonts w:ascii="GHEA Grapalat" w:hAnsi="GHEA Grapalat" w:cs="GHEA Grapalat"/>
          <w:sz w:val="22"/>
          <w:szCs w:val="22"/>
          <w:lang w:val="hy-AM"/>
        </w:rPr>
        <w:t xml:space="preserve"> </w:t>
      </w:r>
      <w:r w:rsidR="00C57D41" w:rsidRPr="00921AF2">
        <w:rPr>
          <w:rFonts w:ascii="GHEA Grapalat" w:hAnsi="GHEA Grapalat" w:cs="GHEA Grapalat"/>
          <w:sz w:val="22"/>
          <w:szCs w:val="22"/>
          <w:lang w:val="hy-AM"/>
        </w:rPr>
        <w:t>համար կնքված պայմանագրի մասով վճարումը տեղափոխվել է չորրորդ եռամսյակ:</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Տարածքային զարգացման ծրագրին հատկացված միջոցների հիմանական մասը՝ շուրջ 64</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դրամը կազմել է</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տեղական ինքնակառավարման մարմիններին</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ֆինանսական աջակցությունը՝ պետական բյուջեից համայնքների բյուջեներին ֆինանսական համահարթեցման սկզբունքով տրվող դոտացիաները, որոնք տրամադրվել են նախատեսված ծավալով:</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Նախատեսված ծավալով՝ շուրջ 4.3 մլրդ դրամ աջակցություն է տրվել Երևանի քաղաքապետարանին սեփական լիազորությունների իրականացման համար:</w:t>
      </w:r>
    </w:p>
    <w:p w:rsidR="00C57D41" w:rsidRPr="00921AF2" w:rsidRDefault="00C57D41" w:rsidP="00C57D4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համեմատ Տարածքային զարգացման ծրագրի շրջանակներում կատարված ծախսերն աճել են 22%-ով կամ 15.2 մլրդ դրամով: Աճը հիմնականում պայմանավորված է ֆինանսական համահարթեցման սկզբունքով տրվող դոտացիաների աճով:</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GHEA Grapalat"/>
          <w:sz w:val="22"/>
          <w:szCs w:val="22"/>
          <w:lang w:val="hy-AM"/>
        </w:rPr>
        <w:t>2024</w:t>
      </w:r>
      <w:r w:rsidRPr="00921AF2">
        <w:rPr>
          <w:rFonts w:ascii="GHEA Grapalat" w:hAnsi="GHEA Grapalat" w:cs="Sylfaen"/>
          <w:sz w:val="22"/>
          <w:szCs w:val="22"/>
          <w:lang w:val="hy-AM"/>
        </w:rPr>
        <w:t xml:space="preserve"> թվականի ինն ամիսներին ՀՀ տարածքային կառավարման և ենթակառուցվածքների նախարարության պատասխանատվությամբ իրականացվող այլ ծրագրերից </w:t>
      </w:r>
      <w:r w:rsidRPr="00921AF2">
        <w:rPr>
          <w:rFonts w:ascii="GHEA Grapalat" w:hAnsi="GHEA Grapalat" w:cs="Sylfaen"/>
          <w:i/>
          <w:sz w:val="22"/>
          <w:szCs w:val="22"/>
          <w:lang w:val="hy-AM"/>
        </w:rPr>
        <w:t>Էներգաարդյունավետության ծրագրի</w:t>
      </w:r>
      <w:r w:rsidRPr="00921AF2">
        <w:rPr>
          <w:rFonts w:ascii="GHEA Grapalat" w:hAnsi="GHEA Grapalat" w:cs="Sylfaen"/>
          <w:sz w:val="22"/>
          <w:szCs w:val="22"/>
          <w:lang w:val="hy-AM"/>
        </w:rPr>
        <w:t xml:space="preserve"> շրջանակներում օգտագործվել է 1.8 մլրդ դրամ՝ ապահովելով իննամսյա ծրագրի 43.4% կատարողական: Շեղումը պայմանավորված է Եվրոպական ներդրումային բանկի աջակցությամբ իրականացվող Երևանի էներգաարդյունավետության վարկային և դրամաշնորհային ծրագրերի երկրորդ փուլի շրջանակներում ն</w:t>
      </w:r>
      <w:r w:rsidR="00B165DB" w:rsidRPr="00921AF2">
        <w:rPr>
          <w:rFonts w:ascii="GHEA Grapalat" w:hAnsi="GHEA Grapalat" w:cs="Sylfaen"/>
          <w:sz w:val="22"/>
          <w:szCs w:val="22"/>
          <w:lang w:val="hy-AM"/>
        </w:rPr>
        <w:t xml:space="preserve">ախատեսված </w:t>
      </w:r>
      <w:r w:rsidRPr="00921AF2">
        <w:rPr>
          <w:rFonts w:ascii="GHEA Grapalat" w:hAnsi="GHEA Grapalat" w:cs="Sylfaen"/>
          <w:sz w:val="22"/>
          <w:szCs w:val="22"/>
          <w:lang w:val="hy-AM"/>
        </w:rPr>
        <w:t>1.</w:t>
      </w:r>
      <w:r w:rsidR="00B165DB" w:rsidRPr="00921AF2">
        <w:rPr>
          <w:rFonts w:ascii="GHEA Grapalat" w:hAnsi="GHEA Grapalat" w:cs="Sylfaen"/>
          <w:sz w:val="22"/>
          <w:szCs w:val="22"/>
        </w:rPr>
        <w:t>9</w:t>
      </w:r>
      <w:r w:rsidRPr="00921AF2">
        <w:rPr>
          <w:rFonts w:ascii="GHEA Grapalat" w:hAnsi="GHEA Grapalat" w:cs="Sylfaen"/>
          <w:sz w:val="22"/>
          <w:szCs w:val="22"/>
          <w:lang w:val="hy-AM"/>
        </w:rPr>
        <w:t xml:space="preserve"> մլրդ դրամ</w:t>
      </w:r>
      <w:r w:rsidR="00B165DB" w:rsidRPr="00921AF2">
        <w:rPr>
          <w:rFonts w:ascii="GHEA Grapalat" w:hAnsi="GHEA Grapalat" w:cs="Sylfaen"/>
          <w:sz w:val="22"/>
          <w:szCs w:val="22"/>
        </w:rPr>
        <w:t>ը</w:t>
      </w:r>
      <w:r w:rsidRPr="00921AF2">
        <w:rPr>
          <w:rFonts w:ascii="GHEA Grapalat" w:hAnsi="GHEA Grapalat" w:cs="Sylfaen"/>
          <w:sz w:val="22"/>
          <w:szCs w:val="22"/>
          <w:lang w:val="hy-AM"/>
        </w:rPr>
        <w:t xml:space="preserve"> չօգտագործ</w:t>
      </w:r>
      <w:r w:rsidR="00B165DB" w:rsidRPr="00921AF2">
        <w:rPr>
          <w:rFonts w:ascii="GHEA Grapalat" w:hAnsi="GHEA Grapalat" w:cs="Sylfaen"/>
          <w:sz w:val="22"/>
          <w:szCs w:val="22"/>
        </w:rPr>
        <w:t>ելու հանգամանքով, որը նախատեսված էր</w:t>
      </w:r>
      <w:r w:rsidR="00B165DB" w:rsidRPr="00921AF2">
        <w:t xml:space="preserve"> </w:t>
      </w:r>
      <w:r w:rsidR="00B165DB" w:rsidRPr="00921AF2">
        <w:rPr>
          <w:rFonts w:ascii="GHEA Grapalat" w:hAnsi="GHEA Grapalat" w:cs="Sylfaen"/>
          <w:sz w:val="22"/>
          <w:szCs w:val="22"/>
          <w:lang w:val="hy-AM"/>
        </w:rPr>
        <w:t>մանկապարտեզների և այլ հանրային շենքերի էներգարդյունավետվության բարելավ</w:t>
      </w:r>
      <w:r w:rsidR="00B165DB" w:rsidRPr="00921AF2">
        <w:rPr>
          <w:rFonts w:ascii="GHEA Grapalat" w:hAnsi="GHEA Grapalat" w:cs="Sylfaen"/>
          <w:sz w:val="22"/>
          <w:szCs w:val="22"/>
        </w:rPr>
        <w:t xml:space="preserve">ման նպատակով: </w:t>
      </w:r>
      <w:r w:rsidR="008C4149" w:rsidRPr="00921AF2">
        <w:rPr>
          <w:rFonts w:ascii="GHEA Grapalat" w:hAnsi="GHEA Grapalat" w:cs="Sylfaen"/>
          <w:sz w:val="22"/>
          <w:szCs w:val="22"/>
        </w:rPr>
        <w:t xml:space="preserve">Միջոցառման շրջանակներում </w:t>
      </w:r>
      <w:r w:rsidR="008C4149" w:rsidRPr="00921AF2">
        <w:rPr>
          <w:rFonts w:ascii="GHEA Grapalat" w:hAnsi="GHEA Grapalat" w:cs="Sylfaen"/>
          <w:sz w:val="22"/>
          <w:szCs w:val="22"/>
        </w:rPr>
        <w:lastRenderedPageBreak/>
        <w:t>իրականացվող</w:t>
      </w:r>
      <w:r w:rsidRPr="00921AF2">
        <w:rPr>
          <w:rFonts w:ascii="GHEA Grapalat" w:hAnsi="GHEA Grapalat" w:cs="Sylfaen"/>
          <w:sz w:val="22"/>
          <w:szCs w:val="22"/>
          <w:lang w:val="hy-AM"/>
        </w:rPr>
        <w:t xml:space="preserve"> գնումների գործըն</w:t>
      </w:r>
      <w:r w:rsidR="008C4149" w:rsidRPr="00921AF2">
        <w:rPr>
          <w:rFonts w:ascii="GHEA Grapalat" w:hAnsi="GHEA Grapalat" w:cs="Sylfaen"/>
          <w:sz w:val="22"/>
          <w:szCs w:val="22"/>
          <w:lang w:val="hy-AM"/>
        </w:rPr>
        <w:t>թացի ժամանակատարության պատճառով</w:t>
      </w:r>
      <w:r w:rsidRPr="00921AF2">
        <w:rPr>
          <w:rFonts w:ascii="GHEA Grapalat" w:hAnsi="GHEA Grapalat" w:cs="Sylfaen"/>
          <w:sz w:val="22"/>
          <w:szCs w:val="22"/>
          <w:lang w:val="hy-AM"/>
        </w:rPr>
        <w:t xml:space="preserve"> ծրագրի ժամկետները երկարաձգվել են:</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Էներգաարդյունավետության ծրագրին հատկացված միջոցների հիմանական մաս</w:t>
      </w:r>
      <w:r w:rsidR="000F5EA0" w:rsidRPr="00921AF2">
        <w:rPr>
          <w:rFonts w:ascii="GHEA Grapalat" w:hAnsi="GHEA Grapalat" w:cs="Sylfaen"/>
          <w:sz w:val="22"/>
          <w:szCs w:val="22"/>
          <w:lang w:val="hy-AM"/>
        </w:rPr>
        <w:t>ը՝ շուրջ 1.5</w:t>
      </w:r>
      <w:r w:rsidR="000F5EA0" w:rsidRPr="00921AF2">
        <w:rPr>
          <w:rFonts w:ascii="Calibri" w:hAnsi="Calibri" w:cs="Calibri"/>
          <w:sz w:val="22"/>
          <w:szCs w:val="22"/>
        </w:rPr>
        <w:t> </w:t>
      </w:r>
      <w:r w:rsidRPr="00921AF2">
        <w:rPr>
          <w:rFonts w:ascii="GHEA Grapalat" w:hAnsi="GHEA Grapalat" w:cs="Sylfaen"/>
          <w:sz w:val="22"/>
          <w:szCs w:val="22"/>
          <w:lang w:val="hy-AM"/>
        </w:rPr>
        <w:t xml:space="preserve">մլրդ դրամը (100%) կազմել է բնակարանների և անհատական բնակելի տների էներգաարդյունավետ վերանորոգման աշխատանքների իրականացմանն ուղղված պետական աջակցությունը, որից օգտվել է 16747 շահառու: </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sz w:val="22"/>
          <w:szCs w:val="22"/>
          <w:lang w:val="hy-AM"/>
        </w:rPr>
        <w:t>Կոշտ թափոնների կառավարման</w:t>
      </w:r>
      <w:r w:rsidRPr="00921AF2">
        <w:rPr>
          <w:rFonts w:ascii="GHEA Grapalat" w:hAnsi="GHEA Grapalat" w:cs="Sylfaen"/>
          <w:sz w:val="22"/>
          <w:szCs w:val="22"/>
          <w:lang w:val="hy-AM"/>
        </w:rPr>
        <w:t xml:space="preserve"> ծրագրի շրջանակներում հաշվետու ժամանակահատվածում օգտագործվել է 682.7 մլն դրամ՝ ապահովելով 33.5% կատարողական: Ծրագրի շրջանակներում օգտագործված միջոցներ</w:t>
      </w:r>
      <w:r w:rsidR="000F5EA0" w:rsidRPr="00921AF2">
        <w:rPr>
          <w:rFonts w:ascii="GHEA Grapalat" w:hAnsi="GHEA Grapalat" w:cs="Sylfaen"/>
          <w:sz w:val="22"/>
          <w:szCs w:val="22"/>
        </w:rPr>
        <w:t>ն</w:t>
      </w:r>
      <w:r w:rsidRPr="00921AF2">
        <w:rPr>
          <w:rFonts w:ascii="GHEA Grapalat" w:hAnsi="GHEA Grapalat" w:cs="Sylfaen"/>
          <w:sz w:val="22"/>
          <w:szCs w:val="22"/>
          <w:lang w:val="hy-AM"/>
        </w:rPr>
        <w:t xml:space="preserve"> ուղղվել են Վերակառուցման և զարգացման եվրոպական բանկի աջակցությամբ իրականացվող «Կոտայքի և Գեղարքունիքի մարզի կոշտ թափոնների կառավարման» դրամաշնորհային ծրագրի իրականացմանը:</w:t>
      </w:r>
      <w:r w:rsidRPr="00921AF2">
        <w:rPr>
          <w:rFonts w:ascii="GHEA Grapalat" w:hAnsi="GHEA Grapalat"/>
          <w:sz w:val="22"/>
          <w:szCs w:val="22"/>
          <w:lang w:val="hy-AM"/>
        </w:rPr>
        <w:t xml:space="preserve"> </w:t>
      </w:r>
      <w:r w:rsidR="000F5EA0" w:rsidRPr="00921AF2">
        <w:rPr>
          <w:rFonts w:ascii="GHEA Grapalat" w:hAnsi="GHEA Grapalat" w:cs="Arial"/>
          <w:sz w:val="22"/>
          <w:szCs w:val="22"/>
        </w:rPr>
        <w:t>Շ</w:t>
      </w:r>
      <w:r w:rsidRPr="00921AF2">
        <w:rPr>
          <w:rFonts w:ascii="GHEA Grapalat" w:hAnsi="GHEA Grapalat" w:cs="Sylfaen"/>
          <w:sz w:val="22"/>
          <w:szCs w:val="22"/>
          <w:lang w:val="hy-AM"/>
        </w:rPr>
        <w:t>եղումը հիմնականում պայմանավորված է մեքենա</w:t>
      </w:r>
      <w:r w:rsidR="000F5EA0" w:rsidRPr="00921AF2">
        <w:rPr>
          <w:rFonts w:ascii="GHEA Grapalat" w:hAnsi="GHEA Grapalat" w:cs="Sylfaen"/>
          <w:sz w:val="22"/>
          <w:szCs w:val="22"/>
        </w:rPr>
        <w:t>ների և</w:t>
      </w:r>
      <w:r w:rsidRPr="00921AF2">
        <w:rPr>
          <w:rFonts w:ascii="GHEA Grapalat" w:hAnsi="GHEA Grapalat" w:cs="Sylfaen"/>
          <w:sz w:val="22"/>
          <w:szCs w:val="22"/>
          <w:lang w:val="hy-AM"/>
        </w:rPr>
        <w:t xml:space="preserve"> սարքավորումների մատակարարման ձգձգմամբ, ինչի պատճառով վճարումները տեղափոխվել են չորրորդ եռամսյակ:</w:t>
      </w:r>
    </w:p>
    <w:p w:rsidR="00C57D41" w:rsidRPr="00921AF2" w:rsidRDefault="00C57D41" w:rsidP="00C57D4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sz w:val="22"/>
          <w:szCs w:val="22"/>
          <w:lang w:val="hy-AM"/>
        </w:rPr>
        <w:t xml:space="preserve">Ոռոգման համակարգի արդիականացմանն աջակցության </w:t>
      </w:r>
      <w:r w:rsidRPr="00921AF2">
        <w:rPr>
          <w:rFonts w:ascii="GHEA Grapalat" w:hAnsi="GHEA Grapalat" w:cs="Sylfaen"/>
          <w:sz w:val="22"/>
          <w:szCs w:val="22"/>
          <w:lang w:val="hy-AM"/>
        </w:rPr>
        <w:t>ծրագրի շրջանակներում</w:t>
      </w:r>
      <w:r w:rsidR="006B5231" w:rsidRPr="00921AF2">
        <w:rPr>
          <w:rFonts w:ascii="GHEA Grapalat" w:hAnsi="GHEA Grapalat" w:cs="Sylfaen"/>
          <w:sz w:val="22"/>
          <w:szCs w:val="22"/>
        </w:rPr>
        <w:t xml:space="preserve"> ՀՀ ՏԿԵՆ ջրային կոմիտեի արտաբյուջետային միջոցների հաշվին</w:t>
      </w:r>
      <w:r w:rsidRPr="00921AF2">
        <w:rPr>
          <w:rFonts w:ascii="GHEA Grapalat" w:hAnsi="GHEA Grapalat" w:cs="Sylfaen"/>
          <w:sz w:val="22"/>
          <w:szCs w:val="22"/>
          <w:lang w:val="hy-AM"/>
        </w:rPr>
        <w:t xml:space="preserve"> 2024 թվականի ինն ամիսներին օգտագործվել է նախատեսված միջոցների 93.8%-ը՝ 305.5 մլն դրամ: Աջակցությունը տրամադրվել է փաստացի ներկայացված կատարողականների հիման վրա: Ծրագրի շրջանակներում իրականացվել են Արտաշատի ջրանցքի (42 մ) և գլխամասային հանգույցի (129 մ) հիմնանորոգման, Ստորին Հրազդանի ջրանցքի 1-ին հերթի՝ գլխամասային հանգույցի (597 մ) և 2-րդ հերթի (557 մ), Արզնի-Շամիրամ ջրանցքի 2-րդ հերթի (120 մ) հիմնանորոգման աշխատանքներ:</w:t>
      </w:r>
    </w:p>
    <w:p w:rsidR="00CA29DE" w:rsidRPr="00921AF2" w:rsidRDefault="00CA29DE" w:rsidP="00CA29DE">
      <w:pPr>
        <w:spacing w:line="360" w:lineRule="auto"/>
        <w:ind w:firstLine="561"/>
        <w:jc w:val="both"/>
        <w:rPr>
          <w:rFonts w:ascii="GHEA Grapalat" w:hAnsi="GHEA Grapalat"/>
          <w:sz w:val="22"/>
          <w:szCs w:val="22"/>
          <w:lang w:val="hy-AM"/>
        </w:rPr>
      </w:pPr>
    </w:p>
    <w:p w:rsidR="007772F8" w:rsidRPr="00921AF2" w:rsidRDefault="00CA29DE" w:rsidP="001418BF">
      <w:pPr>
        <w:autoSpaceDE w:val="0"/>
        <w:autoSpaceDN w:val="0"/>
        <w:adjustRightInd w:val="0"/>
        <w:spacing w:line="360" w:lineRule="auto"/>
        <w:ind w:firstLine="567"/>
        <w:jc w:val="both"/>
        <w:rPr>
          <w:rFonts w:ascii="GHEA Grapalat" w:hAnsi="GHEA Grapalat" w:cs="Arial"/>
          <w:sz w:val="22"/>
          <w:szCs w:val="22"/>
          <w:lang w:val="zu-ZA"/>
        </w:rPr>
      </w:pPr>
      <w:r w:rsidRPr="00921AF2">
        <w:rPr>
          <w:rFonts w:ascii="GHEA Grapalat" w:hAnsi="GHEA Grapalat"/>
          <w:i/>
          <w:sz w:val="22"/>
          <w:szCs w:val="22"/>
          <w:u w:val="single"/>
          <w:lang w:val="hy-AM"/>
        </w:rPr>
        <w:t>ՀՀ առողջապահության նախարարության</w:t>
      </w:r>
      <w:r w:rsidRPr="00921AF2">
        <w:rPr>
          <w:rFonts w:ascii="GHEA Grapalat" w:hAnsi="GHEA Grapalat"/>
          <w:sz w:val="22"/>
          <w:szCs w:val="22"/>
          <w:lang w:val="hy-AM"/>
        </w:rPr>
        <w:t xml:space="preserve"> </w:t>
      </w:r>
      <w:r w:rsidR="007772F8" w:rsidRPr="00921AF2">
        <w:rPr>
          <w:rFonts w:ascii="GHEA Grapalat" w:hAnsi="GHEA Grapalat" w:cs="Arial"/>
          <w:sz w:val="22"/>
          <w:szCs w:val="22"/>
          <w:lang w:val="zu-ZA"/>
        </w:rPr>
        <w:t xml:space="preserve">պատասխանատվությամբ 2024 թվականի </w:t>
      </w:r>
      <w:r w:rsidR="007772F8" w:rsidRPr="00921AF2">
        <w:rPr>
          <w:rFonts w:ascii="GHEA Grapalat" w:hAnsi="GHEA Grapalat" w:cs="Arial"/>
          <w:sz w:val="22"/>
          <w:szCs w:val="22"/>
          <w:lang w:val="hy-AM"/>
        </w:rPr>
        <w:t xml:space="preserve">ինն ամիսների </w:t>
      </w:r>
      <w:r w:rsidR="007772F8" w:rsidRPr="00921AF2">
        <w:rPr>
          <w:rFonts w:ascii="GHEA Grapalat" w:hAnsi="GHEA Grapalat" w:cs="Arial"/>
          <w:sz w:val="22"/>
          <w:szCs w:val="22"/>
          <w:lang w:val="zu-ZA"/>
        </w:rPr>
        <w:t>ընթացքում կատարվել են 12 ծրագրեր, որոնց ուղղվել է 101.2 մլրդ դրամ՝ ապահովելով ծրագրված ցուցանիշի 93.6%-ը, ընդ որում բոլոր ծրագրերում</w:t>
      </w:r>
      <w:r w:rsidR="007772F8" w:rsidRPr="00921AF2">
        <w:rPr>
          <w:rFonts w:ascii="GHEA Grapalat" w:hAnsi="GHEA Grapalat" w:cs="Arial"/>
          <w:sz w:val="22"/>
          <w:szCs w:val="22"/>
          <w:lang w:val="hy-AM"/>
        </w:rPr>
        <w:t xml:space="preserve"> </w:t>
      </w:r>
      <w:r w:rsidR="007772F8" w:rsidRPr="00921AF2">
        <w:rPr>
          <w:rFonts w:ascii="GHEA Grapalat" w:hAnsi="GHEA Grapalat" w:cs="Arial"/>
          <w:sz w:val="22"/>
          <w:szCs w:val="22"/>
          <w:lang w:val="zu-ZA"/>
        </w:rPr>
        <w:t xml:space="preserve">արձանագրվել են շեղումներ։ </w:t>
      </w:r>
      <w:r w:rsidR="003736D7" w:rsidRPr="00921AF2">
        <w:rPr>
          <w:rFonts w:ascii="GHEA Grapalat" w:hAnsi="GHEA Grapalat" w:cs="Arial"/>
          <w:sz w:val="22"/>
          <w:szCs w:val="22"/>
          <w:lang w:val="zu-ZA"/>
        </w:rPr>
        <w:t>Նշենք, որ</w:t>
      </w:r>
      <w:r w:rsidR="001505AE" w:rsidRPr="00921AF2">
        <w:rPr>
          <w:rFonts w:ascii="GHEA Grapalat" w:hAnsi="GHEA Grapalat" w:cs="Arial"/>
          <w:sz w:val="22"/>
          <w:szCs w:val="22"/>
          <w:lang w:val="zu-ZA"/>
        </w:rPr>
        <w:t xml:space="preserve"> </w:t>
      </w:r>
      <w:r w:rsidR="001505AE" w:rsidRPr="00921AF2">
        <w:rPr>
          <w:rFonts w:ascii="GHEA Grapalat" w:hAnsi="GHEA Grapalat" w:cs="Sylfaen"/>
          <w:sz w:val="22"/>
          <w:szCs w:val="22"/>
          <w:lang w:val="pt-BR"/>
        </w:rPr>
        <w:t xml:space="preserve">ՀՀ կառավարության 27.04.2023թ. </w:t>
      </w:r>
      <w:r w:rsidR="001505AE" w:rsidRPr="00921AF2">
        <w:rPr>
          <w:rFonts w:ascii="GHEA Grapalat" w:hAnsi="GHEA Grapalat" w:cs="Sylfaen"/>
          <w:sz w:val="22"/>
          <w:szCs w:val="22"/>
        </w:rPr>
        <w:t xml:space="preserve">թիվ 614-Ն որոշմամբ տեղի է ունեցել «Քրեակատարողական բժշկության կենտրոն» պետական ոչ առևտրային կազմակերպության կառավարումն իրականացնող լիազորված պետական մարմնի փոփոխություն՝ ՀՀ արդարադատության նախարարության փոխարեն լիազորված պետական մարմին է սահմանվել ՀՀ առողջապահության նախարարությունը, որի արդյունքում «Արդարադատության նախարարության քրեակատարողական հիմնարկում պահվող կալանավորված անձանց և դատապարտյալներին պատշաճ բժշկական օգնություն և սպասարկման ծառայություններ» միջոցառումը փոխանցվել է ՀՀ առողջապահության նախարարությանը: Ուստի </w:t>
      </w:r>
      <w:r w:rsidR="007772F8" w:rsidRPr="00921AF2">
        <w:rPr>
          <w:rFonts w:ascii="GHEA Grapalat" w:hAnsi="GHEA Grapalat" w:cs="Arial"/>
          <w:sz w:val="22"/>
          <w:szCs w:val="22"/>
          <w:lang w:val="zu-ZA"/>
        </w:rPr>
        <w:t xml:space="preserve">2023 թվականի նույն </w:t>
      </w:r>
      <w:r w:rsidR="007772F8" w:rsidRPr="00921AF2">
        <w:rPr>
          <w:rFonts w:ascii="GHEA Grapalat" w:hAnsi="GHEA Grapalat" w:cs="Sylfaen"/>
          <w:sz w:val="22"/>
          <w:szCs w:val="22"/>
          <w:lang w:val="hy-AM"/>
        </w:rPr>
        <w:t>ժամանակահատվածի</w:t>
      </w:r>
      <w:r w:rsidR="001505AE" w:rsidRPr="00921AF2">
        <w:rPr>
          <w:rFonts w:ascii="GHEA Grapalat" w:hAnsi="GHEA Grapalat" w:cs="Sylfaen"/>
          <w:sz w:val="22"/>
          <w:szCs w:val="22"/>
        </w:rPr>
        <w:t xml:space="preserve"> համադրելի ցուցանիշի</w:t>
      </w:r>
      <w:r w:rsidR="007772F8" w:rsidRPr="00921AF2">
        <w:rPr>
          <w:rFonts w:ascii="GHEA Grapalat" w:hAnsi="GHEA Grapalat" w:cs="Arial"/>
          <w:sz w:val="22"/>
          <w:szCs w:val="22"/>
          <w:lang w:val="hy-AM"/>
        </w:rPr>
        <w:t xml:space="preserve"> </w:t>
      </w:r>
      <w:r w:rsidR="007772F8" w:rsidRPr="00921AF2">
        <w:rPr>
          <w:rFonts w:ascii="GHEA Grapalat" w:hAnsi="GHEA Grapalat" w:cs="Arial"/>
          <w:sz w:val="22"/>
          <w:szCs w:val="22"/>
          <w:lang w:val="zu-ZA"/>
        </w:rPr>
        <w:t xml:space="preserve">համեմատ </w:t>
      </w:r>
      <w:r w:rsidR="001505AE" w:rsidRPr="00921AF2">
        <w:rPr>
          <w:rFonts w:ascii="GHEA Grapalat" w:hAnsi="GHEA Grapalat" w:cs="Arial"/>
          <w:sz w:val="22"/>
          <w:szCs w:val="22"/>
          <w:lang w:val="zu-ZA"/>
        </w:rPr>
        <w:t xml:space="preserve">ՀՀ </w:t>
      </w:r>
      <w:r w:rsidR="007772F8" w:rsidRPr="00921AF2">
        <w:rPr>
          <w:rFonts w:ascii="GHEA Grapalat" w:hAnsi="GHEA Grapalat" w:cs="Arial"/>
          <w:sz w:val="22"/>
          <w:szCs w:val="22"/>
          <w:lang w:val="zu-ZA"/>
        </w:rPr>
        <w:lastRenderedPageBreak/>
        <w:t xml:space="preserve">առողջապահության </w:t>
      </w:r>
      <w:r w:rsidR="007772F8" w:rsidRPr="00921AF2">
        <w:rPr>
          <w:rFonts w:ascii="GHEA Grapalat" w:hAnsi="GHEA Grapalat" w:cs="Arial"/>
          <w:sz w:val="22"/>
          <w:szCs w:val="22"/>
          <w:lang w:val="hy-AM"/>
        </w:rPr>
        <w:t>նախարարության</w:t>
      </w:r>
      <w:r w:rsidR="007772F8" w:rsidRPr="00921AF2">
        <w:rPr>
          <w:rFonts w:ascii="GHEA Grapalat" w:hAnsi="GHEA Grapalat" w:cs="Arial"/>
          <w:sz w:val="22"/>
          <w:szCs w:val="22"/>
          <w:lang w:val="zu-ZA"/>
        </w:rPr>
        <w:t xml:space="preserve"> ծախսերն աճել</w:t>
      </w:r>
      <w:r w:rsidR="001505AE" w:rsidRPr="00921AF2">
        <w:rPr>
          <w:rFonts w:ascii="GHEA Grapalat" w:hAnsi="GHEA Grapalat" w:cs="Arial"/>
          <w:sz w:val="22"/>
          <w:szCs w:val="22"/>
          <w:lang w:val="zu-ZA"/>
        </w:rPr>
        <w:t xml:space="preserve"> են 11.3%</w:t>
      </w:r>
      <w:r w:rsidR="001505AE" w:rsidRPr="00921AF2">
        <w:rPr>
          <w:rFonts w:ascii="GHEA Grapalat" w:hAnsi="GHEA Grapalat" w:cs="Arial"/>
          <w:sz w:val="22"/>
          <w:szCs w:val="22"/>
          <w:lang w:val="zu-ZA"/>
        </w:rPr>
        <w:noBreakHyphen/>
        <w:t>ով կամ 10.3</w:t>
      </w:r>
      <w:r w:rsidR="007772F8" w:rsidRPr="00921AF2">
        <w:rPr>
          <w:rFonts w:ascii="GHEA Grapalat" w:hAnsi="GHEA Grapalat" w:cs="Arial"/>
          <w:sz w:val="22"/>
          <w:szCs w:val="22"/>
          <w:lang w:val="zu-ZA"/>
        </w:rPr>
        <w:t xml:space="preserve"> մլրդ դրամով՝ հիմնականում պայմանավորված «Սոցիալապես անապահով և առանձին խմբ</w:t>
      </w:r>
      <w:r w:rsidR="001505AE" w:rsidRPr="00921AF2">
        <w:rPr>
          <w:rFonts w:ascii="GHEA Grapalat" w:hAnsi="GHEA Grapalat" w:cs="Arial"/>
          <w:sz w:val="22"/>
          <w:szCs w:val="22"/>
          <w:lang w:val="zu-ZA"/>
        </w:rPr>
        <w:t>երի անձանց բժշկական օգնություն» և</w:t>
      </w:r>
      <w:r w:rsidR="00652123" w:rsidRPr="00921AF2">
        <w:rPr>
          <w:rFonts w:ascii="GHEA Grapalat" w:hAnsi="GHEA Grapalat" w:cs="Arial"/>
          <w:sz w:val="22"/>
          <w:szCs w:val="22"/>
          <w:lang w:val="zu-ZA"/>
        </w:rPr>
        <w:t xml:space="preserve"> </w:t>
      </w:r>
      <w:r w:rsidR="007772F8" w:rsidRPr="00921AF2">
        <w:rPr>
          <w:rFonts w:ascii="GHEA Grapalat" w:hAnsi="GHEA Grapalat" w:cs="Arial"/>
          <w:sz w:val="22"/>
          <w:szCs w:val="22"/>
          <w:lang w:val="zu-ZA"/>
        </w:rPr>
        <w:t>«Ոչ վարակիչ հիվանդությունների բժշկական օգնության ապահովում ծրագրերի շրջանակներում կատարված ծախսերի աճով:</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zu-ZA"/>
        </w:rPr>
      </w:pPr>
    </w:p>
    <w:p w:rsidR="007772F8" w:rsidRPr="00921AF2" w:rsidRDefault="007772F8"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w:t>
      </w:r>
      <w:r w:rsidR="00744122" w:rsidRPr="00921AF2">
        <w:rPr>
          <w:rFonts w:ascii="GHEA Grapalat" w:hAnsi="GHEA Grapalat"/>
          <w:i/>
          <w:sz w:val="18"/>
          <w:szCs w:val="18"/>
          <w:lang w:val="hy-AM"/>
        </w:rPr>
        <w:t>.</w:t>
      </w:r>
      <w:r w:rsidRPr="00921AF2">
        <w:rPr>
          <w:rFonts w:ascii="GHEA Grapalat" w:hAnsi="GHEA Grapalat"/>
          <w:i/>
          <w:sz w:val="18"/>
          <w:szCs w:val="18"/>
          <w:lang w:val="hy-AM"/>
        </w:rPr>
        <w:t xml:space="preserve"> ինն ամիսների ընթացքում ՀՀ առողջապահության նախարարության կողմից իրականացված ծրագրերը (մլն դրամ)</w:t>
      </w:r>
    </w:p>
    <w:tbl>
      <w:tblPr>
        <w:tblW w:w="10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4"/>
        <w:gridCol w:w="1272"/>
        <w:gridCol w:w="1134"/>
        <w:gridCol w:w="1203"/>
        <w:gridCol w:w="1203"/>
        <w:gridCol w:w="1203"/>
        <w:gridCol w:w="1048"/>
      </w:tblGrid>
      <w:tr w:rsidR="007772F8" w:rsidRPr="00921AF2" w:rsidTr="007772F8">
        <w:trPr>
          <w:trHeight w:val="1429"/>
          <w:jc w:val="center"/>
        </w:trPr>
        <w:tc>
          <w:tcPr>
            <w:tcW w:w="3334" w:type="dxa"/>
            <w:tcBorders>
              <w:top w:val="single" w:sz="4" w:space="0" w:color="auto"/>
              <w:left w:val="single" w:sz="4" w:space="0" w:color="auto"/>
              <w:bottom w:val="single" w:sz="4" w:space="0" w:color="auto"/>
              <w:right w:val="single" w:sz="4" w:space="0" w:color="auto"/>
            </w:tcBorders>
            <w:noWrap/>
            <w:vAlign w:val="bottom"/>
            <w:hideMark/>
          </w:tcPr>
          <w:p w:rsidR="007772F8" w:rsidRPr="00921AF2" w:rsidRDefault="007772F8" w:rsidP="007772F8">
            <w:pPr>
              <w:rPr>
                <w:rFonts w:ascii="GHEA Grapalat" w:hAnsi="GHEA Grapalat"/>
                <w:sz w:val="18"/>
                <w:szCs w:val="18"/>
                <w:lang w:val="zu-ZA"/>
              </w:rPr>
            </w:pPr>
          </w:p>
        </w:tc>
        <w:tc>
          <w:tcPr>
            <w:tcW w:w="1203" w:type="dxa"/>
            <w:tcBorders>
              <w:top w:val="single" w:sz="4" w:space="0" w:color="auto"/>
              <w:left w:val="single" w:sz="4" w:space="0" w:color="auto"/>
              <w:bottom w:val="single" w:sz="4" w:space="0" w:color="auto"/>
              <w:right w:val="single" w:sz="4" w:space="0" w:color="auto"/>
            </w:tcBorders>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 xml:space="preserve">2023թ. </w:t>
            </w:r>
            <w:r w:rsidRPr="00921AF2">
              <w:rPr>
                <w:rFonts w:ascii="GHEA Grapalat" w:hAnsi="GHEA Grapalat" w:cs="Calibri"/>
                <w:b/>
                <w:bCs/>
                <w:color w:val="000000"/>
                <w:sz w:val="18"/>
                <w:szCs w:val="18"/>
              </w:rPr>
              <w:t>ինն ամիսների</w:t>
            </w:r>
            <w:r w:rsidRPr="00921AF2">
              <w:rPr>
                <w:rFonts w:ascii="GHEA Grapalat" w:hAnsi="GHEA Grapalat" w:cs="Calibri"/>
                <w:b/>
                <w:bCs/>
                <w:color w:val="000000"/>
                <w:sz w:val="18"/>
                <w:szCs w:val="18"/>
                <w:lang w:val="hy-AM"/>
              </w:rPr>
              <w:t xml:space="preserve"> </w:t>
            </w:r>
            <w:r w:rsidRPr="00921AF2">
              <w:rPr>
                <w:rFonts w:ascii="GHEA Grapalat" w:hAnsi="GHEA Grapalat" w:cs="Calibri"/>
                <w:b/>
                <w:color w:val="000000"/>
                <w:sz w:val="18"/>
                <w:szCs w:val="18"/>
                <w:lang w:val="hy-AM"/>
              </w:rPr>
              <w:t xml:space="preserve">փաստ </w:t>
            </w:r>
            <w:r w:rsidR="003736D7" w:rsidRPr="00921AF2">
              <w:rPr>
                <w:rFonts w:ascii="GHEA Grapalat" w:hAnsi="GHEA Grapalat" w:cs="Calibri"/>
                <w:b/>
                <w:sz w:val="18"/>
                <w:szCs w:val="18"/>
                <w:lang w:val="hy-AM"/>
              </w:rPr>
              <w:t>(2024թ. հետ համադրելի)</w:t>
            </w:r>
          </w:p>
        </w:tc>
        <w:tc>
          <w:tcPr>
            <w:tcW w:w="1203" w:type="dxa"/>
            <w:tcBorders>
              <w:top w:val="single" w:sz="4" w:space="0" w:color="auto"/>
              <w:left w:val="single" w:sz="4" w:space="0" w:color="auto"/>
              <w:bottom w:val="single" w:sz="4" w:space="0" w:color="auto"/>
              <w:right w:val="single" w:sz="4" w:space="0" w:color="auto"/>
            </w:tcBorders>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 xml:space="preserve">2024թ. </w:t>
            </w:r>
          </w:p>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bCs/>
                <w:color w:val="000000"/>
                <w:sz w:val="18"/>
                <w:szCs w:val="18"/>
                <w:lang w:val="hy-AM"/>
              </w:rPr>
              <w:t xml:space="preserve">ինն ամիսների </w:t>
            </w:r>
            <w:r w:rsidRPr="00921AF2">
              <w:rPr>
                <w:rFonts w:ascii="GHEA Grapalat" w:hAnsi="GHEA Grapalat" w:cs="Calibri"/>
                <w:b/>
                <w:color w:val="000000"/>
                <w:sz w:val="18"/>
                <w:szCs w:val="18"/>
                <w:lang w:val="hy-AM"/>
              </w:rPr>
              <w:t>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 xml:space="preserve">2024թ. </w:t>
            </w:r>
            <w:r w:rsidRPr="00921AF2">
              <w:rPr>
                <w:rFonts w:ascii="GHEA Grapalat" w:hAnsi="GHEA Grapalat" w:cs="Calibri"/>
                <w:b/>
                <w:bCs/>
                <w:color w:val="000000"/>
                <w:sz w:val="18"/>
                <w:szCs w:val="18"/>
              </w:rPr>
              <w:t>ինն ամիսների</w:t>
            </w:r>
            <w:r w:rsidRPr="00921AF2">
              <w:rPr>
                <w:rFonts w:ascii="GHEA Grapalat" w:hAnsi="GHEA Grapalat" w:cs="Calibri"/>
                <w:b/>
                <w:bCs/>
                <w:color w:val="000000"/>
                <w:sz w:val="18"/>
                <w:szCs w:val="18"/>
                <w:lang w:val="hy-AM"/>
              </w:rPr>
              <w:t xml:space="preserve"> </w:t>
            </w:r>
            <w:r w:rsidRPr="00921AF2">
              <w:rPr>
                <w:rFonts w:ascii="GHEA Grapalat" w:hAnsi="GHEA Grapalat" w:cs="Calibri"/>
                <w:b/>
                <w:color w:val="000000"/>
                <w:sz w:val="18"/>
                <w:szCs w:val="18"/>
                <w:lang w:val="hy-AM"/>
              </w:rPr>
              <w:t>փաստ</w:t>
            </w:r>
          </w:p>
        </w:tc>
        <w:tc>
          <w:tcPr>
            <w:tcW w:w="1203" w:type="dxa"/>
            <w:tcBorders>
              <w:top w:val="single" w:sz="4" w:space="0" w:color="auto"/>
              <w:left w:val="single" w:sz="4" w:space="0" w:color="auto"/>
              <w:bottom w:val="single" w:sz="4" w:space="0" w:color="auto"/>
              <w:right w:val="single" w:sz="4" w:space="0" w:color="auto"/>
            </w:tcBorders>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bCs/>
                <w:color w:val="000000"/>
                <w:sz w:val="18"/>
                <w:szCs w:val="18"/>
                <w:lang w:val="hy-AM"/>
              </w:rPr>
              <w:t>Կատարո-ղականն</w:t>
            </w:r>
            <w:r w:rsidR="000B4365" w:rsidRPr="00921AF2">
              <w:rPr>
                <w:rFonts w:ascii="GHEA Grapalat" w:hAnsi="GHEA Grapalat" w:cs="Calibri"/>
                <w:b/>
                <w:bCs/>
                <w:color w:val="000000"/>
                <w:sz w:val="18"/>
                <w:szCs w:val="18"/>
                <w:lang w:val="hy-AM"/>
              </w:rPr>
              <w:t xml:space="preserve"> </w:t>
            </w:r>
            <w:r w:rsidR="00753DEC" w:rsidRPr="00921AF2">
              <w:rPr>
                <w:rFonts w:ascii="GHEA Grapalat" w:hAnsi="GHEA Grapalat" w:cs="Calibri"/>
                <w:b/>
                <w:bCs/>
                <w:color w:val="000000"/>
                <w:sz w:val="18"/>
                <w:szCs w:val="18"/>
                <w:lang w:val="hy-AM"/>
              </w:rPr>
              <w:t>ինն ամիսների</w:t>
            </w:r>
            <w:r w:rsidRPr="00921AF2">
              <w:rPr>
                <w:rFonts w:ascii="GHEA Grapalat" w:hAnsi="GHEA Grapalat" w:cs="Calibri"/>
                <w:b/>
                <w:bCs/>
                <w:color w:val="000000"/>
                <w:sz w:val="18"/>
                <w:szCs w:val="18"/>
                <w:lang w:val="hy-AM"/>
              </w:rPr>
              <w:t xml:space="preserve"> ճշտված պլանի նկատմամբ</w:t>
            </w:r>
          </w:p>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b/>
                <w:sz w:val="18"/>
                <w:szCs w:val="18"/>
                <w:lang w:val="hy-AM"/>
              </w:rPr>
              <w:t>(%)</w:t>
            </w:r>
          </w:p>
        </w:tc>
        <w:tc>
          <w:tcPr>
            <w:tcW w:w="1203" w:type="dxa"/>
            <w:tcBorders>
              <w:top w:val="single" w:sz="4" w:space="0" w:color="auto"/>
              <w:left w:val="single" w:sz="4" w:space="0" w:color="auto"/>
              <w:bottom w:val="single" w:sz="4" w:space="0" w:color="auto"/>
              <w:right w:val="single" w:sz="4" w:space="0" w:color="auto"/>
            </w:tcBorders>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bCs/>
                <w:color w:val="000000"/>
                <w:sz w:val="18"/>
                <w:szCs w:val="18"/>
                <w:lang w:val="hy-AM"/>
              </w:rPr>
              <w:t>2024</w:t>
            </w:r>
            <w:r w:rsidR="00744122" w:rsidRPr="00921AF2">
              <w:rPr>
                <w:rFonts w:ascii="GHEA Grapalat" w:hAnsi="GHEA Grapalat" w:cs="Calibri"/>
                <w:b/>
                <w:bCs/>
                <w:color w:val="000000"/>
                <w:sz w:val="18"/>
                <w:szCs w:val="18"/>
                <w:lang w:val="hy-AM"/>
              </w:rPr>
              <w:t>թ.</w:t>
            </w:r>
            <w:r w:rsidR="00744122" w:rsidRPr="00921AF2">
              <w:rPr>
                <w:rFonts w:ascii="GHEA Grapalat" w:hAnsi="GHEA Grapalat" w:cs="Calibri"/>
                <w:b/>
                <w:bCs/>
                <w:color w:val="000000"/>
                <w:sz w:val="18"/>
                <w:szCs w:val="18"/>
              </w:rPr>
              <w:t xml:space="preserve"> </w:t>
            </w:r>
            <w:r w:rsidRPr="00921AF2">
              <w:rPr>
                <w:rFonts w:ascii="GHEA Grapalat" w:hAnsi="GHEA Grapalat" w:cs="Calibri"/>
                <w:b/>
                <w:bCs/>
                <w:sz w:val="18"/>
                <w:szCs w:val="18"/>
                <w:lang w:val="hy-AM"/>
              </w:rPr>
              <w:t>ինն ամիսները</w:t>
            </w:r>
            <w:r w:rsidRPr="00921AF2">
              <w:rPr>
                <w:rFonts w:ascii="GHEA Grapalat" w:hAnsi="GHEA Grapalat" w:cs="Calibri"/>
                <w:b/>
                <w:bCs/>
                <w:color w:val="000000"/>
                <w:sz w:val="18"/>
                <w:szCs w:val="18"/>
                <w:lang w:val="hy-AM"/>
              </w:rPr>
              <w:t xml:space="preserve"> 2023թ. </w:t>
            </w:r>
            <w:r w:rsidRPr="00921AF2">
              <w:rPr>
                <w:rFonts w:ascii="GHEA Grapalat" w:hAnsi="GHEA Grapalat" w:cs="Calibri"/>
                <w:b/>
                <w:bCs/>
                <w:sz w:val="18"/>
                <w:szCs w:val="18"/>
                <w:lang w:val="hy-AM"/>
              </w:rPr>
              <w:t>ինն ամիսների</w:t>
            </w:r>
            <w:r w:rsidRPr="00921AF2">
              <w:rPr>
                <w:rFonts w:ascii="GHEA Grapalat" w:hAnsi="GHEA Grapalat" w:cs="Calibri"/>
                <w:b/>
                <w:bCs/>
                <w:color w:val="000000"/>
                <w:sz w:val="18"/>
                <w:szCs w:val="18"/>
                <w:lang w:val="hy-AM"/>
              </w:rPr>
              <w:t xml:space="preserve"> նկատմամբ</w:t>
            </w:r>
            <w:r w:rsidRPr="00921AF2">
              <w:rPr>
                <w:rFonts w:ascii="GHEA Grapalat" w:hAnsi="GHEA Grapalat" w:cs="Calibri"/>
                <w:b/>
                <w:color w:val="000000"/>
                <w:sz w:val="18"/>
                <w:szCs w:val="18"/>
                <w:lang w:val="hy-AM"/>
              </w:rPr>
              <w:t xml:space="preserve"> </w:t>
            </w:r>
            <w:r w:rsidRPr="00921AF2">
              <w:rPr>
                <w:rFonts w:ascii="GHEA Grapalat" w:hAnsi="GHEA Grapalat"/>
                <w:b/>
                <w:sz w:val="18"/>
                <w:szCs w:val="18"/>
                <w:lang w:val="hy-AM"/>
              </w:rPr>
              <w:t>(%)</w:t>
            </w:r>
          </w:p>
        </w:tc>
        <w:tc>
          <w:tcPr>
            <w:tcW w:w="1048" w:type="dxa"/>
            <w:tcBorders>
              <w:top w:val="single" w:sz="4" w:space="0" w:color="auto"/>
              <w:left w:val="single" w:sz="4" w:space="0" w:color="auto"/>
              <w:bottom w:val="single" w:sz="4" w:space="0" w:color="auto"/>
              <w:right w:val="single" w:sz="4" w:space="0" w:color="auto"/>
            </w:tcBorders>
            <w:hideMark/>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3736D7" w:rsidRPr="00921AF2" w:rsidTr="007772F8">
        <w:trPr>
          <w:trHeight w:val="313"/>
          <w:jc w:val="center"/>
        </w:trPr>
        <w:tc>
          <w:tcPr>
            <w:tcW w:w="3334"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b/>
                <w:bCs/>
                <w:sz w:val="18"/>
                <w:szCs w:val="18"/>
              </w:rPr>
            </w:pPr>
            <w:r w:rsidRPr="00921AF2">
              <w:rPr>
                <w:rFonts w:ascii="GHEA Grapalat" w:hAnsi="GHEA Grapalat"/>
                <w:b/>
                <w:bCs/>
                <w:sz w:val="18"/>
                <w:szCs w:val="18"/>
              </w:rPr>
              <w:t>90,909.4</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b/>
                <w:bCs/>
                <w:sz w:val="18"/>
                <w:szCs w:val="18"/>
              </w:rPr>
            </w:pPr>
            <w:r w:rsidRPr="00921AF2">
              <w:rPr>
                <w:rFonts w:ascii="GHEA Grapalat" w:hAnsi="GHEA Grapalat"/>
                <w:b/>
                <w:bCs/>
                <w:sz w:val="18"/>
                <w:szCs w:val="18"/>
              </w:rPr>
              <w:t>108,056.7</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b/>
                <w:bCs/>
                <w:sz w:val="18"/>
                <w:szCs w:val="18"/>
              </w:rPr>
            </w:pPr>
            <w:r w:rsidRPr="00921AF2">
              <w:rPr>
                <w:rFonts w:ascii="GHEA Grapalat" w:hAnsi="GHEA Grapalat"/>
                <w:b/>
                <w:bCs/>
                <w:sz w:val="18"/>
                <w:szCs w:val="18"/>
              </w:rPr>
              <w:t>101,175.2</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b/>
                <w:bCs/>
                <w:sz w:val="16"/>
                <w:szCs w:val="16"/>
              </w:rPr>
            </w:pPr>
            <w:r w:rsidRPr="00921AF2">
              <w:rPr>
                <w:rFonts w:ascii="GHEA Grapalat" w:hAnsi="GHEA Grapalat"/>
                <w:b/>
                <w:bCs/>
                <w:sz w:val="16"/>
                <w:szCs w:val="16"/>
              </w:rPr>
              <w:t>93.6</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b/>
                <w:bCs/>
                <w:sz w:val="16"/>
                <w:szCs w:val="16"/>
              </w:rPr>
            </w:pPr>
            <w:r w:rsidRPr="00921AF2">
              <w:rPr>
                <w:rFonts w:ascii="GHEA Grapalat" w:hAnsi="GHEA Grapalat"/>
                <w:b/>
                <w:bCs/>
                <w:sz w:val="16"/>
                <w:szCs w:val="16"/>
              </w:rPr>
              <w:t>111.3</w:t>
            </w:r>
          </w:p>
        </w:tc>
        <w:tc>
          <w:tcPr>
            <w:tcW w:w="1048"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b/>
                <w:bCs/>
                <w:sz w:val="18"/>
                <w:szCs w:val="18"/>
              </w:rPr>
            </w:pPr>
            <w:r w:rsidRPr="00921AF2">
              <w:rPr>
                <w:rFonts w:ascii="GHEA Grapalat" w:hAnsi="GHEA Grapalat"/>
                <w:b/>
                <w:bCs/>
                <w:sz w:val="18"/>
                <w:szCs w:val="18"/>
              </w:rPr>
              <w:t>10,265.8</w:t>
            </w:r>
          </w:p>
        </w:tc>
      </w:tr>
      <w:tr w:rsidR="003736D7" w:rsidRPr="00921AF2" w:rsidTr="007772F8">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rPr>
                <w:rFonts w:ascii="GHEA Grapalat" w:hAnsi="GHEA Grapalat"/>
                <w:sz w:val="18"/>
                <w:szCs w:val="18"/>
                <w:lang w:val="hy-AM"/>
              </w:rPr>
            </w:pPr>
            <w:r w:rsidRPr="00921AF2">
              <w:rPr>
                <w:rFonts w:ascii="GHEA Grapalat" w:hAnsi="GHEA Grapalat"/>
                <w:sz w:val="18"/>
                <w:szCs w:val="18"/>
                <w:lang w:val="hy-AM"/>
              </w:rPr>
              <w:t>Առողջության առաջնային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19,825.1</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21,696.3</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21,575.9</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99.4</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108.8</w:t>
            </w:r>
          </w:p>
        </w:tc>
        <w:tc>
          <w:tcPr>
            <w:tcW w:w="1048"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1,750.8</w:t>
            </w:r>
          </w:p>
        </w:tc>
      </w:tr>
      <w:tr w:rsidR="003736D7" w:rsidRPr="00921AF2" w:rsidTr="007772F8">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rPr>
                <w:rFonts w:ascii="GHEA Grapalat" w:hAnsi="GHEA Grapalat"/>
                <w:sz w:val="18"/>
                <w:szCs w:val="18"/>
                <w:lang w:val="hy-AM"/>
              </w:rPr>
            </w:pPr>
            <w:r w:rsidRPr="00921AF2">
              <w:rPr>
                <w:rFonts w:ascii="GHEA Grapalat" w:hAnsi="GHEA Grapalat"/>
                <w:sz w:val="18"/>
                <w:szCs w:val="18"/>
                <w:lang w:val="hy-AM"/>
              </w:rPr>
              <w:t>Մոր և մանկան առողջության պահպանում</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13,980.6</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15,622.7</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15,535.6</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99.4</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111.1</w:t>
            </w:r>
          </w:p>
        </w:tc>
        <w:tc>
          <w:tcPr>
            <w:tcW w:w="1048"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1,555.0</w:t>
            </w:r>
          </w:p>
        </w:tc>
      </w:tr>
      <w:tr w:rsidR="003736D7" w:rsidRPr="00921AF2" w:rsidTr="007772F8">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rPr>
                <w:rFonts w:ascii="GHEA Grapalat" w:hAnsi="GHEA Grapalat"/>
                <w:sz w:val="18"/>
                <w:szCs w:val="18"/>
                <w:lang w:val="hy-AM"/>
              </w:rPr>
            </w:pPr>
            <w:r w:rsidRPr="00921AF2">
              <w:rPr>
                <w:rFonts w:ascii="GHEA Grapalat" w:hAnsi="GHEA Grapalat"/>
                <w:sz w:val="18"/>
                <w:szCs w:val="18"/>
                <w:lang w:val="hy-AM"/>
              </w:rPr>
              <w:t>Ոչ վարակիչ հիվանդությունների բժշկական օգնության ապահովում</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13,580.5</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17,484.9</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16,856.5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96.4</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6"/>
                <w:szCs w:val="16"/>
              </w:rPr>
            </w:pPr>
            <w:r w:rsidRPr="00921AF2">
              <w:rPr>
                <w:rFonts w:ascii="GHEA Grapalat" w:hAnsi="GHEA Grapalat"/>
                <w:sz w:val="16"/>
                <w:szCs w:val="16"/>
              </w:rPr>
              <w:t>124.1</w:t>
            </w:r>
          </w:p>
        </w:tc>
        <w:tc>
          <w:tcPr>
            <w:tcW w:w="1048"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3,276.0</w:t>
            </w:r>
          </w:p>
        </w:tc>
      </w:tr>
      <w:tr w:rsidR="003736D7" w:rsidRPr="00921AF2" w:rsidTr="007772F8">
        <w:trPr>
          <w:trHeight w:val="300"/>
          <w:jc w:val="center"/>
        </w:trPr>
        <w:tc>
          <w:tcPr>
            <w:tcW w:w="3334"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rPr>
                <w:rFonts w:ascii="GHEA Grapalat" w:hAnsi="GHEA Grapalat"/>
                <w:sz w:val="18"/>
                <w:szCs w:val="18"/>
                <w:lang w:val="hy-AM"/>
              </w:rPr>
            </w:pPr>
            <w:r w:rsidRPr="00921AF2">
              <w:rPr>
                <w:rFonts w:ascii="GHEA Grapalat" w:hAnsi="GHEA Grapalat"/>
                <w:sz w:val="18"/>
                <w:szCs w:val="18"/>
                <w:lang w:val="hy-AM"/>
              </w:rPr>
              <w:t>Սոցիալապես անապահով և առանձին խմբերի անձանց բժշկական օգնություն</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24,878.2</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30,686.6</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29,762.1</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97.0</w:t>
            </w:r>
          </w:p>
        </w:tc>
        <w:tc>
          <w:tcPr>
            <w:tcW w:w="1203" w:type="dxa"/>
            <w:tcBorders>
              <w:top w:val="single" w:sz="4" w:space="0" w:color="auto"/>
              <w:left w:val="single" w:sz="4" w:space="0" w:color="auto"/>
              <w:bottom w:val="single" w:sz="4" w:space="0" w:color="auto"/>
              <w:right w:val="single" w:sz="4" w:space="0" w:color="auto"/>
            </w:tcBorders>
            <w:vAlign w:val="bottom"/>
            <w:hideMark/>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119.6</w:t>
            </w:r>
          </w:p>
        </w:tc>
        <w:tc>
          <w:tcPr>
            <w:tcW w:w="1048"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4,883.9</w:t>
            </w:r>
          </w:p>
        </w:tc>
      </w:tr>
      <w:tr w:rsidR="003736D7" w:rsidRPr="00921AF2" w:rsidTr="007772F8">
        <w:trPr>
          <w:trHeight w:val="305"/>
          <w:jc w:val="center"/>
        </w:trPr>
        <w:tc>
          <w:tcPr>
            <w:tcW w:w="3334"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Այլ ծրագրեր</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18,644.9</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22,566.3</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17,445.1</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77.3</w:t>
            </w:r>
          </w:p>
        </w:tc>
        <w:tc>
          <w:tcPr>
            <w:tcW w:w="1203"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93.6</w:t>
            </w:r>
          </w:p>
        </w:tc>
        <w:tc>
          <w:tcPr>
            <w:tcW w:w="1048" w:type="dxa"/>
            <w:tcBorders>
              <w:top w:val="single" w:sz="4" w:space="0" w:color="auto"/>
              <w:left w:val="single" w:sz="4" w:space="0" w:color="auto"/>
              <w:bottom w:val="single" w:sz="4" w:space="0" w:color="auto"/>
              <w:right w:val="single" w:sz="4" w:space="0" w:color="auto"/>
            </w:tcBorders>
            <w:vAlign w:val="bottom"/>
          </w:tcPr>
          <w:p w:rsidR="003736D7" w:rsidRPr="00921AF2" w:rsidRDefault="003736D7" w:rsidP="003736D7">
            <w:pPr>
              <w:jc w:val="right"/>
              <w:rPr>
                <w:rFonts w:ascii="GHEA Grapalat" w:hAnsi="GHEA Grapalat"/>
                <w:sz w:val="18"/>
                <w:szCs w:val="18"/>
              </w:rPr>
            </w:pPr>
            <w:r w:rsidRPr="00921AF2">
              <w:rPr>
                <w:rFonts w:ascii="GHEA Grapalat" w:hAnsi="GHEA Grapalat"/>
                <w:sz w:val="18"/>
                <w:szCs w:val="18"/>
              </w:rPr>
              <w:t>(1,199.8)</w:t>
            </w:r>
          </w:p>
        </w:tc>
      </w:tr>
    </w:tbl>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zu-ZA"/>
        </w:rPr>
      </w:pPr>
    </w:p>
    <w:p w:rsidR="007772F8" w:rsidRPr="00921AF2" w:rsidRDefault="007772F8" w:rsidP="007772F8">
      <w:pPr>
        <w:spacing w:line="360" w:lineRule="auto"/>
        <w:ind w:firstLine="561"/>
        <w:jc w:val="both"/>
        <w:rPr>
          <w:rFonts w:ascii="GHEA Grapalat" w:hAnsi="GHEA Grapalat" w:cs="Sylfaen"/>
          <w:sz w:val="22"/>
          <w:szCs w:val="22"/>
          <w:lang w:val="pt-BR"/>
        </w:rPr>
      </w:pPr>
      <w:r w:rsidRPr="00921AF2">
        <w:rPr>
          <w:rFonts w:ascii="GHEA Grapalat" w:hAnsi="GHEA Grapalat" w:cs="Arial"/>
          <w:sz w:val="22"/>
          <w:szCs w:val="22"/>
          <w:lang w:val="hy-AM"/>
        </w:rPr>
        <w:t>Հաշվետու</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ժամանակահատվածում</w:t>
      </w:r>
      <w:r w:rsidRPr="00921AF2">
        <w:rPr>
          <w:rFonts w:ascii="GHEA Grapalat" w:hAnsi="GHEA Grapalat" w:cs="Sylfaen"/>
          <w:sz w:val="22"/>
          <w:szCs w:val="22"/>
          <w:lang w:val="zu-ZA"/>
        </w:rPr>
        <w:t xml:space="preserve"> </w:t>
      </w:r>
      <w:r w:rsidRPr="00921AF2">
        <w:rPr>
          <w:rFonts w:ascii="GHEA Grapalat" w:hAnsi="GHEA Grapalat" w:cs="Arial"/>
          <w:i/>
          <w:sz w:val="22"/>
          <w:szCs w:val="22"/>
          <w:lang w:val="hy-AM"/>
        </w:rPr>
        <w:t>Առողջության</w:t>
      </w:r>
      <w:r w:rsidRPr="00921AF2">
        <w:rPr>
          <w:rFonts w:ascii="GHEA Grapalat" w:hAnsi="GHEA Grapalat" w:cs="Sylfaen"/>
          <w:i/>
          <w:sz w:val="22"/>
          <w:szCs w:val="22"/>
          <w:lang w:val="zu-ZA"/>
        </w:rPr>
        <w:t xml:space="preserve"> </w:t>
      </w:r>
      <w:r w:rsidRPr="00921AF2">
        <w:rPr>
          <w:rFonts w:ascii="GHEA Grapalat" w:hAnsi="GHEA Grapalat" w:cs="Arial"/>
          <w:i/>
          <w:sz w:val="22"/>
          <w:szCs w:val="22"/>
          <w:lang w:val="hy-AM"/>
        </w:rPr>
        <w:t>առաջնային</w:t>
      </w:r>
      <w:r w:rsidRPr="00921AF2">
        <w:rPr>
          <w:rFonts w:ascii="GHEA Grapalat" w:hAnsi="GHEA Grapalat" w:cs="Sylfaen"/>
          <w:i/>
          <w:sz w:val="22"/>
          <w:szCs w:val="22"/>
          <w:lang w:val="zu-ZA"/>
        </w:rPr>
        <w:t xml:space="preserve"> </w:t>
      </w:r>
      <w:r w:rsidRPr="00921AF2">
        <w:rPr>
          <w:rFonts w:ascii="GHEA Grapalat" w:hAnsi="GHEA Grapalat" w:cs="Arial"/>
          <w:i/>
          <w:sz w:val="22"/>
          <w:szCs w:val="22"/>
          <w:lang w:val="hy-AM"/>
        </w:rPr>
        <w:t>պահպանման</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ծրագրի</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շրջանակներում</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օգտագործվել</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է</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շուրջ</w:t>
      </w:r>
      <w:r w:rsidRPr="00921AF2">
        <w:rPr>
          <w:rFonts w:ascii="GHEA Grapalat" w:hAnsi="GHEA Grapalat" w:cs="Arial"/>
          <w:sz w:val="22"/>
          <w:szCs w:val="22"/>
          <w:lang w:val="zu-ZA"/>
        </w:rPr>
        <w:t xml:space="preserve"> 21.6</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մլրդ</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դրամ</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կազմելով</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ծրագրված</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ցուցանիշի</w:t>
      </w:r>
      <w:r w:rsidRPr="00921AF2">
        <w:rPr>
          <w:rFonts w:ascii="GHEA Grapalat" w:hAnsi="GHEA Grapalat" w:cs="Sylfaen"/>
          <w:sz w:val="22"/>
          <w:szCs w:val="22"/>
          <w:lang w:val="zu-ZA"/>
        </w:rPr>
        <w:t xml:space="preserve"> 99.4%</w:t>
      </w:r>
      <w:r w:rsidRPr="00921AF2">
        <w:rPr>
          <w:rFonts w:ascii="GHEA Grapalat" w:hAnsi="GHEA Grapalat" w:cs="Sylfaen"/>
          <w:sz w:val="22"/>
          <w:szCs w:val="22"/>
          <w:lang w:val="zu-ZA"/>
        </w:rPr>
        <w:noBreakHyphen/>
      </w:r>
      <w:r w:rsidRPr="00921AF2">
        <w:rPr>
          <w:rFonts w:ascii="GHEA Grapalat" w:hAnsi="GHEA Grapalat" w:cs="Arial"/>
          <w:sz w:val="22"/>
          <w:szCs w:val="22"/>
          <w:lang w:val="hy-AM"/>
        </w:rPr>
        <w:t>ը</w:t>
      </w:r>
      <w:r w:rsidRPr="00921AF2">
        <w:rPr>
          <w:rFonts w:ascii="GHEA Grapalat" w:hAnsi="GHEA Grapalat" w:cs="Sylfaen"/>
          <w:sz w:val="22"/>
          <w:szCs w:val="22"/>
          <w:lang w:val="zu-ZA"/>
        </w:rPr>
        <w:t xml:space="preserve"> և 8.8</w:t>
      </w:r>
      <w:r w:rsidRPr="00921AF2">
        <w:rPr>
          <w:rFonts w:ascii="GHEA Grapalat" w:hAnsi="GHEA Grapalat" w:cs="Sylfaen"/>
          <w:sz w:val="22"/>
          <w:szCs w:val="22"/>
          <w:lang w:val="pt-BR"/>
        </w:rPr>
        <w:t>%-ով (1.8 մլրդ դրամով) գերազանցելով նախորդ տարվա նույն ժամանակահատվածի ցուցանիշը:</w:t>
      </w:r>
    </w:p>
    <w:p w:rsidR="007772F8" w:rsidRPr="00921AF2" w:rsidRDefault="007772F8" w:rsidP="007772F8">
      <w:pPr>
        <w:spacing w:line="360" w:lineRule="auto"/>
        <w:ind w:firstLine="561"/>
        <w:jc w:val="both"/>
        <w:rPr>
          <w:rFonts w:ascii="GHEA Grapalat" w:hAnsi="GHEA Grapalat" w:cs="GHEA Grapalat"/>
          <w:sz w:val="22"/>
          <w:szCs w:val="22"/>
          <w:lang w:val="zu-ZA"/>
        </w:rPr>
      </w:pPr>
      <w:r w:rsidRPr="00921AF2">
        <w:rPr>
          <w:rFonts w:ascii="GHEA Grapalat" w:hAnsi="GHEA Grapalat" w:cs="GHEA Grapalat"/>
          <w:sz w:val="22"/>
          <w:szCs w:val="22"/>
          <w:lang w:val="zu-ZA"/>
        </w:rPr>
        <w:t xml:space="preserve">Նշենք, որ նախկին </w:t>
      </w:r>
      <w:r w:rsidRPr="00921AF2">
        <w:rPr>
          <w:rFonts w:ascii="GHEA Grapalat" w:hAnsi="GHEA Grapalat" w:cs="Sylfaen"/>
          <w:sz w:val="22"/>
          <w:szCs w:val="22"/>
          <w:lang w:val="hy-AM"/>
        </w:rPr>
        <w:t>«</w:t>
      </w:r>
      <w:r w:rsidRPr="00921AF2">
        <w:rPr>
          <w:rFonts w:ascii="GHEA Grapalat" w:hAnsi="GHEA Grapalat"/>
          <w:sz w:val="22"/>
          <w:szCs w:val="22"/>
          <w:lang w:val="hy-AM"/>
        </w:rPr>
        <w:t>Ամբուլատոր-պոլիկլինիկական բժշկական օգնության ծառայություններ» միջոցառման փոխարեն 2024 թվականին սահմանվել են 2 նոր միջոցառումներ՝ «Ըստ փաստացի կատարողականի փոխհատուցվող ամբուլատոր-պոլիկլինիկական բժշկական օգնության ծառայություններ» և «Ըստ մարդաշնչի փոխհատուցվող ամբուլատոր-պոլիկլինիկական բժշկական օգնության ծառայություններ»</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որոնց շրջանակներում կատարված ծախսերի 8.</w:t>
      </w:r>
      <w:r w:rsidRPr="00921AF2">
        <w:rPr>
          <w:rFonts w:ascii="GHEA Grapalat" w:hAnsi="GHEA Grapalat" w:cs="Arial"/>
          <w:sz w:val="22"/>
          <w:szCs w:val="22"/>
          <w:lang w:val="zu-ZA"/>
        </w:rPr>
        <w:t>6</w:t>
      </w:r>
      <w:r w:rsidRPr="00921AF2">
        <w:rPr>
          <w:rFonts w:ascii="GHEA Grapalat" w:hAnsi="GHEA Grapalat" w:cs="Sylfaen"/>
          <w:sz w:val="22"/>
          <w:szCs w:val="22"/>
          <w:lang w:val="hy-AM"/>
        </w:rPr>
        <w:t>% կամ 1.</w:t>
      </w:r>
      <w:r w:rsidRPr="00921AF2">
        <w:rPr>
          <w:rFonts w:ascii="GHEA Grapalat" w:hAnsi="GHEA Grapalat" w:cs="Sylfaen"/>
          <w:sz w:val="22"/>
          <w:szCs w:val="22"/>
          <w:lang w:val="zu-ZA"/>
        </w:rPr>
        <w:t>7</w:t>
      </w:r>
      <w:r w:rsidRPr="00921AF2">
        <w:rPr>
          <w:rFonts w:ascii="GHEA Grapalat" w:hAnsi="GHEA Grapalat" w:cs="Sylfaen"/>
          <w:sz w:val="22"/>
          <w:szCs w:val="22"/>
          <w:lang w:val="hy-AM"/>
        </w:rPr>
        <w:t xml:space="preserve"> մլրդ դրամ </w:t>
      </w:r>
      <w:r w:rsidRPr="00921AF2">
        <w:rPr>
          <w:rFonts w:ascii="GHEA Grapalat" w:hAnsi="GHEA Grapalat" w:cs="Arial"/>
          <w:sz w:val="22"/>
          <w:szCs w:val="22"/>
          <w:lang w:val="hy-AM"/>
        </w:rPr>
        <w:t>աճով է հիմնականում պայմանավորված</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նախորդ տարվա ինն ամիսների համեմատ Առողջության առաջնային պահպանման ծրագրի ծախսերի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աճը</w:t>
      </w:r>
      <w:r w:rsidRPr="00921AF2">
        <w:rPr>
          <w:rFonts w:ascii="GHEA Grapalat" w:hAnsi="GHEA Grapalat" w:cs="Sylfaen"/>
          <w:sz w:val="22"/>
          <w:szCs w:val="22"/>
          <w:lang w:val="hy-AM"/>
        </w:rPr>
        <w:t xml:space="preserve">: </w:t>
      </w:r>
      <w:r w:rsidRPr="00921AF2">
        <w:rPr>
          <w:rFonts w:ascii="GHEA Grapalat" w:hAnsi="GHEA Grapalat"/>
          <w:sz w:val="22"/>
          <w:szCs w:val="22"/>
          <w:lang w:val="hy-AM"/>
        </w:rPr>
        <w:t>«Ըստ փաստացի կատարողականի փոխհատուցվող ամբուլատոր-պոլիկլինիկական բժշկական օգնության ծառայություններ» մ</w:t>
      </w:r>
      <w:r w:rsidRPr="00921AF2">
        <w:rPr>
          <w:rFonts w:ascii="GHEA Grapalat" w:hAnsi="GHEA Grapalat" w:cs="Arial"/>
          <w:sz w:val="22"/>
          <w:szCs w:val="22"/>
          <w:lang w:val="hy-AM"/>
        </w:rPr>
        <w:t xml:space="preserve">իջոցառման շրջանակներում </w:t>
      </w:r>
      <w:r w:rsidRPr="00921AF2">
        <w:rPr>
          <w:rFonts w:ascii="GHEA Grapalat" w:hAnsi="GHEA Grapalat" w:cs="Sylfaen"/>
          <w:sz w:val="22"/>
          <w:szCs w:val="22"/>
          <w:lang w:val="hy-AM"/>
        </w:rPr>
        <w:t>դպրոցում բժշկական օգնություն և սպասարկո</w:t>
      </w:r>
      <w:r w:rsidR="00CD5266" w:rsidRPr="00921AF2">
        <w:rPr>
          <w:rFonts w:ascii="GHEA Grapalat" w:hAnsi="GHEA Grapalat" w:cs="Sylfaen"/>
          <w:sz w:val="22"/>
          <w:szCs w:val="22"/>
          <w:lang w:val="hy-AM"/>
        </w:rPr>
        <w:t>ւմ է ստացել 409.1</w:t>
      </w:r>
      <w:r w:rsidR="00CD5266" w:rsidRPr="00921AF2">
        <w:rPr>
          <w:rFonts w:ascii="Calibri" w:hAnsi="Calibri" w:cs="Calibri"/>
          <w:sz w:val="22"/>
          <w:szCs w:val="22"/>
        </w:rPr>
        <w:t> </w:t>
      </w:r>
      <w:r w:rsidRPr="00921AF2">
        <w:rPr>
          <w:rFonts w:ascii="GHEA Grapalat" w:hAnsi="GHEA Grapalat" w:cs="Sylfaen"/>
          <w:sz w:val="22"/>
          <w:szCs w:val="22"/>
          <w:lang w:val="hy-AM"/>
        </w:rPr>
        <w:t xml:space="preserve">հազար աշակերտ, անվճար և արտոնյալ պայմաններով դեղեր ստանալու իրավունք ունեցող անձանց թիվը կազմել է 864 հազար, ինչպես նաև իրականացվել են հղիների նախածննդյան և </w:t>
      </w:r>
      <w:r w:rsidRPr="00921AF2">
        <w:rPr>
          <w:rFonts w:ascii="GHEA Grapalat" w:hAnsi="GHEA Grapalat" w:cs="Sylfaen"/>
          <w:sz w:val="22"/>
          <w:szCs w:val="22"/>
          <w:lang w:val="hy-AM"/>
        </w:rPr>
        <w:lastRenderedPageBreak/>
        <w:t>հետծննդյան հսկողության ընթացքում լաբորատոր-գործիքային ախտորոշիչ 561105 հետազոտություններ</w:t>
      </w:r>
      <w:r w:rsidRPr="00921AF2">
        <w:rPr>
          <w:rFonts w:ascii="GHEA Grapalat" w:hAnsi="GHEA Grapalat" w:cs="Sylfaen"/>
          <w:sz w:val="22"/>
          <w:szCs w:val="22"/>
          <w:lang w:val="zu-ZA"/>
        </w:rPr>
        <w:t>:</w:t>
      </w:r>
      <w:r w:rsidRPr="00921AF2">
        <w:rPr>
          <w:rFonts w:ascii="GHEA Grapalat" w:hAnsi="GHEA Grapalat"/>
          <w:sz w:val="22"/>
          <w:szCs w:val="22"/>
          <w:lang w:val="hy-AM"/>
        </w:rPr>
        <w:t xml:space="preserve"> «Ըստ մարդաշնչի փոխհատուցվող ամբուլատոր-պոլիկլինիկական բժշկական օգնության ծառայություններ»</w:t>
      </w:r>
      <w:r w:rsidRPr="00921AF2">
        <w:rPr>
          <w:rFonts w:ascii="GHEA Grapalat" w:hAnsi="GHEA Grapalat" w:cs="Sylfaen"/>
          <w:sz w:val="22"/>
          <w:szCs w:val="22"/>
          <w:lang w:val="hy-AM"/>
        </w:rPr>
        <w:t xml:space="preserve"> միջոցառման շրջանակներում բնակչության առողջության առաջնային պահպանման կազմակերպություններում գրանցվել </w:t>
      </w:r>
      <w:r w:rsidRPr="00921AF2">
        <w:rPr>
          <w:rFonts w:ascii="GHEA Grapalat" w:hAnsi="GHEA Grapalat"/>
          <w:sz w:val="22"/>
          <w:szCs w:val="22"/>
          <w:lang w:val="hy-AM"/>
        </w:rPr>
        <w:t>է 2985.9 հազար մարդ, այդ թվում՝ 18 և ավել</w:t>
      </w:r>
      <w:r w:rsidR="006C58BE" w:rsidRPr="00921AF2">
        <w:rPr>
          <w:rFonts w:ascii="GHEA Grapalat" w:hAnsi="GHEA Grapalat"/>
          <w:sz w:val="22"/>
          <w:szCs w:val="22"/>
          <w:lang w:val="hy-AM"/>
        </w:rPr>
        <w:t>ի բարձր տարիքի</w:t>
      </w:r>
      <w:r w:rsidR="006C58BE" w:rsidRPr="00921AF2">
        <w:rPr>
          <w:rFonts w:ascii="GHEA Grapalat" w:hAnsi="GHEA Grapalat"/>
          <w:sz w:val="22"/>
          <w:szCs w:val="22"/>
        </w:rPr>
        <w:t>՝</w:t>
      </w:r>
      <w:r w:rsidR="006C58BE" w:rsidRPr="00921AF2">
        <w:rPr>
          <w:rFonts w:ascii="GHEA Grapalat" w:hAnsi="GHEA Grapalat"/>
          <w:sz w:val="22"/>
          <w:szCs w:val="22"/>
          <w:lang w:val="hy-AM"/>
        </w:rPr>
        <w:t xml:space="preserve"> 2280.2 հազար անձ,</w:t>
      </w:r>
      <w:r w:rsidRPr="00921AF2">
        <w:rPr>
          <w:rFonts w:ascii="GHEA Grapalat" w:hAnsi="GHEA Grapalat"/>
          <w:sz w:val="22"/>
          <w:szCs w:val="22"/>
          <w:lang w:val="hy-AM"/>
        </w:rPr>
        <w:t xml:space="preserve"> մինչև 18 տարեկան</w:t>
      </w:r>
      <w:r w:rsidR="006C58BE" w:rsidRPr="00921AF2">
        <w:rPr>
          <w:rFonts w:ascii="GHEA Grapalat" w:hAnsi="GHEA Grapalat"/>
          <w:sz w:val="22"/>
          <w:szCs w:val="22"/>
        </w:rPr>
        <w:t>՝</w:t>
      </w:r>
      <w:r w:rsidRPr="00921AF2">
        <w:rPr>
          <w:rFonts w:ascii="GHEA Grapalat" w:hAnsi="GHEA Grapalat"/>
          <w:sz w:val="22"/>
          <w:szCs w:val="22"/>
          <w:lang w:val="hy-AM"/>
        </w:rPr>
        <w:t xml:space="preserve"> 705.7 հազար երեխա</w:t>
      </w:r>
      <w:r w:rsidRPr="00921AF2">
        <w:rPr>
          <w:rFonts w:ascii="GHEA Grapalat" w:hAnsi="GHEA Grapalat" w:cs="Sylfaen"/>
          <w:sz w:val="22"/>
          <w:szCs w:val="22"/>
          <w:lang w:val="zu-ZA"/>
        </w:rPr>
        <w:t>:</w:t>
      </w:r>
    </w:p>
    <w:p w:rsidR="007772F8" w:rsidRPr="00921AF2" w:rsidRDefault="007772F8" w:rsidP="007772F8">
      <w:pPr>
        <w:autoSpaceDE w:val="0"/>
        <w:autoSpaceDN w:val="0"/>
        <w:adjustRightInd w:val="0"/>
        <w:spacing w:line="360" w:lineRule="auto"/>
        <w:ind w:firstLine="567"/>
        <w:jc w:val="both"/>
        <w:rPr>
          <w:rFonts w:ascii="GHEA Grapalat" w:hAnsi="GHEA Grapalat" w:cs="Sylfaen"/>
          <w:sz w:val="22"/>
          <w:szCs w:val="22"/>
          <w:lang w:val="zu-ZA"/>
        </w:rPr>
      </w:pPr>
      <w:r w:rsidRPr="00921AF2">
        <w:rPr>
          <w:rFonts w:ascii="GHEA Grapalat" w:hAnsi="GHEA Grapalat"/>
          <w:sz w:val="22"/>
          <w:szCs w:val="22"/>
          <w:lang w:val="hy-AM"/>
        </w:rPr>
        <w:t>202</w:t>
      </w:r>
      <w:r w:rsidRPr="00921AF2">
        <w:rPr>
          <w:rFonts w:ascii="GHEA Grapalat" w:hAnsi="GHEA Grapalat"/>
          <w:sz w:val="22"/>
          <w:szCs w:val="22"/>
          <w:lang w:val="zu-ZA"/>
        </w:rPr>
        <w:t>4</w:t>
      </w:r>
      <w:r w:rsidRPr="00921AF2">
        <w:rPr>
          <w:rFonts w:ascii="GHEA Grapalat" w:hAnsi="GHEA Grapalat"/>
          <w:sz w:val="22"/>
          <w:szCs w:val="22"/>
          <w:lang w:val="hy-AM"/>
        </w:rPr>
        <w:t xml:space="preserve"> </w:t>
      </w:r>
      <w:r w:rsidRPr="00921AF2">
        <w:rPr>
          <w:rFonts w:ascii="GHEA Grapalat" w:hAnsi="GHEA Grapalat" w:cs="Arial"/>
          <w:sz w:val="22"/>
          <w:szCs w:val="22"/>
          <w:lang w:val="hy-AM"/>
        </w:rPr>
        <w:t>թվականի</w:t>
      </w:r>
      <w:r w:rsidRPr="00921AF2">
        <w:rPr>
          <w:rFonts w:ascii="GHEA Grapalat" w:hAnsi="GHEA Grapalat"/>
          <w:sz w:val="22"/>
          <w:szCs w:val="22"/>
          <w:lang w:val="hy-AM"/>
        </w:rPr>
        <w:t xml:space="preserve"> ինն ամիսների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ընթացքում</w:t>
      </w:r>
      <w:r w:rsidRPr="00921AF2">
        <w:rPr>
          <w:rFonts w:ascii="GHEA Grapalat" w:hAnsi="GHEA Grapalat"/>
          <w:sz w:val="22"/>
          <w:szCs w:val="22"/>
          <w:lang w:val="zu-ZA"/>
        </w:rPr>
        <w:t xml:space="preserve"> </w:t>
      </w:r>
      <w:r w:rsidRPr="00921AF2">
        <w:rPr>
          <w:rFonts w:ascii="GHEA Grapalat" w:hAnsi="GHEA Grapalat" w:cs="Arial"/>
          <w:i/>
          <w:sz w:val="22"/>
          <w:szCs w:val="22"/>
          <w:lang w:val="hy-AM"/>
        </w:rPr>
        <w:t>Մոր</w:t>
      </w:r>
      <w:r w:rsidRPr="00921AF2">
        <w:rPr>
          <w:rFonts w:ascii="GHEA Grapalat" w:hAnsi="GHEA Grapalat"/>
          <w:i/>
          <w:sz w:val="22"/>
          <w:szCs w:val="22"/>
          <w:lang w:val="zu-ZA"/>
        </w:rPr>
        <w:t xml:space="preserve"> </w:t>
      </w:r>
      <w:r w:rsidRPr="00921AF2">
        <w:rPr>
          <w:rFonts w:ascii="GHEA Grapalat" w:hAnsi="GHEA Grapalat" w:cs="Arial"/>
          <w:i/>
          <w:sz w:val="22"/>
          <w:szCs w:val="22"/>
          <w:lang w:val="hy-AM"/>
        </w:rPr>
        <w:t>և</w:t>
      </w:r>
      <w:r w:rsidRPr="00921AF2">
        <w:rPr>
          <w:rFonts w:ascii="GHEA Grapalat" w:hAnsi="GHEA Grapalat"/>
          <w:i/>
          <w:sz w:val="22"/>
          <w:szCs w:val="22"/>
          <w:lang w:val="zu-ZA"/>
        </w:rPr>
        <w:t xml:space="preserve"> </w:t>
      </w:r>
      <w:r w:rsidRPr="00921AF2">
        <w:rPr>
          <w:rFonts w:ascii="GHEA Grapalat" w:hAnsi="GHEA Grapalat" w:cs="Arial"/>
          <w:i/>
          <w:sz w:val="22"/>
          <w:szCs w:val="22"/>
          <w:lang w:val="hy-AM"/>
        </w:rPr>
        <w:t>մանկան</w:t>
      </w:r>
      <w:r w:rsidRPr="00921AF2">
        <w:rPr>
          <w:rFonts w:ascii="GHEA Grapalat" w:hAnsi="GHEA Grapalat"/>
          <w:i/>
          <w:sz w:val="22"/>
          <w:szCs w:val="22"/>
          <w:lang w:val="zu-ZA"/>
        </w:rPr>
        <w:t xml:space="preserve"> </w:t>
      </w:r>
      <w:r w:rsidRPr="00921AF2">
        <w:rPr>
          <w:rFonts w:ascii="GHEA Grapalat" w:hAnsi="GHEA Grapalat" w:cs="Arial"/>
          <w:i/>
          <w:sz w:val="22"/>
          <w:szCs w:val="22"/>
          <w:lang w:val="hy-AM"/>
        </w:rPr>
        <w:t>առողջության</w:t>
      </w:r>
      <w:r w:rsidRPr="00921AF2">
        <w:rPr>
          <w:rFonts w:ascii="GHEA Grapalat" w:hAnsi="GHEA Grapalat"/>
          <w:i/>
          <w:sz w:val="22"/>
          <w:szCs w:val="22"/>
          <w:lang w:val="zu-ZA"/>
        </w:rPr>
        <w:t xml:space="preserve"> </w:t>
      </w:r>
      <w:r w:rsidRPr="00921AF2">
        <w:rPr>
          <w:rFonts w:ascii="GHEA Grapalat" w:hAnsi="GHEA Grapalat" w:cs="Arial"/>
          <w:i/>
          <w:sz w:val="22"/>
          <w:szCs w:val="22"/>
          <w:lang w:val="hy-AM"/>
        </w:rPr>
        <w:t>պահպանման</w:t>
      </w:r>
      <w:r w:rsidRPr="00921AF2">
        <w:rPr>
          <w:rFonts w:ascii="GHEA Grapalat" w:hAnsi="GHEA Grapalat"/>
          <w:i/>
          <w:sz w:val="22"/>
          <w:szCs w:val="22"/>
          <w:lang w:val="zu-ZA"/>
        </w:rPr>
        <w:t xml:space="preserve"> </w:t>
      </w:r>
      <w:r w:rsidRPr="00921AF2">
        <w:rPr>
          <w:rFonts w:ascii="GHEA Grapalat" w:hAnsi="GHEA Grapalat" w:cs="Arial"/>
          <w:sz w:val="22"/>
          <w:szCs w:val="22"/>
          <w:lang w:val="hy-AM"/>
        </w:rPr>
        <w:t>ծրագրի</w:t>
      </w:r>
      <w:r w:rsidRPr="00921AF2">
        <w:rPr>
          <w:rFonts w:ascii="GHEA Grapalat" w:hAnsi="GHEA Grapalat"/>
          <w:sz w:val="22"/>
          <w:szCs w:val="22"/>
          <w:lang w:val="zu-ZA"/>
        </w:rPr>
        <w:t xml:space="preserve"> </w:t>
      </w:r>
      <w:r w:rsidRPr="00921AF2">
        <w:rPr>
          <w:rFonts w:ascii="GHEA Grapalat" w:hAnsi="GHEA Grapalat" w:cs="Arial"/>
          <w:sz w:val="22"/>
          <w:szCs w:val="22"/>
          <w:lang w:val="hy-AM"/>
        </w:rPr>
        <w:t>շրջանակներում</w:t>
      </w:r>
      <w:r w:rsidRPr="00921AF2">
        <w:rPr>
          <w:rFonts w:ascii="GHEA Grapalat" w:hAnsi="GHEA Grapalat"/>
          <w:sz w:val="22"/>
          <w:szCs w:val="22"/>
          <w:lang w:val="zu-ZA"/>
        </w:rPr>
        <w:t xml:space="preserve"> </w:t>
      </w:r>
      <w:r w:rsidRPr="00921AF2">
        <w:rPr>
          <w:rFonts w:ascii="GHEA Grapalat" w:hAnsi="GHEA Grapalat" w:cs="Arial"/>
          <w:sz w:val="22"/>
          <w:szCs w:val="22"/>
          <w:lang w:val="hy-AM"/>
        </w:rPr>
        <w:t>օգտագործվել</w:t>
      </w:r>
      <w:r w:rsidRPr="00921AF2">
        <w:rPr>
          <w:rFonts w:ascii="GHEA Grapalat" w:hAnsi="GHEA Grapalat"/>
          <w:sz w:val="22"/>
          <w:szCs w:val="22"/>
          <w:lang w:val="zu-ZA"/>
        </w:rPr>
        <w:t xml:space="preserve"> </w:t>
      </w:r>
      <w:r w:rsidRPr="00921AF2">
        <w:rPr>
          <w:rFonts w:ascii="GHEA Grapalat" w:hAnsi="GHEA Grapalat" w:cs="Arial"/>
          <w:sz w:val="22"/>
          <w:szCs w:val="22"/>
          <w:lang w:val="hy-AM"/>
        </w:rPr>
        <w:t>է</w:t>
      </w:r>
      <w:r w:rsidRPr="00921AF2">
        <w:rPr>
          <w:rFonts w:ascii="GHEA Grapalat" w:hAnsi="GHEA Grapalat"/>
          <w:sz w:val="22"/>
          <w:szCs w:val="22"/>
          <w:lang w:val="zu-ZA"/>
        </w:rPr>
        <w:t xml:space="preserve"> ավելի քան 15.5 </w:t>
      </w:r>
      <w:r w:rsidRPr="00921AF2">
        <w:rPr>
          <w:rFonts w:ascii="GHEA Grapalat" w:hAnsi="GHEA Grapalat" w:cs="Arial"/>
          <w:sz w:val="22"/>
          <w:szCs w:val="22"/>
          <w:lang w:val="hy-AM"/>
        </w:rPr>
        <w:t>մլրդ</w:t>
      </w:r>
      <w:r w:rsidRPr="00921AF2">
        <w:rPr>
          <w:rFonts w:ascii="GHEA Grapalat" w:hAnsi="GHEA Grapalat"/>
          <w:sz w:val="22"/>
          <w:szCs w:val="22"/>
          <w:lang w:val="zu-ZA"/>
        </w:rPr>
        <w:t xml:space="preserve"> </w:t>
      </w:r>
      <w:r w:rsidRPr="00921AF2">
        <w:rPr>
          <w:rFonts w:ascii="GHEA Grapalat" w:hAnsi="GHEA Grapalat" w:cs="Arial"/>
          <w:sz w:val="22"/>
          <w:szCs w:val="22"/>
          <w:lang w:val="hy-AM"/>
        </w:rPr>
        <w:t>դրամ</w:t>
      </w:r>
      <w:r w:rsidRPr="00921AF2">
        <w:rPr>
          <w:rFonts w:ascii="GHEA Grapalat" w:hAnsi="GHEA Grapalat"/>
          <w:sz w:val="22"/>
          <w:szCs w:val="22"/>
          <w:lang w:val="zu-ZA"/>
        </w:rPr>
        <w:t xml:space="preserve">` </w:t>
      </w:r>
      <w:r w:rsidRPr="00921AF2">
        <w:rPr>
          <w:rFonts w:ascii="GHEA Grapalat" w:hAnsi="GHEA Grapalat" w:cs="Arial"/>
          <w:sz w:val="22"/>
          <w:szCs w:val="22"/>
          <w:lang w:val="hy-AM"/>
        </w:rPr>
        <w:t>ապահովելով</w:t>
      </w:r>
      <w:r w:rsidRPr="00921AF2">
        <w:rPr>
          <w:rFonts w:ascii="GHEA Grapalat" w:hAnsi="GHEA Grapalat"/>
          <w:sz w:val="22"/>
          <w:szCs w:val="22"/>
          <w:lang w:val="zu-ZA"/>
        </w:rPr>
        <w:t xml:space="preserve"> 99.4% </w:t>
      </w:r>
      <w:r w:rsidRPr="00921AF2">
        <w:rPr>
          <w:rFonts w:ascii="GHEA Grapalat" w:hAnsi="GHEA Grapalat" w:cs="Arial"/>
          <w:sz w:val="22"/>
          <w:szCs w:val="22"/>
          <w:lang w:val="hy-AM"/>
        </w:rPr>
        <w:t>կատարողական</w:t>
      </w:r>
      <w:r w:rsidRPr="00921AF2">
        <w:rPr>
          <w:rFonts w:ascii="GHEA Grapalat" w:hAnsi="GHEA Grapalat"/>
          <w:sz w:val="22"/>
          <w:szCs w:val="22"/>
          <w:lang w:val="zu-ZA"/>
        </w:rPr>
        <w:t>:</w:t>
      </w:r>
      <w:r w:rsidRPr="00921AF2">
        <w:rPr>
          <w:rFonts w:ascii="GHEA Grapalat" w:hAnsi="GHEA Grapalat" w:cs="Arial"/>
          <w:sz w:val="22"/>
          <w:szCs w:val="22"/>
          <w:lang w:val="hy-AM"/>
        </w:rPr>
        <w:t xml:space="preserve"> </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Sylfaen"/>
          <w:sz w:val="22"/>
          <w:szCs w:val="22"/>
          <w:lang w:val="hy-AM"/>
        </w:rPr>
        <w:t xml:space="preserve">Մանկաբարձական բժշկական օգնության ծառայությունների ձեռքբերման միջոցառման շրջանակներում </w:t>
      </w:r>
      <w:r w:rsidRPr="00921AF2">
        <w:rPr>
          <w:rFonts w:ascii="GHEA Grapalat" w:hAnsi="GHEA Grapalat" w:cs="Arial"/>
          <w:sz w:val="22"/>
          <w:szCs w:val="22"/>
          <w:lang w:val="hy-AM"/>
        </w:rPr>
        <w:t>հաշվետու ժամանակահատվածում մանկաբարձական բժշկական օգնության ծառայություններից օգտվելու դեպքերի թիվը կազմել է 37950, ծնունդների թիվը</w:t>
      </w:r>
      <w:r w:rsidR="00A00B59" w:rsidRPr="00921AF2">
        <w:rPr>
          <w:rFonts w:ascii="GHEA Grapalat" w:hAnsi="GHEA Grapalat" w:cs="Arial"/>
          <w:sz w:val="22"/>
          <w:szCs w:val="22"/>
        </w:rPr>
        <w:t>՝</w:t>
      </w:r>
      <w:r w:rsidRPr="00921AF2">
        <w:rPr>
          <w:rFonts w:ascii="GHEA Grapalat" w:hAnsi="GHEA Grapalat" w:cs="Arial"/>
          <w:sz w:val="22"/>
          <w:szCs w:val="22"/>
          <w:lang w:val="hy-AM"/>
        </w:rPr>
        <w:t xml:space="preserve"> 26372, </w:t>
      </w:r>
      <w:r w:rsidR="00A00B59" w:rsidRPr="00921AF2">
        <w:rPr>
          <w:rFonts w:ascii="GHEA Grapalat" w:hAnsi="GHEA Grapalat" w:cs="Arial"/>
          <w:sz w:val="22"/>
          <w:szCs w:val="22"/>
        </w:rPr>
        <w:t>որից</w:t>
      </w:r>
      <w:r w:rsidRPr="00921AF2">
        <w:rPr>
          <w:rFonts w:ascii="GHEA Grapalat" w:hAnsi="GHEA Grapalat" w:cs="Arial"/>
          <w:sz w:val="22"/>
          <w:szCs w:val="22"/>
          <w:lang w:val="hy-AM"/>
        </w:rPr>
        <w:t xml:space="preserve"> կեսարյան հատումների թիվը՝ 10514: </w:t>
      </w:r>
      <w:r w:rsidRPr="00921AF2">
        <w:rPr>
          <w:rFonts w:ascii="GHEA Grapalat" w:hAnsi="GHEA Grapalat" w:cs="Arial"/>
          <w:sz w:val="22"/>
          <w:szCs w:val="22"/>
        </w:rPr>
        <w:t>Մ</w:t>
      </w:r>
      <w:r w:rsidRPr="00921AF2">
        <w:rPr>
          <w:rFonts w:ascii="GHEA Grapalat" w:hAnsi="GHEA Grapalat" w:cs="Arial"/>
          <w:sz w:val="22"/>
          <w:szCs w:val="22"/>
          <w:lang w:val="hy-AM"/>
        </w:rPr>
        <w:t>անկաբարձական բժշկական օգնության ծառայությունների ձեռքբերման ծախսերի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համար նախատեսված 4.</w:t>
      </w:r>
      <w:r w:rsidRPr="00921AF2">
        <w:rPr>
          <w:rFonts w:ascii="GHEA Grapalat" w:hAnsi="GHEA Grapalat" w:cs="Arial"/>
          <w:sz w:val="22"/>
          <w:szCs w:val="22"/>
          <w:lang w:val="zu-ZA"/>
        </w:rPr>
        <w:t>7</w:t>
      </w:r>
      <w:r w:rsidRPr="00921AF2">
        <w:rPr>
          <w:rFonts w:ascii="GHEA Grapalat" w:hAnsi="GHEA Grapalat" w:cs="Arial"/>
          <w:sz w:val="22"/>
          <w:szCs w:val="22"/>
          <w:lang w:val="hy-AM"/>
        </w:rPr>
        <w:t xml:space="preserve"> մլրդ դրամն ամբողջությամբ օգտագործվել է:</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Երեխաներին բժշկական օգնության ծառայությունների միջոցառման շրջանակներում հաշվետու ժամանակահատվածում երեխաների բժշկական օգնության գծով ծառայություններից օգտվելու դեպքերի թիվը կազմել է 79725, ցերեկային ստացիոնար և կարճաժամկետ կամ փոքր ծավալի բուժօգնության դեպքերի թիվը</w:t>
      </w:r>
      <w:r w:rsidR="00F0382D" w:rsidRPr="00921AF2">
        <w:rPr>
          <w:rFonts w:ascii="GHEA Grapalat" w:hAnsi="GHEA Grapalat" w:cs="Arial"/>
          <w:sz w:val="22"/>
          <w:szCs w:val="22"/>
        </w:rPr>
        <w:t xml:space="preserve">՝ </w:t>
      </w:r>
      <w:r w:rsidRPr="00921AF2">
        <w:rPr>
          <w:rFonts w:ascii="GHEA Grapalat" w:hAnsi="GHEA Grapalat"/>
          <w:sz w:val="22"/>
          <w:szCs w:val="22"/>
          <w:lang w:val="hy-AM"/>
        </w:rPr>
        <w:t>6303</w:t>
      </w:r>
      <w:r w:rsidRPr="00921AF2">
        <w:rPr>
          <w:rFonts w:ascii="GHEA Grapalat" w:hAnsi="GHEA Grapalat" w:cs="Arial"/>
          <w:sz w:val="22"/>
          <w:szCs w:val="22"/>
          <w:lang w:val="hy-AM"/>
        </w:rPr>
        <w:t>։ 2024 թվականի ինն ամիսների ընթացքում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երեխաներին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ծառայությունների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ձեռքբերման</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 xml:space="preserve">համար </w:t>
      </w:r>
      <w:r w:rsidRPr="00921AF2">
        <w:rPr>
          <w:rFonts w:ascii="GHEA Grapalat" w:hAnsi="GHEA Grapalat" w:cs="Sylfaen"/>
          <w:sz w:val="22"/>
          <w:szCs w:val="22"/>
          <w:lang w:val="hy-AM"/>
        </w:rPr>
        <w:t>հատկացված</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շուրջ 9</w:t>
      </w:r>
      <w:r w:rsidRPr="00921AF2">
        <w:rPr>
          <w:rFonts w:ascii="Calibri" w:hAnsi="Calibri" w:cs="Calibri"/>
          <w:sz w:val="22"/>
          <w:szCs w:val="22"/>
          <w:lang w:val="hy-AM"/>
        </w:rPr>
        <w:t> </w:t>
      </w:r>
      <w:r w:rsidRPr="00921AF2">
        <w:rPr>
          <w:rFonts w:ascii="GHEA Grapalat" w:hAnsi="GHEA Grapalat" w:cs="Sylfaen"/>
          <w:sz w:val="22"/>
          <w:szCs w:val="22"/>
          <w:lang w:val="hy-AM"/>
        </w:rPr>
        <w:t xml:space="preserve">մլրդ դրամը նույնպես օգտագործվել է ամբողջությամբ: </w:t>
      </w:r>
      <w:r w:rsidRPr="00921AF2">
        <w:rPr>
          <w:rFonts w:ascii="GHEA Grapalat" w:hAnsi="GHEA Grapalat" w:cs="Arial"/>
          <w:sz w:val="22"/>
          <w:szCs w:val="22"/>
          <w:lang w:val="hy-AM"/>
        </w:rPr>
        <w:t>Նախորդ</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տարվա</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նույն</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ժամանակահատվածի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համեմատ</w:t>
      </w:r>
      <w:r w:rsidRPr="00921AF2">
        <w:rPr>
          <w:rFonts w:ascii="GHEA Grapalat" w:hAnsi="GHEA Grapalat" w:cs="Arial"/>
          <w:sz w:val="22"/>
          <w:szCs w:val="22"/>
          <w:lang w:val="zu-ZA"/>
        </w:rPr>
        <w:t xml:space="preserve"> միջոցառման ծախսերն աճել են 24</w:t>
      </w:r>
      <w:r w:rsidRPr="00921AF2">
        <w:rPr>
          <w:rFonts w:ascii="GHEA Grapalat" w:hAnsi="GHEA Grapalat" w:cs="Arial"/>
          <w:sz w:val="22"/>
          <w:szCs w:val="22"/>
          <w:lang w:val="hy-AM"/>
        </w:rPr>
        <w:t>%-ով (1.7 մլրդ դրամով), որով հիմնականում պայմանավորված է Մոր</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և</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մանկան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առողջության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պահպանման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ծրագրի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գծով</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ծախսերի</w:t>
      </w:r>
      <w:r w:rsidRPr="00921AF2">
        <w:rPr>
          <w:rFonts w:ascii="GHEA Grapalat" w:hAnsi="GHEA Grapalat" w:cs="Sylfaen"/>
          <w:sz w:val="22"/>
          <w:szCs w:val="22"/>
          <w:lang w:val="zu-ZA"/>
        </w:rPr>
        <w:t xml:space="preserve"> 11.1%</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(1.6</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մլրդ</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դրամ) աճը:</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zu-ZA"/>
        </w:rPr>
      </w:pPr>
      <w:r w:rsidRPr="00921AF2">
        <w:rPr>
          <w:rFonts w:ascii="GHEA Grapalat" w:hAnsi="GHEA Grapalat" w:cs="Arial"/>
          <w:i/>
          <w:sz w:val="22"/>
          <w:szCs w:val="22"/>
          <w:lang w:val="hy-AM"/>
        </w:rPr>
        <w:t>Ոչ</w:t>
      </w:r>
      <w:r w:rsidRPr="00921AF2">
        <w:rPr>
          <w:rFonts w:ascii="GHEA Grapalat" w:hAnsi="GHEA Grapalat" w:cs="Times Armenian"/>
          <w:i/>
          <w:sz w:val="22"/>
          <w:szCs w:val="22"/>
          <w:lang w:val="zu-ZA"/>
        </w:rPr>
        <w:t xml:space="preserve"> </w:t>
      </w:r>
      <w:r w:rsidRPr="00921AF2">
        <w:rPr>
          <w:rFonts w:ascii="GHEA Grapalat" w:hAnsi="GHEA Grapalat" w:cs="Arial"/>
          <w:i/>
          <w:sz w:val="22"/>
          <w:szCs w:val="22"/>
          <w:lang w:val="hy-AM"/>
        </w:rPr>
        <w:t>վարակիչ</w:t>
      </w:r>
      <w:r w:rsidRPr="00921AF2">
        <w:rPr>
          <w:rFonts w:ascii="GHEA Grapalat" w:hAnsi="GHEA Grapalat" w:cs="Times Armenian"/>
          <w:i/>
          <w:sz w:val="22"/>
          <w:szCs w:val="22"/>
          <w:lang w:val="zu-ZA"/>
        </w:rPr>
        <w:t xml:space="preserve"> </w:t>
      </w:r>
      <w:r w:rsidRPr="00921AF2">
        <w:rPr>
          <w:rFonts w:ascii="GHEA Grapalat" w:hAnsi="GHEA Grapalat" w:cs="Arial"/>
          <w:i/>
          <w:sz w:val="22"/>
          <w:szCs w:val="22"/>
          <w:lang w:val="hy-AM"/>
        </w:rPr>
        <w:t>հիվանդությունների</w:t>
      </w:r>
      <w:r w:rsidRPr="00921AF2">
        <w:rPr>
          <w:rFonts w:ascii="GHEA Grapalat" w:hAnsi="GHEA Grapalat" w:cs="Times Armenian"/>
          <w:i/>
          <w:sz w:val="22"/>
          <w:szCs w:val="22"/>
          <w:lang w:val="zu-ZA"/>
        </w:rPr>
        <w:t xml:space="preserve"> </w:t>
      </w:r>
      <w:r w:rsidRPr="00921AF2">
        <w:rPr>
          <w:rFonts w:ascii="GHEA Grapalat" w:hAnsi="GHEA Grapalat" w:cs="Arial"/>
          <w:i/>
          <w:sz w:val="22"/>
          <w:szCs w:val="22"/>
          <w:lang w:val="hy-AM"/>
        </w:rPr>
        <w:t>բժշկական</w:t>
      </w:r>
      <w:r w:rsidRPr="00921AF2">
        <w:rPr>
          <w:rFonts w:ascii="GHEA Grapalat" w:hAnsi="GHEA Grapalat" w:cs="Times Armenian"/>
          <w:i/>
          <w:sz w:val="22"/>
          <w:szCs w:val="22"/>
          <w:lang w:val="zu-ZA"/>
        </w:rPr>
        <w:t xml:space="preserve"> </w:t>
      </w:r>
      <w:r w:rsidRPr="00921AF2">
        <w:rPr>
          <w:rFonts w:ascii="GHEA Grapalat" w:hAnsi="GHEA Grapalat" w:cs="Arial"/>
          <w:i/>
          <w:sz w:val="22"/>
          <w:szCs w:val="22"/>
          <w:lang w:val="hy-AM"/>
        </w:rPr>
        <w:t>օգնության</w:t>
      </w:r>
      <w:r w:rsidRPr="00921AF2">
        <w:rPr>
          <w:rFonts w:ascii="GHEA Grapalat" w:hAnsi="GHEA Grapalat" w:cs="Times Armenian"/>
          <w:i/>
          <w:sz w:val="22"/>
          <w:szCs w:val="22"/>
          <w:lang w:val="zu-ZA"/>
        </w:rPr>
        <w:t xml:space="preserve"> </w:t>
      </w:r>
      <w:r w:rsidRPr="00921AF2">
        <w:rPr>
          <w:rFonts w:ascii="GHEA Grapalat" w:hAnsi="GHEA Grapalat" w:cs="Arial"/>
          <w:i/>
          <w:sz w:val="22"/>
          <w:szCs w:val="22"/>
          <w:lang w:val="hy-AM"/>
        </w:rPr>
        <w:t>ապահովման</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ծրագրի</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շրջանակներում</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օգտագործվել</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է</w:t>
      </w:r>
      <w:r w:rsidRPr="00921AF2">
        <w:rPr>
          <w:rFonts w:ascii="GHEA Grapalat" w:hAnsi="GHEA Grapalat" w:cs="Times Armenian"/>
          <w:sz w:val="22"/>
          <w:szCs w:val="22"/>
          <w:lang w:val="zu-ZA"/>
        </w:rPr>
        <w:t xml:space="preserve"> շուրջ 16.9 </w:t>
      </w:r>
      <w:r w:rsidRPr="00921AF2">
        <w:rPr>
          <w:rFonts w:ascii="GHEA Grapalat" w:hAnsi="GHEA Grapalat" w:cs="Arial"/>
          <w:sz w:val="22"/>
          <w:szCs w:val="22"/>
          <w:lang w:val="hy-AM"/>
        </w:rPr>
        <w:t>մլրդ</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դրամ</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կազմելով</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ծրագրված</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ցուցանիշի</w:t>
      </w:r>
      <w:r w:rsidRPr="00921AF2">
        <w:rPr>
          <w:rFonts w:ascii="GHEA Grapalat" w:hAnsi="GHEA Grapalat" w:cs="Times Armenian"/>
          <w:sz w:val="22"/>
          <w:szCs w:val="22"/>
          <w:lang w:val="zu-ZA"/>
        </w:rPr>
        <w:t xml:space="preserve"> 96.4</w:t>
      </w:r>
      <w:r w:rsidRPr="00921AF2">
        <w:rPr>
          <w:rFonts w:ascii="GHEA Grapalat" w:hAnsi="GHEA Grapalat" w:cs="Arial"/>
          <w:sz w:val="22"/>
          <w:szCs w:val="22"/>
          <w:lang w:val="hy-AM"/>
        </w:rPr>
        <w:t>%-ը: Ծրագրում</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ընդգրկված</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են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հինգ</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միջոցառումներ</w:t>
      </w:r>
      <w:r w:rsidRPr="00921AF2">
        <w:rPr>
          <w:rFonts w:ascii="GHEA Grapalat" w:hAnsi="GHEA Grapalat" w:cs="Times Armenian"/>
          <w:sz w:val="22"/>
          <w:szCs w:val="22"/>
          <w:lang w:val="hy-AM"/>
        </w:rPr>
        <w:t>, որոնց բոլորի գծով արձանագրվել են շեղումներ</w:t>
      </w:r>
      <w:r w:rsidRPr="00921AF2">
        <w:rPr>
          <w:rFonts w:ascii="GHEA Grapalat" w:hAnsi="GHEA Grapalat" w:cs="Arial"/>
          <w:sz w:val="22"/>
          <w:szCs w:val="22"/>
          <w:lang w:val="zu-ZA"/>
        </w:rPr>
        <w:t>՝ հիմնականում պայմանավորված ծախսերը հիմնավորող փաստաթղթեր</w:t>
      </w:r>
      <w:r w:rsidR="00E22A10" w:rsidRPr="00921AF2">
        <w:rPr>
          <w:rFonts w:ascii="GHEA Grapalat" w:hAnsi="GHEA Grapalat" w:cs="Arial"/>
          <w:sz w:val="22"/>
          <w:szCs w:val="22"/>
          <w:lang w:val="zu-ZA"/>
        </w:rPr>
        <w:t>ի մի մասի՝</w:t>
      </w:r>
      <w:r w:rsidRPr="00921AF2">
        <w:rPr>
          <w:rFonts w:ascii="GHEA Grapalat" w:hAnsi="GHEA Grapalat" w:cs="Arial"/>
          <w:sz w:val="22"/>
          <w:szCs w:val="22"/>
          <w:lang w:val="zu-ZA"/>
        </w:rPr>
        <w:t xml:space="preserve"> հաշվետու ժամանակահատվածի վերջում ներկայացվելու հանգամանքով, որի արդյունքում վճարումները տեղափոխվել են հաջորդ եռամսյակ:</w:t>
      </w:r>
    </w:p>
    <w:p w:rsidR="007772F8" w:rsidRPr="00921AF2" w:rsidRDefault="007772F8" w:rsidP="007772F8">
      <w:pPr>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Ուռուցքաբանական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արյունաբանական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հիվանդությունների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ծառայությունների</w:t>
      </w:r>
      <w:r w:rsidR="00680E08" w:rsidRPr="00921AF2">
        <w:rPr>
          <w:rFonts w:ascii="GHEA Grapalat" w:hAnsi="GHEA Grapalat" w:cs="Arial"/>
          <w:sz w:val="22"/>
          <w:szCs w:val="22"/>
        </w:rPr>
        <w:t xml:space="preserve"> միջոցառման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շրջանակներում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բուժօգնության դեպքերի թիվը կազմել է</w:t>
      </w:r>
      <w:r w:rsidRPr="00921AF2">
        <w:rPr>
          <w:rFonts w:ascii="GHEA Grapalat" w:hAnsi="GHEA Grapalat" w:cs="Sylfaen"/>
          <w:sz w:val="22"/>
          <w:szCs w:val="22"/>
          <w:lang w:val="hy-AM"/>
        </w:rPr>
        <w:t xml:space="preserve"> 34454</w:t>
      </w:r>
      <w:r w:rsidRPr="00921AF2">
        <w:rPr>
          <w:rFonts w:ascii="GHEA Grapalat" w:hAnsi="GHEA Grapalat" w:cs="Arial"/>
          <w:sz w:val="22"/>
          <w:szCs w:val="22"/>
          <w:lang w:val="hy-AM"/>
        </w:rPr>
        <w:t>, վիրաբուժական միջամ</w:t>
      </w:r>
      <w:r w:rsidR="0030242C" w:rsidRPr="00921AF2">
        <w:rPr>
          <w:rFonts w:ascii="GHEA Grapalat" w:hAnsi="GHEA Grapalat" w:cs="Arial"/>
          <w:sz w:val="22"/>
          <w:szCs w:val="22"/>
          <w:lang w:val="hy-AM"/>
        </w:rPr>
        <w:t>տությունների թիվը</w:t>
      </w:r>
      <w:r w:rsidR="0030242C" w:rsidRPr="00921AF2">
        <w:rPr>
          <w:rFonts w:ascii="GHEA Grapalat" w:hAnsi="GHEA Grapalat" w:cs="Arial"/>
          <w:sz w:val="22"/>
          <w:szCs w:val="22"/>
        </w:rPr>
        <w:t>՝</w:t>
      </w:r>
      <w:r w:rsidRPr="00921AF2">
        <w:rPr>
          <w:rFonts w:ascii="GHEA Grapalat" w:hAnsi="GHEA Grapalat" w:cs="Arial"/>
          <w:sz w:val="22"/>
          <w:szCs w:val="22"/>
          <w:lang w:val="hy-AM"/>
        </w:rPr>
        <w:t xml:space="preserve"> 7578: </w:t>
      </w:r>
      <w:r w:rsidRPr="00921AF2">
        <w:rPr>
          <w:rFonts w:ascii="GHEA Grapalat" w:hAnsi="GHEA Grapalat" w:cs="Sylfaen"/>
          <w:sz w:val="22"/>
          <w:szCs w:val="22"/>
          <w:lang w:val="hy-AM"/>
        </w:rPr>
        <w:t>Ո</w:t>
      </w:r>
      <w:r w:rsidRPr="00921AF2">
        <w:rPr>
          <w:rFonts w:ascii="GHEA Grapalat" w:hAnsi="GHEA Grapalat" w:cs="Arial"/>
          <w:sz w:val="22"/>
          <w:szCs w:val="22"/>
          <w:lang w:val="hy-AM"/>
        </w:rPr>
        <w:t>ւռուցքաբանական և արյունաբանական հիվանդությունների բժշկական օգնության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ծառայությունների</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շրջանակներում</w:t>
      </w:r>
      <w:r w:rsidRPr="00921AF2">
        <w:rPr>
          <w:rFonts w:ascii="GHEA Grapalat" w:hAnsi="GHEA Grapalat"/>
          <w:sz w:val="22"/>
          <w:szCs w:val="22"/>
          <w:lang w:val="hy-AM"/>
        </w:rPr>
        <w:t xml:space="preserve"> </w:t>
      </w:r>
      <w:r w:rsidRPr="00921AF2">
        <w:rPr>
          <w:rFonts w:ascii="GHEA Grapalat" w:hAnsi="GHEA Grapalat" w:cs="Arial"/>
          <w:sz w:val="22"/>
          <w:szCs w:val="22"/>
          <w:lang w:val="hy-AM"/>
        </w:rPr>
        <w:t>օգտագործվել</w:t>
      </w:r>
      <w:r w:rsidRPr="00921AF2">
        <w:rPr>
          <w:rFonts w:ascii="GHEA Grapalat" w:hAnsi="GHEA Grapalat"/>
          <w:sz w:val="22"/>
          <w:szCs w:val="22"/>
          <w:lang w:val="hy-AM"/>
        </w:rPr>
        <w:t xml:space="preserve"> </w:t>
      </w:r>
      <w:r w:rsidRPr="00921AF2">
        <w:rPr>
          <w:rFonts w:ascii="GHEA Grapalat" w:hAnsi="GHEA Grapalat" w:cs="Arial"/>
          <w:sz w:val="22"/>
          <w:szCs w:val="22"/>
          <w:lang w:val="hy-AM"/>
        </w:rPr>
        <w:t>է</w:t>
      </w:r>
      <w:r w:rsidRPr="00921AF2">
        <w:rPr>
          <w:rFonts w:ascii="GHEA Grapalat" w:hAnsi="GHEA Grapalat"/>
          <w:sz w:val="22"/>
          <w:szCs w:val="22"/>
          <w:lang w:val="hy-AM"/>
        </w:rPr>
        <w:t xml:space="preserve"> 6</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մլրդ</w:t>
      </w:r>
      <w:r w:rsidRPr="00921AF2">
        <w:rPr>
          <w:rFonts w:ascii="GHEA Grapalat" w:hAnsi="GHEA Grapalat"/>
          <w:sz w:val="22"/>
          <w:szCs w:val="22"/>
          <w:lang w:val="hy-AM"/>
        </w:rPr>
        <w:t xml:space="preserve"> </w:t>
      </w:r>
      <w:r w:rsidRPr="00921AF2">
        <w:rPr>
          <w:rFonts w:ascii="GHEA Grapalat" w:hAnsi="GHEA Grapalat" w:cs="Arial"/>
          <w:sz w:val="22"/>
          <w:szCs w:val="22"/>
          <w:lang w:val="hy-AM"/>
        </w:rPr>
        <w:t>դրամ</w:t>
      </w:r>
      <w:r w:rsidRPr="00921AF2">
        <w:rPr>
          <w:rFonts w:ascii="GHEA Grapalat" w:hAnsi="GHEA Grapalat"/>
          <w:sz w:val="22"/>
          <w:szCs w:val="22"/>
          <w:lang w:val="hy-AM"/>
        </w:rPr>
        <w:t xml:space="preserve">` </w:t>
      </w:r>
      <w:r w:rsidRPr="00921AF2">
        <w:rPr>
          <w:rFonts w:ascii="GHEA Grapalat" w:hAnsi="GHEA Grapalat" w:cs="Arial"/>
          <w:sz w:val="22"/>
          <w:szCs w:val="22"/>
          <w:lang w:val="hy-AM"/>
        </w:rPr>
        <w:t>ապահովելով</w:t>
      </w:r>
      <w:r w:rsidRPr="00921AF2">
        <w:rPr>
          <w:rFonts w:ascii="GHEA Grapalat" w:hAnsi="GHEA Grapalat"/>
          <w:sz w:val="22"/>
          <w:szCs w:val="22"/>
          <w:lang w:val="hy-AM"/>
        </w:rPr>
        <w:t xml:space="preserve"> 9</w:t>
      </w:r>
      <w:r w:rsidRPr="00921AF2">
        <w:rPr>
          <w:rFonts w:ascii="GHEA Grapalat" w:hAnsi="GHEA Grapalat"/>
          <w:sz w:val="22"/>
          <w:szCs w:val="22"/>
          <w:lang w:val="zu-ZA"/>
        </w:rPr>
        <w:t>6.</w:t>
      </w:r>
      <w:r w:rsidRPr="00921AF2">
        <w:rPr>
          <w:rFonts w:ascii="GHEA Grapalat" w:hAnsi="GHEA Grapalat"/>
          <w:sz w:val="22"/>
          <w:szCs w:val="22"/>
          <w:lang w:val="hy-AM"/>
        </w:rPr>
        <w:t xml:space="preserve">7% </w:t>
      </w:r>
      <w:r w:rsidRPr="00921AF2">
        <w:rPr>
          <w:rFonts w:ascii="GHEA Grapalat" w:hAnsi="GHEA Grapalat" w:cs="Arial"/>
          <w:sz w:val="22"/>
          <w:szCs w:val="22"/>
          <w:lang w:val="hy-AM"/>
        </w:rPr>
        <w:t>կատարողական:</w:t>
      </w:r>
    </w:p>
    <w:p w:rsidR="007772F8" w:rsidRPr="00921AF2" w:rsidRDefault="007772F8" w:rsidP="007772F8">
      <w:pPr>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lastRenderedPageBreak/>
        <w:t>Անհետաձգելի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Sylfaen"/>
          <w:sz w:val="22"/>
          <w:szCs w:val="22"/>
          <w:lang w:val="hy-AM"/>
        </w:rPr>
        <w:t xml:space="preserve"> մ</w:t>
      </w:r>
      <w:r w:rsidRPr="00921AF2">
        <w:rPr>
          <w:rFonts w:ascii="GHEA Grapalat" w:hAnsi="GHEA Grapalat"/>
          <w:sz w:val="22"/>
          <w:szCs w:val="22"/>
          <w:lang w:val="hy-AM"/>
        </w:rPr>
        <w:t xml:space="preserve">իջոցառման շրջանակներում </w:t>
      </w:r>
      <w:r w:rsidRPr="00921AF2">
        <w:rPr>
          <w:rFonts w:ascii="GHEA Grapalat" w:hAnsi="GHEA Grapalat" w:cs="Arial"/>
          <w:sz w:val="22"/>
          <w:szCs w:val="22"/>
          <w:lang w:val="hy-AM"/>
        </w:rPr>
        <w:t>պետության կողմից երաշխավորված անվճար հիվանդանոցային բժշկական օգնության և սպասարկման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շրջանակներում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անհետաձգելի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բուժօգնության դեպքերի թիվը կազմել է</w:t>
      </w:r>
      <w:r w:rsidRPr="00921AF2">
        <w:rPr>
          <w:rFonts w:ascii="GHEA Grapalat" w:hAnsi="GHEA Grapalat" w:cs="Sylfaen"/>
          <w:sz w:val="22"/>
          <w:szCs w:val="22"/>
          <w:lang w:val="hy-AM"/>
        </w:rPr>
        <w:t xml:space="preserve"> 18925</w:t>
      </w:r>
      <w:r w:rsidRPr="00921AF2">
        <w:rPr>
          <w:rFonts w:ascii="GHEA Grapalat" w:hAnsi="GHEA Grapalat" w:cs="Arial"/>
          <w:sz w:val="22"/>
          <w:szCs w:val="22"/>
          <w:lang w:val="hy-AM"/>
        </w:rPr>
        <w:t xml:space="preserve">: </w:t>
      </w:r>
      <w:r w:rsidRPr="00921AF2">
        <w:rPr>
          <w:rFonts w:ascii="GHEA Grapalat" w:hAnsi="GHEA Grapalat" w:cs="Arial"/>
          <w:sz w:val="22"/>
          <w:szCs w:val="22"/>
          <w:lang w:val="zu-ZA"/>
        </w:rPr>
        <w:t>Ա</w:t>
      </w:r>
      <w:r w:rsidRPr="00921AF2">
        <w:rPr>
          <w:rFonts w:ascii="GHEA Grapalat" w:hAnsi="GHEA Grapalat" w:cs="Arial"/>
          <w:sz w:val="22"/>
          <w:szCs w:val="22"/>
          <w:lang w:val="hy-AM"/>
        </w:rPr>
        <w:t>նհետաձգելի</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բժշկական</w:t>
      </w:r>
      <w:r w:rsidRPr="00921AF2">
        <w:rPr>
          <w:rFonts w:ascii="GHEA Grapalat" w:hAnsi="GHEA Grapalat" w:cs="Times Armenian"/>
          <w:sz w:val="22"/>
          <w:szCs w:val="22"/>
          <w:lang w:val="zu-ZA"/>
        </w:rPr>
        <w:t xml:space="preserve"> </w:t>
      </w:r>
      <w:r w:rsidRPr="00921AF2">
        <w:rPr>
          <w:rFonts w:ascii="GHEA Grapalat" w:hAnsi="GHEA Grapalat" w:cs="Arial"/>
          <w:sz w:val="22"/>
          <w:szCs w:val="22"/>
          <w:lang w:val="hy-AM"/>
        </w:rPr>
        <w:t xml:space="preserve">օգնության ծառայություններին տրամադրվել է 4 մլրդ դրամ, </w:t>
      </w:r>
      <w:r w:rsidRPr="00921AF2">
        <w:rPr>
          <w:rFonts w:ascii="GHEA Grapalat" w:hAnsi="GHEA Grapalat" w:cs="Arial"/>
          <w:sz w:val="22"/>
          <w:szCs w:val="22"/>
          <w:lang w:val="zu-ZA"/>
        </w:rPr>
        <w:t xml:space="preserve">կազմելով </w:t>
      </w:r>
      <w:r w:rsidRPr="00921AF2">
        <w:rPr>
          <w:rFonts w:ascii="GHEA Grapalat" w:hAnsi="GHEA Grapalat" w:cs="Arial"/>
          <w:sz w:val="22"/>
          <w:szCs w:val="22"/>
          <w:lang w:val="hy-AM"/>
        </w:rPr>
        <w:t>նախատեսվածի</w:t>
      </w:r>
      <w:r w:rsidRPr="00921AF2">
        <w:rPr>
          <w:rFonts w:ascii="GHEA Grapalat" w:hAnsi="GHEA Grapalat" w:cs="Times Armenian"/>
          <w:sz w:val="22"/>
          <w:szCs w:val="22"/>
          <w:lang w:val="zu-ZA"/>
        </w:rPr>
        <w:t xml:space="preserve"> 95.6%-</w:t>
      </w:r>
      <w:r w:rsidRPr="00921AF2">
        <w:rPr>
          <w:rFonts w:ascii="GHEA Grapalat" w:hAnsi="GHEA Grapalat" w:cs="Arial"/>
          <w:sz w:val="22"/>
          <w:szCs w:val="22"/>
          <w:lang w:val="hy-AM"/>
        </w:rPr>
        <w:t>ը:</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Հեմոդիալիզի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պերիտոնիալ</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դիալիզի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անցկացման ծառայությունների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շրջանակներում հաշվետու ժամանակահատվածում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իրականացվել</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է</w:t>
      </w:r>
      <w:r w:rsidRPr="00921AF2">
        <w:rPr>
          <w:rFonts w:ascii="GHEA Grapalat" w:hAnsi="GHEA Grapalat" w:cs="Sylfaen"/>
          <w:sz w:val="22"/>
          <w:szCs w:val="22"/>
          <w:lang w:val="hy-AM"/>
        </w:rPr>
        <w:t xml:space="preserve"> 156710 </w:t>
      </w:r>
      <w:r w:rsidRPr="00921AF2">
        <w:rPr>
          <w:rFonts w:ascii="GHEA Grapalat" w:hAnsi="GHEA Grapalat" w:cs="Arial"/>
          <w:sz w:val="22"/>
          <w:szCs w:val="22"/>
          <w:lang w:val="hy-AM"/>
        </w:rPr>
        <w:t>սեանս: «Հեմոդիալիզի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պերիտոնիալ</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դիալիզի անցկացման ծառայություններ» միջոցառման ծախսերը կազմել</w:t>
      </w:r>
      <w:r w:rsidR="00F74AF8" w:rsidRPr="00921AF2">
        <w:rPr>
          <w:rFonts w:ascii="GHEA Grapalat" w:hAnsi="GHEA Grapalat" w:cs="Sylfaen"/>
          <w:sz w:val="22"/>
          <w:szCs w:val="22"/>
          <w:lang w:val="hy-AM"/>
        </w:rPr>
        <w:t xml:space="preserve"> են</w:t>
      </w:r>
      <w:r w:rsidRPr="00921AF2">
        <w:rPr>
          <w:rFonts w:ascii="GHEA Grapalat" w:hAnsi="GHEA Grapalat" w:cs="Arial"/>
          <w:sz w:val="22"/>
          <w:szCs w:val="22"/>
          <w:lang w:val="hy-AM"/>
        </w:rPr>
        <w:t xml:space="preserve"> շուրջ </w:t>
      </w:r>
      <w:r w:rsidRPr="00921AF2">
        <w:rPr>
          <w:rFonts w:ascii="GHEA Grapalat" w:hAnsi="GHEA Grapalat" w:cs="Arial"/>
          <w:sz w:val="22"/>
          <w:szCs w:val="22"/>
          <w:lang w:val="zu-ZA"/>
        </w:rPr>
        <w:t>3.1</w:t>
      </w:r>
      <w:r w:rsidRPr="00921AF2">
        <w:rPr>
          <w:rFonts w:ascii="GHEA Grapalat" w:hAnsi="Calibri" w:cs="Calibri"/>
          <w:sz w:val="22"/>
          <w:szCs w:val="22"/>
          <w:lang w:val="hy-AM"/>
        </w:rPr>
        <w:t> </w:t>
      </w:r>
      <w:r w:rsidRPr="00921AF2">
        <w:rPr>
          <w:rFonts w:ascii="GHEA Grapalat" w:hAnsi="GHEA Grapalat" w:cs="Arial"/>
          <w:sz w:val="22"/>
          <w:szCs w:val="22"/>
          <w:lang w:val="hy-AM"/>
        </w:rPr>
        <w:t>մլրդ</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դրամ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կամ</w:t>
      </w:r>
      <w:r w:rsidRPr="00921AF2">
        <w:rPr>
          <w:rFonts w:ascii="GHEA Grapalat" w:hAnsi="GHEA Grapalat" w:cs="Sylfaen"/>
          <w:sz w:val="22"/>
          <w:szCs w:val="22"/>
          <w:lang w:val="hy-AM"/>
        </w:rPr>
        <w:t xml:space="preserve"> </w:t>
      </w:r>
      <w:r w:rsidR="00F74AF8" w:rsidRPr="00921AF2">
        <w:rPr>
          <w:rFonts w:ascii="GHEA Grapalat" w:hAnsi="GHEA Grapalat" w:cs="Sylfaen"/>
          <w:sz w:val="22"/>
          <w:szCs w:val="22"/>
        </w:rPr>
        <w:t xml:space="preserve">ծրագրված ցուցանիշի </w:t>
      </w:r>
      <w:r w:rsidRPr="00921AF2">
        <w:rPr>
          <w:rFonts w:ascii="GHEA Grapalat" w:hAnsi="GHEA Grapalat" w:cs="Sylfaen"/>
          <w:sz w:val="22"/>
          <w:szCs w:val="22"/>
          <w:lang w:val="zu-ZA"/>
        </w:rPr>
        <w:t>95.3</w:t>
      </w:r>
      <w:r w:rsidRPr="00921AF2">
        <w:rPr>
          <w:rFonts w:ascii="GHEA Grapalat" w:hAnsi="GHEA Grapalat" w:cs="Sylfaen"/>
          <w:sz w:val="22"/>
          <w:szCs w:val="22"/>
          <w:lang w:val="hy-AM"/>
        </w:rPr>
        <w:t>%</w:t>
      </w:r>
      <w:r w:rsidR="00F74AF8" w:rsidRPr="00921AF2">
        <w:rPr>
          <w:rFonts w:ascii="GHEA Grapalat" w:hAnsi="GHEA Grapalat" w:cs="Sylfaen"/>
          <w:sz w:val="22"/>
          <w:szCs w:val="22"/>
        </w:rPr>
        <w:t>-ը</w:t>
      </w:r>
      <w:r w:rsidRPr="00921AF2">
        <w:rPr>
          <w:rFonts w:ascii="GHEA Grapalat" w:hAnsi="GHEA Grapalat" w:cs="Sylfaen"/>
          <w:sz w:val="22"/>
          <w:szCs w:val="22"/>
          <w:lang w:val="hy-AM"/>
        </w:rPr>
        <w:t>:</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Arial"/>
          <w:sz w:val="22"/>
          <w:szCs w:val="22"/>
          <w:lang w:val="hy-AM"/>
        </w:rPr>
        <w:t>Հոգեկան առողջության խնդիրներ և կախվածություն (թմրաբանական) ունեցող պացիենտների բժշկական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ծառայությունների միջոցառման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շրջանակներում բուժօգնության դեպքերի թիվը կազմել է</w:t>
      </w:r>
      <w:r w:rsidRPr="00921AF2">
        <w:rPr>
          <w:rFonts w:ascii="GHEA Grapalat" w:hAnsi="GHEA Grapalat" w:cs="Sylfaen"/>
          <w:sz w:val="22"/>
          <w:szCs w:val="22"/>
          <w:lang w:val="hy-AM"/>
        </w:rPr>
        <w:t xml:space="preserve"> 9716:</w:t>
      </w:r>
      <w:r w:rsidRPr="00921AF2">
        <w:rPr>
          <w:rFonts w:ascii="GHEA Grapalat" w:hAnsi="GHEA Grapalat" w:cs="Arial"/>
          <w:sz w:val="22"/>
          <w:szCs w:val="22"/>
          <w:lang w:val="hy-AM"/>
        </w:rPr>
        <w:t xml:space="preserve"> </w:t>
      </w:r>
      <w:r w:rsidRPr="00921AF2">
        <w:rPr>
          <w:rFonts w:ascii="GHEA Grapalat" w:hAnsi="GHEA Grapalat" w:cs="Times Armenian"/>
          <w:sz w:val="22"/>
          <w:szCs w:val="22"/>
          <w:lang w:val="hy-AM"/>
        </w:rPr>
        <w:t>Միջոցառման ծախսերը կատարվել են 99.6%-ով՝ կազմելով 2.4 մլրդ դրամ:</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zu-ZA"/>
        </w:rPr>
      </w:pPr>
      <w:r w:rsidRPr="00921AF2">
        <w:rPr>
          <w:rFonts w:ascii="GHEA Grapalat" w:hAnsi="GHEA Grapalat" w:cs="Arial"/>
          <w:sz w:val="22"/>
          <w:szCs w:val="22"/>
          <w:lang w:val="hy-AM"/>
        </w:rPr>
        <w:t>Նախորդ տարվա ինն ամիսների համեմատ Ոչ վարակիչ հիվանդությունների բժշկական օգնության ապահովման ծրագրի ծախսերն աճել են 24.1%-ով կամ 3.3 մլրդ դրամով, որը</w:t>
      </w:r>
      <w:r w:rsidRPr="00921AF2">
        <w:rPr>
          <w:rFonts w:ascii="GHEA Grapalat" w:hAnsi="GHEA Grapalat" w:cs="Arial"/>
          <w:sz w:val="22"/>
          <w:szCs w:val="22"/>
          <w:lang w:val="zu-ZA"/>
        </w:rPr>
        <w:t xml:space="preserve"> հիմնականում </w:t>
      </w:r>
      <w:r w:rsidRPr="00921AF2">
        <w:rPr>
          <w:rFonts w:ascii="GHEA Grapalat" w:hAnsi="GHEA Grapalat" w:cs="Arial"/>
          <w:sz w:val="22"/>
          <w:szCs w:val="22"/>
          <w:lang w:val="hy-AM"/>
        </w:rPr>
        <w:t>պայմանավորված է ուռուցքաբանական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արյունաբանական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հիվանդությունների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ծառայությունների</w:t>
      </w:r>
      <w:r w:rsidR="00AD759B" w:rsidRPr="00921AF2">
        <w:rPr>
          <w:rFonts w:ascii="GHEA Grapalat" w:hAnsi="GHEA Grapalat" w:cs="Arial"/>
          <w:sz w:val="22"/>
          <w:szCs w:val="22"/>
        </w:rPr>
        <w:t xml:space="preserve"> ծախսերի</w:t>
      </w:r>
      <w:r w:rsidR="006456B7" w:rsidRPr="00921AF2">
        <w:rPr>
          <w:rFonts w:ascii="GHEA Grapalat" w:hAnsi="GHEA Grapalat" w:cs="Arial"/>
          <w:sz w:val="22"/>
          <w:szCs w:val="22"/>
        </w:rPr>
        <w:t>՝</w:t>
      </w:r>
      <w:r w:rsidR="00AD759B" w:rsidRPr="00921AF2">
        <w:rPr>
          <w:rFonts w:ascii="GHEA Grapalat" w:hAnsi="GHEA Grapalat" w:cs="Arial"/>
          <w:sz w:val="22"/>
          <w:szCs w:val="22"/>
        </w:rPr>
        <w:t xml:space="preserve"> </w:t>
      </w:r>
      <w:r w:rsidR="00AD759B" w:rsidRPr="00921AF2">
        <w:rPr>
          <w:rFonts w:ascii="GHEA Grapalat" w:hAnsi="GHEA Grapalat" w:cs="Arial"/>
          <w:sz w:val="22"/>
          <w:szCs w:val="22"/>
          <w:lang w:val="hy-AM"/>
        </w:rPr>
        <w:t>40.8% (1.7 մլրդ դրամ)</w:t>
      </w:r>
      <w:r w:rsidRPr="00921AF2">
        <w:rPr>
          <w:rFonts w:ascii="GHEA Grapalat" w:hAnsi="GHEA Grapalat" w:cs="Arial"/>
          <w:sz w:val="22"/>
          <w:szCs w:val="22"/>
          <w:lang w:val="hy-AM"/>
        </w:rPr>
        <w:t>, անհետաձգելի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օգնության ծառայությունների</w:t>
      </w:r>
      <w:r w:rsidR="00AD759B" w:rsidRPr="00921AF2">
        <w:rPr>
          <w:rFonts w:ascii="GHEA Grapalat" w:hAnsi="GHEA Grapalat" w:cs="Arial"/>
          <w:sz w:val="22"/>
          <w:szCs w:val="22"/>
        </w:rPr>
        <w:t xml:space="preserve"> ծախսերի</w:t>
      </w:r>
      <w:r w:rsidR="006456B7" w:rsidRPr="00921AF2">
        <w:rPr>
          <w:rFonts w:ascii="GHEA Grapalat" w:hAnsi="GHEA Grapalat" w:cs="Arial"/>
          <w:sz w:val="22"/>
          <w:szCs w:val="22"/>
        </w:rPr>
        <w:t>՝</w:t>
      </w:r>
      <w:r w:rsidR="00AD759B" w:rsidRPr="00921AF2">
        <w:rPr>
          <w:rFonts w:ascii="GHEA Grapalat" w:hAnsi="GHEA Grapalat" w:cs="Arial"/>
          <w:sz w:val="22"/>
          <w:szCs w:val="22"/>
        </w:rPr>
        <w:t xml:space="preserve"> </w:t>
      </w:r>
      <w:r w:rsidR="00AD759B" w:rsidRPr="00921AF2">
        <w:rPr>
          <w:rFonts w:ascii="GHEA Grapalat" w:hAnsi="GHEA Grapalat" w:cs="Arial"/>
          <w:sz w:val="22"/>
          <w:szCs w:val="22"/>
          <w:lang w:val="hy-AM"/>
        </w:rPr>
        <w:t>20.8% (692.6 մլն դրամ)</w:t>
      </w:r>
      <w:r w:rsidRPr="00921AF2">
        <w:rPr>
          <w:rFonts w:ascii="GHEA Grapalat" w:hAnsi="GHEA Grapalat" w:cs="Arial"/>
          <w:sz w:val="22"/>
          <w:szCs w:val="22"/>
          <w:lang w:val="hy-AM"/>
        </w:rPr>
        <w:t xml:space="preserve"> և հեմոդիալիզի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պերիտոնիալ</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դիալիզի</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անցկացման ծառայությունների ծախսերի 23.4% (585.9 մլն դրամ) աճով:</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 xml:space="preserve">2024 թվականի </w:t>
      </w:r>
      <w:r w:rsidRPr="00921AF2">
        <w:rPr>
          <w:rFonts w:ascii="GHEA Grapalat" w:hAnsi="GHEA Grapalat" w:cs="Arial"/>
          <w:sz w:val="22"/>
          <w:szCs w:val="22"/>
        </w:rPr>
        <w:t>ինն</w:t>
      </w:r>
      <w:r w:rsidRPr="00921AF2">
        <w:rPr>
          <w:rFonts w:ascii="GHEA Grapalat" w:hAnsi="GHEA Grapalat" w:cs="Arial"/>
          <w:sz w:val="22"/>
          <w:szCs w:val="22"/>
          <w:lang w:val="zu-ZA"/>
        </w:rPr>
        <w:t xml:space="preserve"> </w:t>
      </w:r>
      <w:r w:rsidRPr="00921AF2">
        <w:rPr>
          <w:rFonts w:ascii="GHEA Grapalat" w:hAnsi="GHEA Grapalat" w:cs="Arial"/>
          <w:sz w:val="22"/>
          <w:szCs w:val="22"/>
        </w:rPr>
        <w:t>ամիսների</w:t>
      </w:r>
      <w:r w:rsidRPr="00921AF2">
        <w:rPr>
          <w:rFonts w:ascii="GHEA Grapalat" w:hAnsi="GHEA Grapalat" w:cs="Arial"/>
          <w:sz w:val="22"/>
          <w:szCs w:val="22"/>
          <w:lang w:val="zu-ZA"/>
        </w:rPr>
        <w:t xml:space="preserve"> </w:t>
      </w:r>
      <w:r w:rsidRPr="00921AF2">
        <w:rPr>
          <w:rFonts w:ascii="GHEA Grapalat" w:hAnsi="GHEA Grapalat" w:cs="Arial"/>
          <w:sz w:val="22"/>
          <w:szCs w:val="22"/>
        </w:rPr>
        <w:t>ընթացքում</w:t>
      </w:r>
      <w:r w:rsidRPr="00921AF2">
        <w:rPr>
          <w:rFonts w:ascii="GHEA Grapalat" w:hAnsi="GHEA Grapalat" w:cs="Arial"/>
          <w:sz w:val="22"/>
          <w:szCs w:val="22"/>
          <w:lang w:val="hy-AM"/>
        </w:rPr>
        <w:t xml:space="preserve"> </w:t>
      </w:r>
      <w:r w:rsidRPr="00921AF2">
        <w:rPr>
          <w:rFonts w:ascii="GHEA Grapalat" w:hAnsi="GHEA Grapalat" w:cs="Arial"/>
          <w:sz w:val="22"/>
          <w:szCs w:val="22"/>
        </w:rPr>
        <w:t>շուրջ</w:t>
      </w:r>
      <w:r w:rsidRPr="00921AF2">
        <w:rPr>
          <w:rFonts w:ascii="GHEA Grapalat" w:hAnsi="GHEA Grapalat" w:cs="Arial"/>
          <w:sz w:val="22"/>
          <w:szCs w:val="22"/>
          <w:lang w:val="hy-AM"/>
        </w:rPr>
        <w:t xml:space="preserve"> 29.</w:t>
      </w:r>
      <w:r w:rsidRPr="00921AF2">
        <w:rPr>
          <w:rFonts w:ascii="GHEA Grapalat" w:hAnsi="GHEA Grapalat" w:cs="Arial"/>
          <w:sz w:val="22"/>
          <w:szCs w:val="22"/>
          <w:lang w:val="zu-ZA"/>
        </w:rPr>
        <w:t>8</w:t>
      </w:r>
      <w:r w:rsidRPr="00921AF2">
        <w:rPr>
          <w:rFonts w:ascii="GHEA Grapalat" w:hAnsi="GHEA Grapalat" w:cs="Arial"/>
          <w:sz w:val="22"/>
          <w:szCs w:val="22"/>
          <w:lang w:val="hy-AM"/>
        </w:rPr>
        <w:t xml:space="preserve"> մլրդ դրամ է տրամադրվել </w:t>
      </w:r>
      <w:r w:rsidRPr="00921AF2">
        <w:rPr>
          <w:rFonts w:ascii="GHEA Grapalat" w:hAnsi="GHEA Grapalat" w:cs="Arial"/>
          <w:i/>
          <w:sz w:val="22"/>
          <w:szCs w:val="22"/>
          <w:lang w:val="hy-AM"/>
        </w:rPr>
        <w:t>Սոցիալապես անապահով և առանձին խմբերի անձանց բժշկական օգնության</w:t>
      </w:r>
      <w:r w:rsidRPr="00921AF2">
        <w:rPr>
          <w:rFonts w:ascii="GHEA Grapalat" w:hAnsi="GHEA Grapalat" w:cs="Arial"/>
          <w:sz w:val="22"/>
          <w:szCs w:val="22"/>
          <w:lang w:val="hy-AM"/>
        </w:rPr>
        <w:t xml:space="preserve"> ծրագրին՝ ապահովելով </w:t>
      </w:r>
      <w:r w:rsidRPr="00921AF2">
        <w:rPr>
          <w:rFonts w:ascii="GHEA Grapalat" w:hAnsi="GHEA Grapalat" w:cs="Arial"/>
          <w:sz w:val="22"/>
          <w:szCs w:val="22"/>
          <w:lang w:val="zu-ZA"/>
        </w:rPr>
        <w:t>97</w:t>
      </w:r>
      <w:r w:rsidRPr="00921AF2">
        <w:rPr>
          <w:rFonts w:ascii="GHEA Grapalat" w:hAnsi="GHEA Grapalat" w:cs="Arial"/>
          <w:sz w:val="22"/>
          <w:szCs w:val="22"/>
          <w:lang w:val="hy-AM"/>
        </w:rPr>
        <w:t xml:space="preserve">% կատարողական </w:t>
      </w:r>
      <w:r w:rsidR="006456B7" w:rsidRPr="00921AF2">
        <w:rPr>
          <w:rFonts w:ascii="GHEA Grapalat" w:hAnsi="GHEA Grapalat" w:cs="Times Armenian"/>
          <w:sz w:val="22"/>
          <w:szCs w:val="22"/>
          <w:lang w:val="hy-AM"/>
        </w:rPr>
        <w:t>և 19.6</w:t>
      </w:r>
      <w:r w:rsidRPr="00921AF2">
        <w:rPr>
          <w:rFonts w:ascii="GHEA Grapalat" w:hAnsi="GHEA Grapalat" w:cs="Sylfaen"/>
          <w:sz w:val="22"/>
          <w:szCs w:val="22"/>
          <w:lang w:val="pt-BR"/>
        </w:rPr>
        <w:t>%</w:t>
      </w:r>
      <w:r w:rsidRPr="00921AF2">
        <w:rPr>
          <w:rFonts w:ascii="GHEA Grapalat" w:hAnsi="GHEA Grapalat" w:cs="Sylfaen"/>
          <w:sz w:val="22"/>
          <w:szCs w:val="22"/>
          <w:lang w:val="pt-BR"/>
        </w:rPr>
        <w:noBreakHyphen/>
        <w:t xml:space="preserve">ով կամ </w:t>
      </w:r>
      <w:r w:rsidR="006456B7" w:rsidRPr="00921AF2">
        <w:rPr>
          <w:rFonts w:ascii="GHEA Grapalat" w:hAnsi="GHEA Grapalat" w:cs="Sylfaen"/>
          <w:sz w:val="22"/>
          <w:szCs w:val="22"/>
          <w:lang w:val="pt-BR"/>
        </w:rPr>
        <w:t>4.9</w:t>
      </w:r>
      <w:r w:rsidRPr="00921AF2">
        <w:rPr>
          <w:rFonts w:ascii="GHEA Grapalat" w:hAnsi="GHEA Grapalat" w:cs="Sylfaen"/>
          <w:sz w:val="22"/>
          <w:szCs w:val="22"/>
          <w:lang w:val="pt-BR"/>
        </w:rPr>
        <w:t xml:space="preserve"> մլրդ դրամով գերազանցել</w:t>
      </w:r>
      <w:r w:rsidR="005E0A61" w:rsidRPr="00921AF2">
        <w:rPr>
          <w:rFonts w:ascii="GHEA Grapalat" w:hAnsi="GHEA Grapalat" w:cs="Sylfaen"/>
          <w:sz w:val="22"/>
          <w:szCs w:val="22"/>
          <w:lang w:val="pt-BR"/>
        </w:rPr>
        <w:t xml:space="preserve">ով </w:t>
      </w:r>
      <w:r w:rsidRPr="00921AF2">
        <w:rPr>
          <w:rFonts w:ascii="GHEA Grapalat" w:hAnsi="GHEA Grapalat" w:cs="Sylfaen"/>
          <w:sz w:val="22"/>
          <w:szCs w:val="22"/>
          <w:lang w:val="pt-BR"/>
        </w:rPr>
        <w:t>նախորդ տարվա</w:t>
      </w:r>
      <w:r w:rsidR="00395B03" w:rsidRPr="00921AF2">
        <w:rPr>
          <w:rFonts w:ascii="GHEA Grapalat" w:hAnsi="GHEA Grapalat" w:cs="Sylfaen"/>
          <w:sz w:val="22"/>
          <w:szCs w:val="22"/>
          <w:lang w:val="pt-BR"/>
        </w:rPr>
        <w:t xml:space="preserve"> համադրելի</w:t>
      </w:r>
      <w:r w:rsidRPr="00921AF2">
        <w:rPr>
          <w:rFonts w:ascii="GHEA Grapalat" w:hAnsi="GHEA Grapalat" w:cs="Sylfaen"/>
          <w:sz w:val="22"/>
          <w:szCs w:val="22"/>
          <w:lang w:val="pt-BR"/>
        </w:rPr>
        <w:t xml:space="preserve"> ցուցանիշը:</w:t>
      </w:r>
      <w:r w:rsidRPr="00921AF2">
        <w:rPr>
          <w:rFonts w:ascii="GHEA Grapalat" w:hAnsi="GHEA Grapalat" w:cs="Times Armenian"/>
          <w:sz w:val="22"/>
          <w:szCs w:val="22"/>
          <w:lang w:val="hy-AM"/>
        </w:rPr>
        <w:t xml:space="preserve"> Ծրագրի նկատմամբ շեղումը և նախորդ տարվա համեմատ </w:t>
      </w:r>
      <w:r w:rsidR="005E0A61" w:rsidRPr="00921AF2">
        <w:rPr>
          <w:rFonts w:ascii="GHEA Grapalat" w:hAnsi="GHEA Grapalat" w:cs="Times Armenian"/>
          <w:sz w:val="22"/>
          <w:szCs w:val="22"/>
        </w:rPr>
        <w:t xml:space="preserve">ծախսերի </w:t>
      </w:r>
      <w:r w:rsidRPr="00921AF2">
        <w:rPr>
          <w:rFonts w:ascii="GHEA Grapalat" w:hAnsi="GHEA Grapalat" w:cs="Times Armenian"/>
          <w:sz w:val="22"/>
          <w:szCs w:val="22"/>
          <w:lang w:val="hy-AM"/>
        </w:rPr>
        <w:t xml:space="preserve">աճը </w:t>
      </w:r>
      <w:r w:rsidRPr="00921AF2">
        <w:rPr>
          <w:rFonts w:ascii="GHEA Grapalat" w:hAnsi="GHEA Grapalat" w:cs="Arial"/>
          <w:sz w:val="22"/>
          <w:szCs w:val="22"/>
          <w:lang w:val="hy-AM"/>
        </w:rPr>
        <w:t>հիմնականում պայմանավորված</w:t>
      </w:r>
      <w:r w:rsidRPr="00921AF2">
        <w:rPr>
          <w:rFonts w:ascii="GHEA Grapalat" w:hAnsi="GHEA Grapalat" w:cs="GHEA Grapalat"/>
          <w:sz w:val="22"/>
          <w:szCs w:val="22"/>
          <w:lang w:val="pt-BR"/>
        </w:rPr>
        <w:t xml:space="preserve"> </w:t>
      </w:r>
      <w:r w:rsidRPr="00921AF2">
        <w:rPr>
          <w:rFonts w:ascii="GHEA Grapalat" w:hAnsi="GHEA Grapalat" w:cs="Arial"/>
          <w:sz w:val="22"/>
          <w:szCs w:val="22"/>
          <w:lang w:val="hy-AM"/>
        </w:rPr>
        <w:t xml:space="preserve">է ծրագրում մեծ տեսակարար կշիռ ունեցող </w:t>
      </w:r>
      <w:r w:rsidRPr="00921AF2">
        <w:rPr>
          <w:rFonts w:ascii="GHEA Grapalat" w:hAnsi="GHEA Grapalat" w:cs="Arial"/>
          <w:sz w:val="22"/>
          <w:szCs w:val="22"/>
          <w:lang w:val="zu-ZA"/>
        </w:rPr>
        <w:t>«</w:t>
      </w:r>
      <w:r w:rsidRPr="00921AF2">
        <w:rPr>
          <w:rFonts w:ascii="GHEA Grapalat" w:hAnsi="GHEA Grapalat" w:cs="Arial"/>
          <w:sz w:val="22"/>
          <w:szCs w:val="22"/>
          <w:lang w:val="hy-AM"/>
        </w:rPr>
        <w:t>Սոցիալապես անապահով և հատուկ խմբերում ընդգրկվածներին բժշկական օգնության ծառայություններ</w:t>
      </w:r>
      <w:r w:rsidRPr="00921AF2">
        <w:rPr>
          <w:rFonts w:ascii="GHEA Grapalat" w:hAnsi="GHEA Grapalat" w:cs="Arial"/>
          <w:sz w:val="22"/>
          <w:szCs w:val="22"/>
          <w:lang w:val="zu-ZA"/>
        </w:rPr>
        <w:t>»</w:t>
      </w:r>
      <w:r w:rsidRPr="00921AF2">
        <w:rPr>
          <w:rFonts w:ascii="GHEA Grapalat" w:hAnsi="GHEA Grapalat" w:cs="Arial"/>
          <w:sz w:val="22"/>
          <w:szCs w:val="22"/>
          <w:lang w:val="hy-AM"/>
        </w:rPr>
        <w:t xml:space="preserve"> միջոցառման կատարողականով:</w:t>
      </w:r>
    </w:p>
    <w:p w:rsidR="007772F8" w:rsidRPr="00921AF2" w:rsidRDefault="00CF14D9" w:rsidP="00CF14D9">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 xml:space="preserve">2024 թվականի ինն ամիսների ընթացքում </w:t>
      </w:r>
      <w:r w:rsidRPr="00921AF2">
        <w:rPr>
          <w:rFonts w:ascii="GHEA Grapalat" w:hAnsi="GHEA Grapalat" w:cs="Arial"/>
          <w:sz w:val="22"/>
          <w:szCs w:val="22"/>
        </w:rPr>
        <w:t>ս</w:t>
      </w:r>
      <w:r w:rsidR="007772F8" w:rsidRPr="00921AF2">
        <w:rPr>
          <w:rFonts w:ascii="GHEA Grapalat" w:hAnsi="GHEA Grapalat" w:cs="Arial"/>
          <w:sz w:val="22"/>
          <w:szCs w:val="22"/>
          <w:lang w:val="hy-AM"/>
        </w:rPr>
        <w:t>ոցիալապես</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անապահով</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և</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հատուկ</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խմբերում</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ընդգրկվածներին</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տրամադրվող</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բժշկական</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օգնության</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ծառայությունների շրջանակներում</w:t>
      </w:r>
      <w:r w:rsidR="007772F8" w:rsidRPr="00921AF2">
        <w:rPr>
          <w:rFonts w:ascii="GHEA Grapalat" w:hAnsi="GHEA Grapalat" w:cs="Sylfaen"/>
          <w:sz w:val="22"/>
          <w:szCs w:val="22"/>
          <w:lang w:val="hy-AM"/>
        </w:rPr>
        <w:t xml:space="preserve"> </w:t>
      </w:r>
      <w:r w:rsidR="007772F8" w:rsidRPr="00921AF2">
        <w:rPr>
          <w:rFonts w:ascii="GHEA Grapalat" w:hAnsi="GHEA Grapalat" w:cs="Times Armenian"/>
          <w:sz w:val="22"/>
          <w:szCs w:val="22"/>
          <w:lang w:val="hy-AM"/>
        </w:rPr>
        <w:t>բ</w:t>
      </w:r>
      <w:r w:rsidR="007772F8" w:rsidRPr="00921AF2">
        <w:rPr>
          <w:rFonts w:ascii="GHEA Grapalat" w:hAnsi="GHEA Grapalat" w:cs="Arial"/>
          <w:sz w:val="22"/>
          <w:szCs w:val="22"/>
          <w:lang w:val="hy-AM"/>
        </w:rPr>
        <w:t>ժշկական օգնության ծառայություններից օգտվելու դեպքերի թիվը</w:t>
      </w:r>
      <w:r w:rsidR="007772F8" w:rsidRPr="00921AF2">
        <w:rPr>
          <w:rFonts w:ascii="GHEA Grapalat" w:hAnsi="GHEA Grapalat" w:cs="Arial"/>
          <w:sz w:val="22"/>
          <w:szCs w:val="22"/>
          <w:lang w:val="zu-ZA"/>
        </w:rPr>
        <w:t xml:space="preserve"> </w:t>
      </w:r>
      <w:r w:rsidR="007772F8" w:rsidRPr="00921AF2">
        <w:rPr>
          <w:rFonts w:ascii="GHEA Grapalat" w:hAnsi="GHEA Grapalat" w:cs="Arial"/>
          <w:sz w:val="22"/>
          <w:szCs w:val="22"/>
          <w:lang w:val="hy-AM"/>
        </w:rPr>
        <w:t>կազմել</w:t>
      </w:r>
      <w:r w:rsidR="007772F8" w:rsidRPr="00921AF2">
        <w:rPr>
          <w:rFonts w:ascii="GHEA Grapalat" w:hAnsi="GHEA Grapalat" w:cs="Arial"/>
          <w:sz w:val="22"/>
          <w:szCs w:val="22"/>
          <w:lang w:val="zu-ZA"/>
        </w:rPr>
        <w:t xml:space="preserve"> </w:t>
      </w:r>
      <w:r w:rsidR="007772F8" w:rsidRPr="00921AF2">
        <w:rPr>
          <w:rFonts w:ascii="GHEA Grapalat" w:hAnsi="GHEA Grapalat" w:cs="Arial"/>
          <w:sz w:val="22"/>
          <w:szCs w:val="22"/>
          <w:lang w:val="hy-AM"/>
        </w:rPr>
        <w:t>է</w:t>
      </w:r>
      <w:r w:rsidR="007772F8" w:rsidRPr="00921AF2">
        <w:rPr>
          <w:lang w:val="hy-AM"/>
        </w:rPr>
        <w:t xml:space="preserve"> </w:t>
      </w:r>
      <w:r w:rsidR="007772F8" w:rsidRPr="00921AF2">
        <w:rPr>
          <w:rFonts w:ascii="GHEA Grapalat" w:hAnsi="GHEA Grapalat" w:cs="Arial"/>
          <w:sz w:val="22"/>
          <w:szCs w:val="22"/>
          <w:lang w:val="hy-AM"/>
        </w:rPr>
        <w:t xml:space="preserve">246921: </w:t>
      </w:r>
      <w:r w:rsidRPr="00921AF2">
        <w:rPr>
          <w:rFonts w:ascii="GHEA Grapalat" w:hAnsi="GHEA Grapalat" w:cs="Arial"/>
          <w:sz w:val="22"/>
          <w:szCs w:val="22"/>
        </w:rPr>
        <w:t>Ծ</w:t>
      </w:r>
      <w:r w:rsidR="007772F8" w:rsidRPr="00921AF2">
        <w:rPr>
          <w:rFonts w:ascii="GHEA Grapalat" w:hAnsi="GHEA Grapalat" w:cs="Arial"/>
          <w:sz w:val="22"/>
          <w:szCs w:val="22"/>
          <w:lang w:val="hy-AM"/>
        </w:rPr>
        <w:t>առայությունների</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ֆինանսավորմանը տրամադրվել է շուրջ 21.8</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մլրդ</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դրամ</w:t>
      </w:r>
      <w:r w:rsidR="007772F8" w:rsidRPr="00921AF2">
        <w:rPr>
          <w:rFonts w:ascii="GHEA Grapalat" w:hAnsi="GHEA Grapalat" w:cs="Sylfaen"/>
          <w:sz w:val="22"/>
          <w:szCs w:val="22"/>
          <w:lang w:val="hy-AM"/>
        </w:rPr>
        <w:t xml:space="preserve">` </w:t>
      </w:r>
      <w:r w:rsidR="007772F8" w:rsidRPr="00921AF2">
        <w:rPr>
          <w:rFonts w:ascii="GHEA Grapalat" w:hAnsi="GHEA Grapalat" w:cs="Arial"/>
          <w:sz w:val="22"/>
          <w:szCs w:val="22"/>
          <w:lang w:val="hy-AM"/>
        </w:rPr>
        <w:t>ապահովելով</w:t>
      </w:r>
      <w:r w:rsidR="007772F8" w:rsidRPr="00921AF2">
        <w:rPr>
          <w:rFonts w:ascii="GHEA Grapalat" w:hAnsi="GHEA Grapalat" w:cs="Sylfaen"/>
          <w:sz w:val="22"/>
          <w:szCs w:val="22"/>
          <w:lang w:val="hy-AM"/>
        </w:rPr>
        <w:t xml:space="preserve"> 96.3% </w:t>
      </w:r>
      <w:r w:rsidR="007772F8" w:rsidRPr="00921AF2">
        <w:rPr>
          <w:rFonts w:ascii="GHEA Grapalat" w:hAnsi="GHEA Grapalat" w:cs="Arial"/>
          <w:sz w:val="22"/>
          <w:szCs w:val="22"/>
          <w:lang w:val="hy-AM"/>
        </w:rPr>
        <w:t>կատարողական: Շեղումը հիմնականում պայմանավորված</w:t>
      </w:r>
      <w:r w:rsidR="007772F8" w:rsidRPr="00921AF2">
        <w:rPr>
          <w:rFonts w:ascii="GHEA Grapalat" w:hAnsi="GHEA Grapalat" w:cs="Arial"/>
          <w:sz w:val="22"/>
          <w:szCs w:val="22"/>
          <w:lang w:val="zu-ZA"/>
        </w:rPr>
        <w:t xml:space="preserve"> է ծախսերը հիմնավորող փաստաթղթեր</w:t>
      </w:r>
      <w:r w:rsidRPr="00921AF2">
        <w:rPr>
          <w:rFonts w:ascii="GHEA Grapalat" w:hAnsi="GHEA Grapalat" w:cs="Arial"/>
          <w:sz w:val="22"/>
          <w:szCs w:val="22"/>
          <w:lang w:val="zu-ZA"/>
        </w:rPr>
        <w:t>ի մի մասը</w:t>
      </w:r>
      <w:r w:rsidR="007772F8" w:rsidRPr="00921AF2">
        <w:rPr>
          <w:rFonts w:ascii="GHEA Grapalat" w:hAnsi="GHEA Grapalat" w:cs="Arial"/>
          <w:sz w:val="22"/>
          <w:szCs w:val="22"/>
          <w:lang w:val="zu-ZA"/>
        </w:rPr>
        <w:t xml:space="preserve"> հաշվետու ժամանակահատվածի վերջում ներկայացվելու հանգամանքով, որի արդյունքում վճարումները տեղափոխվել են հաջորդ եռամսյակ:</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lastRenderedPageBreak/>
        <w:t xml:space="preserve"> Զինծառայողների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ինչպես</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նաև</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փրկարար</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ծառայողների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նրանց</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ընտանիքների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անդամների</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համար</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ծառայությունների</w:t>
      </w:r>
      <w:r w:rsidRPr="00921AF2">
        <w:rPr>
          <w:rFonts w:ascii="GHEA Grapalat" w:hAnsi="GHEA Grapalat" w:cs="Sylfaen"/>
          <w:sz w:val="22"/>
          <w:szCs w:val="22"/>
          <w:lang w:val="hy-AM"/>
        </w:rPr>
        <w:t xml:space="preserve"> շրջանակներում</w:t>
      </w:r>
      <w:r w:rsidRPr="00921AF2">
        <w:rPr>
          <w:rFonts w:ascii="GHEA Grapalat" w:hAnsi="GHEA Grapalat" w:cs="Times Armenian"/>
          <w:sz w:val="22"/>
          <w:szCs w:val="22"/>
          <w:lang w:val="hy-AM"/>
        </w:rPr>
        <w:t xml:space="preserve"> տրամադրված </w:t>
      </w:r>
      <w:r w:rsidRPr="00921AF2">
        <w:rPr>
          <w:rFonts w:ascii="GHEA Grapalat" w:hAnsi="GHEA Grapalat" w:cs="Arial"/>
          <w:sz w:val="22"/>
          <w:szCs w:val="22"/>
          <w:lang w:val="hy-AM"/>
        </w:rPr>
        <w:t xml:space="preserve">բուժօգնության դեպքերի թիվը կազմել է </w:t>
      </w:r>
      <w:r w:rsidRPr="00921AF2">
        <w:rPr>
          <w:rFonts w:ascii="GHEA Grapalat" w:hAnsi="GHEA Grapalat"/>
          <w:sz w:val="22"/>
          <w:szCs w:val="22"/>
          <w:lang w:val="hy-AM"/>
        </w:rPr>
        <w:t>41679</w:t>
      </w:r>
      <w:r w:rsidRPr="00921AF2">
        <w:rPr>
          <w:rFonts w:ascii="GHEA Grapalat" w:hAnsi="GHEA Grapalat" w:cs="Arial"/>
          <w:sz w:val="22"/>
          <w:szCs w:val="22"/>
          <w:lang w:val="hy-AM"/>
        </w:rPr>
        <w:t xml:space="preserve">: </w:t>
      </w:r>
      <w:r w:rsidR="001407CE" w:rsidRPr="00921AF2">
        <w:rPr>
          <w:rFonts w:ascii="GHEA Grapalat" w:hAnsi="GHEA Grapalat" w:cs="Arial"/>
          <w:sz w:val="22"/>
          <w:szCs w:val="22"/>
        </w:rPr>
        <w:t>Միջոցառման</w:t>
      </w:r>
      <w:r w:rsidRPr="00921AF2">
        <w:rPr>
          <w:rFonts w:ascii="GHEA Grapalat" w:hAnsi="GHEA Grapalat" w:cs="Arial"/>
          <w:sz w:val="22"/>
          <w:szCs w:val="22"/>
          <w:lang w:val="hy-AM"/>
        </w:rPr>
        <w:t xml:space="preserve"> ծախսերը կազմել են ավելի քան 3.8 մլրդ դրամ` ապահովելով 9</w:t>
      </w:r>
      <w:r w:rsidRPr="00921AF2">
        <w:rPr>
          <w:rFonts w:ascii="GHEA Grapalat" w:hAnsi="GHEA Grapalat" w:cs="Arial"/>
          <w:sz w:val="22"/>
          <w:szCs w:val="22"/>
          <w:lang w:val="zu-ZA"/>
        </w:rPr>
        <w:t>8</w:t>
      </w:r>
      <w:r w:rsidRPr="00921AF2">
        <w:rPr>
          <w:rFonts w:ascii="GHEA Grapalat" w:hAnsi="GHEA Grapalat" w:cs="Arial"/>
          <w:sz w:val="22"/>
          <w:szCs w:val="22"/>
          <w:lang w:val="hy-AM"/>
        </w:rPr>
        <w:t>.5% կատարողական՝</w:t>
      </w:r>
      <w:r w:rsidRPr="00921AF2">
        <w:rPr>
          <w:rFonts w:ascii="GHEA Grapalat" w:hAnsi="GHEA Grapalat" w:cs="Sylfaen"/>
          <w:sz w:val="22"/>
          <w:szCs w:val="22"/>
          <w:lang w:val="hy-AM"/>
        </w:rPr>
        <w:t xml:space="preserve"> պայմանավորված</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 xml:space="preserve">հիվանդների փաստացի դիմելիությամբ: </w:t>
      </w:r>
    </w:p>
    <w:p w:rsidR="007772F8" w:rsidRPr="00921AF2" w:rsidRDefault="007772F8" w:rsidP="007772F8">
      <w:pPr>
        <w:spacing w:line="360" w:lineRule="auto"/>
        <w:ind w:firstLine="561"/>
        <w:jc w:val="both"/>
        <w:rPr>
          <w:rFonts w:ascii="GHEA Grapalat" w:hAnsi="GHEA Grapalat" w:cs="Arial"/>
          <w:sz w:val="22"/>
          <w:szCs w:val="22"/>
          <w:lang w:val="hy-AM"/>
        </w:rPr>
      </w:pPr>
      <w:r w:rsidRPr="00921AF2">
        <w:rPr>
          <w:rFonts w:ascii="GHEA Grapalat" w:hAnsi="GHEA Grapalat" w:cs="Arial"/>
          <w:sz w:val="22"/>
          <w:szCs w:val="22"/>
          <w:lang w:val="hy-AM"/>
        </w:rPr>
        <w:t>Պետական</w:t>
      </w:r>
      <w:r w:rsidRPr="00921AF2">
        <w:rPr>
          <w:rFonts w:ascii="GHEA Grapalat" w:hAnsi="GHEA Grapalat"/>
          <w:sz w:val="22"/>
          <w:szCs w:val="22"/>
          <w:lang w:val="hy-AM"/>
        </w:rPr>
        <w:t xml:space="preserve"> </w:t>
      </w:r>
      <w:r w:rsidRPr="00921AF2">
        <w:rPr>
          <w:rFonts w:ascii="GHEA Grapalat" w:hAnsi="GHEA Grapalat" w:cs="Arial"/>
          <w:sz w:val="22"/>
          <w:szCs w:val="22"/>
          <w:lang w:val="hy-AM"/>
        </w:rPr>
        <w:t>հիմնարկների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sz w:val="22"/>
          <w:szCs w:val="22"/>
          <w:lang w:val="hy-AM"/>
        </w:rPr>
        <w:t xml:space="preserve"> </w:t>
      </w:r>
      <w:r w:rsidRPr="00921AF2">
        <w:rPr>
          <w:rFonts w:ascii="GHEA Grapalat" w:hAnsi="GHEA Grapalat" w:cs="Arial"/>
          <w:sz w:val="22"/>
          <w:szCs w:val="22"/>
          <w:lang w:val="hy-AM"/>
        </w:rPr>
        <w:t>կազմակերպությունների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աշխատողների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sz w:val="22"/>
          <w:szCs w:val="22"/>
          <w:lang w:val="hy-AM"/>
        </w:rPr>
        <w:t xml:space="preserve"> </w:t>
      </w:r>
      <w:r w:rsidRPr="00921AF2">
        <w:rPr>
          <w:rFonts w:ascii="GHEA Grapalat" w:hAnsi="GHEA Grapalat" w:cs="Arial"/>
          <w:sz w:val="22"/>
          <w:szCs w:val="22"/>
          <w:lang w:val="hy-AM"/>
        </w:rPr>
        <w:t>օգնության</w:t>
      </w:r>
      <w:r w:rsidRPr="00921AF2">
        <w:rPr>
          <w:rFonts w:ascii="GHEA Grapalat" w:hAnsi="GHEA Grapalat"/>
          <w:sz w:val="22"/>
          <w:szCs w:val="22"/>
          <w:lang w:val="hy-AM"/>
        </w:rPr>
        <w:t xml:space="preserve"> </w:t>
      </w:r>
      <w:r w:rsidRPr="00921AF2">
        <w:rPr>
          <w:rFonts w:ascii="GHEA Grapalat" w:hAnsi="GHEA Grapalat" w:cs="Arial"/>
          <w:sz w:val="22"/>
          <w:szCs w:val="22"/>
          <w:lang w:val="hy-AM"/>
        </w:rPr>
        <w:t>և</w:t>
      </w:r>
      <w:r w:rsidRPr="00921AF2">
        <w:rPr>
          <w:rFonts w:ascii="GHEA Grapalat" w:hAnsi="GHEA Grapalat"/>
          <w:sz w:val="22"/>
          <w:szCs w:val="22"/>
          <w:lang w:val="hy-AM"/>
        </w:rPr>
        <w:t xml:space="preserve"> </w:t>
      </w:r>
      <w:r w:rsidRPr="00921AF2">
        <w:rPr>
          <w:rFonts w:ascii="GHEA Grapalat" w:hAnsi="GHEA Grapalat" w:cs="Arial"/>
          <w:sz w:val="22"/>
          <w:szCs w:val="22"/>
          <w:lang w:val="hy-AM"/>
        </w:rPr>
        <w:t>սպասարկման</w:t>
      </w:r>
      <w:r w:rsidRPr="00921AF2">
        <w:rPr>
          <w:rFonts w:ascii="GHEA Grapalat" w:hAnsi="GHEA Grapalat"/>
          <w:sz w:val="22"/>
          <w:szCs w:val="22"/>
          <w:lang w:val="hy-AM"/>
        </w:rPr>
        <w:t xml:space="preserve"> </w:t>
      </w:r>
      <w:r w:rsidRPr="00921AF2">
        <w:rPr>
          <w:rFonts w:ascii="GHEA Grapalat" w:hAnsi="GHEA Grapalat" w:cs="Arial"/>
          <w:sz w:val="22"/>
          <w:szCs w:val="22"/>
          <w:lang w:val="hy-AM"/>
        </w:rPr>
        <w:t xml:space="preserve">գծով պետության կողմից երաշխավորված անվճար հիվանդանոցային բժշկական օգնության և սպասարկման շրջանակներում </w:t>
      </w:r>
      <w:r w:rsidRPr="00921AF2">
        <w:rPr>
          <w:rFonts w:ascii="GHEA Grapalat" w:hAnsi="GHEA Grapalat" w:cs="Arial LatArm"/>
          <w:sz w:val="22"/>
          <w:szCs w:val="22"/>
          <w:lang w:val="hy-AM"/>
        </w:rPr>
        <w:t>2024 թվականի ինն ամիսների ընթացքում ապահովագրական ընկերությունների կողմից հատուցվել է 34676 դեպք: Միաժամանակ, իրականացվել են սոցիալական փաթեթի 49364 շահառուների կանխարգելիչ քննություններ:</w:t>
      </w:r>
      <w:r w:rsidRPr="00921AF2">
        <w:rPr>
          <w:rFonts w:ascii="GHEA Grapalat" w:hAnsi="GHEA Grapalat" w:cs="Arial"/>
          <w:sz w:val="22"/>
          <w:szCs w:val="22"/>
          <w:lang w:val="hy-AM"/>
        </w:rPr>
        <w:t xml:space="preserve"> </w:t>
      </w:r>
      <w:r w:rsidRPr="00921AF2">
        <w:rPr>
          <w:rFonts w:ascii="GHEA Grapalat" w:hAnsi="GHEA Grapalat" w:cs="Arial LatArm"/>
          <w:sz w:val="22"/>
          <w:szCs w:val="22"/>
          <w:lang w:val="hy-AM"/>
        </w:rPr>
        <w:t>Պետական հիմնարկների և կազմակերպությունների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աշխատողների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բժշկական</w:t>
      </w:r>
      <w:r w:rsidRPr="00921AF2">
        <w:rPr>
          <w:rFonts w:ascii="GHEA Grapalat" w:hAnsi="GHEA Grapalat"/>
          <w:sz w:val="22"/>
          <w:szCs w:val="22"/>
          <w:lang w:val="hy-AM"/>
        </w:rPr>
        <w:t xml:space="preserve"> </w:t>
      </w:r>
      <w:r w:rsidRPr="00921AF2">
        <w:rPr>
          <w:rFonts w:ascii="GHEA Grapalat" w:hAnsi="GHEA Grapalat" w:cs="Arial LatArm"/>
          <w:sz w:val="22"/>
          <w:szCs w:val="22"/>
          <w:lang w:val="hy-AM"/>
        </w:rPr>
        <w:t xml:space="preserve">օգնության և սպասարկման </w:t>
      </w:r>
      <w:r w:rsidRPr="00921AF2">
        <w:rPr>
          <w:rFonts w:ascii="GHEA Grapalat" w:hAnsi="GHEA Grapalat" w:cs="Arial"/>
          <w:sz w:val="22"/>
          <w:szCs w:val="22"/>
          <w:lang w:val="hy-AM"/>
        </w:rPr>
        <w:t>ծառայություններին</w:t>
      </w:r>
      <w:r w:rsidRPr="00921AF2">
        <w:rPr>
          <w:rFonts w:ascii="GHEA Grapalat" w:hAnsi="GHEA Grapalat" w:cs="Arial"/>
          <w:sz w:val="22"/>
          <w:szCs w:val="22"/>
          <w:lang w:val="zu-ZA"/>
        </w:rPr>
        <w:t xml:space="preserve"> հատկացված</w:t>
      </w:r>
      <w:r w:rsidR="00652123" w:rsidRPr="00921AF2">
        <w:rPr>
          <w:rFonts w:ascii="GHEA Grapalat" w:hAnsi="GHEA Grapalat" w:cs="Arial"/>
          <w:sz w:val="22"/>
          <w:szCs w:val="22"/>
          <w:lang w:val="zu-ZA"/>
        </w:rPr>
        <w:t xml:space="preserve"> </w:t>
      </w:r>
      <w:r w:rsidRPr="00921AF2">
        <w:rPr>
          <w:rFonts w:ascii="GHEA Grapalat" w:hAnsi="GHEA Grapalat" w:cs="Arial"/>
          <w:sz w:val="22"/>
          <w:szCs w:val="22"/>
          <w:lang w:val="zu-ZA"/>
        </w:rPr>
        <w:t xml:space="preserve">2.9 </w:t>
      </w:r>
      <w:r w:rsidRPr="00921AF2">
        <w:rPr>
          <w:rFonts w:ascii="GHEA Grapalat" w:hAnsi="GHEA Grapalat" w:cs="Arial"/>
          <w:sz w:val="22"/>
          <w:szCs w:val="22"/>
          <w:lang w:val="hy-AM"/>
        </w:rPr>
        <w:t>մլրդ</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 xml:space="preserve">դրամն ամբողջությամբ օգտագործվել է: </w:t>
      </w:r>
    </w:p>
    <w:p w:rsidR="00CA29DE" w:rsidRPr="00921AF2" w:rsidRDefault="007772F8" w:rsidP="007772F8">
      <w:pPr>
        <w:spacing w:line="360" w:lineRule="auto"/>
        <w:ind w:firstLine="561"/>
        <w:jc w:val="both"/>
        <w:rPr>
          <w:rFonts w:ascii="GHEA Grapalat" w:hAnsi="GHEA Grapalat" w:cs="Arial"/>
          <w:sz w:val="22"/>
          <w:szCs w:val="22"/>
          <w:lang w:val="zu-ZA"/>
        </w:rPr>
      </w:pPr>
      <w:r w:rsidRPr="00921AF2">
        <w:rPr>
          <w:rFonts w:ascii="GHEA Grapalat" w:hAnsi="GHEA Grapalat" w:cs="Sylfaen"/>
          <w:sz w:val="22"/>
          <w:szCs w:val="22"/>
          <w:lang w:val="hy-AM"/>
        </w:rPr>
        <w:t>ՀՀ</w:t>
      </w:r>
      <w:r w:rsidRPr="00921AF2">
        <w:rPr>
          <w:rFonts w:ascii="GHEA Grapalat" w:hAnsi="GHEA Grapalat" w:cs="Sylfaen"/>
          <w:sz w:val="22"/>
          <w:szCs w:val="22"/>
          <w:lang w:val="pt-BR"/>
        </w:rPr>
        <w:t xml:space="preserve"> </w:t>
      </w:r>
      <w:r w:rsidRPr="00921AF2">
        <w:rPr>
          <w:rFonts w:ascii="GHEA Grapalat" w:hAnsi="GHEA Grapalat" w:cs="Sylfaen"/>
          <w:sz w:val="22"/>
          <w:szCs w:val="22"/>
          <w:lang w:val="hy-AM"/>
        </w:rPr>
        <w:t>առողջապահության նախարարության</w:t>
      </w:r>
      <w:r w:rsidRPr="00921AF2">
        <w:rPr>
          <w:rFonts w:ascii="GHEA Grapalat" w:hAnsi="GHEA Grapalat" w:cs="Sylfaen"/>
          <w:sz w:val="22"/>
          <w:szCs w:val="22"/>
          <w:lang w:val="pt-BR"/>
        </w:rPr>
        <w:t xml:space="preserve"> </w:t>
      </w:r>
      <w:r w:rsidRPr="00921AF2">
        <w:rPr>
          <w:rFonts w:ascii="GHEA Grapalat" w:hAnsi="GHEA Grapalat" w:cs="Sylfaen"/>
          <w:sz w:val="22"/>
          <w:szCs w:val="22"/>
          <w:lang w:val="hy-AM"/>
        </w:rPr>
        <w:t>կողմից</w:t>
      </w:r>
      <w:r w:rsidRPr="00921AF2">
        <w:rPr>
          <w:rFonts w:ascii="GHEA Grapalat" w:hAnsi="GHEA Grapalat" w:cs="Sylfaen"/>
          <w:sz w:val="22"/>
          <w:szCs w:val="22"/>
          <w:lang w:val="pt-BR"/>
        </w:rPr>
        <w:t xml:space="preserve"> </w:t>
      </w:r>
      <w:r w:rsidRPr="00921AF2">
        <w:rPr>
          <w:rFonts w:ascii="GHEA Grapalat" w:hAnsi="GHEA Grapalat" w:cs="Sylfaen"/>
          <w:sz w:val="22"/>
          <w:szCs w:val="22"/>
          <w:lang w:val="hy-AM"/>
        </w:rPr>
        <w:t>իրականացվող</w:t>
      </w:r>
      <w:r w:rsidRPr="00921AF2">
        <w:rPr>
          <w:rFonts w:ascii="GHEA Grapalat" w:hAnsi="GHEA Grapalat" w:cs="Sylfaen"/>
          <w:sz w:val="22"/>
          <w:szCs w:val="22"/>
          <w:lang w:val="pt-BR"/>
        </w:rPr>
        <w:t xml:space="preserve"> </w:t>
      </w:r>
      <w:r w:rsidRPr="00921AF2">
        <w:rPr>
          <w:rFonts w:ascii="GHEA Grapalat" w:hAnsi="GHEA Grapalat" w:cs="Sylfaen"/>
          <w:sz w:val="22"/>
          <w:szCs w:val="22"/>
          <w:lang w:val="hy-AM"/>
        </w:rPr>
        <w:t>այլ</w:t>
      </w:r>
      <w:r w:rsidRPr="00921AF2">
        <w:rPr>
          <w:rFonts w:ascii="GHEA Grapalat" w:hAnsi="GHEA Grapalat" w:cs="Sylfaen"/>
          <w:sz w:val="22"/>
          <w:szCs w:val="22"/>
          <w:lang w:val="pt-BR"/>
        </w:rPr>
        <w:t xml:space="preserve"> </w:t>
      </w:r>
      <w:r w:rsidRPr="00921AF2">
        <w:rPr>
          <w:rFonts w:ascii="GHEA Grapalat" w:hAnsi="GHEA Grapalat" w:cs="Sylfaen"/>
          <w:sz w:val="22"/>
          <w:szCs w:val="22"/>
          <w:lang w:val="hy-AM"/>
        </w:rPr>
        <w:t xml:space="preserve">ծրագրերից </w:t>
      </w:r>
      <w:r w:rsidRPr="00921AF2">
        <w:rPr>
          <w:rFonts w:ascii="GHEA Grapalat" w:hAnsi="GHEA Grapalat" w:cs="Arial"/>
          <w:i/>
          <w:sz w:val="22"/>
          <w:szCs w:val="22"/>
          <w:lang w:val="hy-AM"/>
        </w:rPr>
        <w:t>Շտապ բժշկական օգնության</w:t>
      </w:r>
      <w:r w:rsidRPr="00921AF2">
        <w:rPr>
          <w:rFonts w:ascii="GHEA Grapalat" w:hAnsi="GHEA Grapalat" w:cs="Arial"/>
          <w:sz w:val="22"/>
          <w:szCs w:val="22"/>
          <w:lang w:val="hy-AM"/>
        </w:rPr>
        <w:t xml:space="preserve"> ծրագրի շրջանակներում 2024 թվականի ինն ամիսների ընթացքում օգտագործվել</w:t>
      </w:r>
      <w:r w:rsidRPr="00921AF2">
        <w:rPr>
          <w:rFonts w:ascii="GHEA Grapalat" w:hAnsi="GHEA Grapalat"/>
          <w:sz w:val="22"/>
          <w:szCs w:val="22"/>
          <w:lang w:val="hy-AM"/>
        </w:rPr>
        <w:t xml:space="preserve"> </w:t>
      </w:r>
      <w:r w:rsidRPr="00921AF2">
        <w:rPr>
          <w:rFonts w:ascii="GHEA Grapalat" w:hAnsi="GHEA Grapalat" w:cs="Arial"/>
          <w:sz w:val="22"/>
          <w:szCs w:val="22"/>
          <w:lang w:val="hy-AM"/>
        </w:rPr>
        <w:t>է</w:t>
      </w:r>
      <w:r w:rsidRPr="00921AF2">
        <w:rPr>
          <w:rFonts w:ascii="GHEA Grapalat" w:hAnsi="GHEA Grapalat"/>
          <w:sz w:val="22"/>
          <w:szCs w:val="22"/>
          <w:lang w:val="hy-AM"/>
        </w:rPr>
        <w:t xml:space="preserve"> շուրջ 4</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մլրդ</w:t>
      </w:r>
      <w:r w:rsidRPr="00921AF2">
        <w:rPr>
          <w:rFonts w:ascii="GHEA Grapalat" w:hAnsi="GHEA Grapalat"/>
          <w:sz w:val="22"/>
          <w:szCs w:val="22"/>
          <w:lang w:val="hy-AM"/>
        </w:rPr>
        <w:t xml:space="preserve"> </w:t>
      </w:r>
      <w:r w:rsidRPr="00921AF2">
        <w:rPr>
          <w:rFonts w:ascii="GHEA Grapalat" w:hAnsi="GHEA Grapalat" w:cs="Arial"/>
          <w:sz w:val="22"/>
          <w:szCs w:val="22"/>
          <w:lang w:val="hy-AM"/>
        </w:rPr>
        <w:t>դրամ</w:t>
      </w:r>
      <w:r w:rsidRPr="00921AF2">
        <w:rPr>
          <w:rFonts w:ascii="GHEA Grapalat" w:hAnsi="GHEA Grapalat"/>
          <w:sz w:val="22"/>
          <w:szCs w:val="22"/>
          <w:lang w:val="hy-AM"/>
        </w:rPr>
        <w:t xml:space="preserve">` </w:t>
      </w:r>
      <w:r w:rsidRPr="00921AF2">
        <w:rPr>
          <w:rFonts w:ascii="GHEA Grapalat" w:hAnsi="GHEA Grapalat" w:cs="Arial"/>
          <w:sz w:val="22"/>
          <w:szCs w:val="22"/>
          <w:lang w:val="hy-AM"/>
        </w:rPr>
        <w:t>կազմելով</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ծրագրված</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ցուցանիշի</w:t>
      </w:r>
      <w:r w:rsidRPr="00921AF2">
        <w:rPr>
          <w:rFonts w:ascii="GHEA Grapalat" w:hAnsi="GHEA Grapalat"/>
          <w:sz w:val="22"/>
          <w:szCs w:val="22"/>
          <w:lang w:val="hy-AM"/>
        </w:rPr>
        <w:t xml:space="preserve"> 95.9</w:t>
      </w:r>
      <w:r w:rsidRPr="00921AF2">
        <w:rPr>
          <w:rFonts w:ascii="GHEA Grapalat" w:hAnsi="GHEA Grapalat" w:cs="Sylfaen"/>
          <w:sz w:val="22"/>
          <w:szCs w:val="22"/>
          <w:lang w:val="zu-ZA"/>
        </w:rPr>
        <w:t>%</w:t>
      </w:r>
      <w:r w:rsidRPr="00921AF2">
        <w:rPr>
          <w:rFonts w:ascii="GHEA Grapalat" w:hAnsi="GHEA Grapalat" w:cs="Sylfaen"/>
          <w:sz w:val="22"/>
          <w:szCs w:val="22"/>
          <w:lang w:val="zu-ZA"/>
        </w:rPr>
        <w:noBreakHyphen/>
      </w:r>
      <w:r w:rsidRPr="00921AF2">
        <w:rPr>
          <w:rFonts w:ascii="GHEA Grapalat" w:hAnsi="GHEA Grapalat" w:cs="Arial"/>
          <w:sz w:val="22"/>
          <w:szCs w:val="22"/>
          <w:lang w:val="hy-AM"/>
        </w:rPr>
        <w:t>ը</w:t>
      </w:r>
      <w:r w:rsidRPr="00921AF2">
        <w:rPr>
          <w:rFonts w:ascii="GHEA Grapalat" w:hAnsi="GHEA Grapalat" w:cs="Sylfaen"/>
          <w:sz w:val="22"/>
          <w:szCs w:val="22"/>
          <w:lang w:val="zu-ZA"/>
        </w:rPr>
        <w:t xml:space="preserve"> և 11</w:t>
      </w:r>
      <w:r w:rsidRPr="00921AF2">
        <w:rPr>
          <w:rFonts w:ascii="GHEA Grapalat" w:hAnsi="GHEA Grapalat" w:cs="Sylfaen"/>
          <w:sz w:val="22"/>
          <w:szCs w:val="22"/>
          <w:lang w:val="pt-BR"/>
        </w:rPr>
        <w:t xml:space="preserve">%-ով (394.2 մլն դրամով) գերազանցելով նախորդ տարվա նույն ժամանակահատվածի ցուցանիշը: </w:t>
      </w:r>
      <w:r w:rsidRPr="00921AF2">
        <w:rPr>
          <w:rFonts w:ascii="GHEA Grapalat" w:hAnsi="GHEA Grapalat" w:cs="Arial"/>
          <w:sz w:val="22"/>
          <w:szCs w:val="22"/>
          <w:lang w:val="hy-AM"/>
        </w:rPr>
        <w:t xml:space="preserve">Շտապ բժշկական օգնության ծրագրի </w:t>
      </w:r>
      <w:r w:rsidRPr="00921AF2">
        <w:rPr>
          <w:rFonts w:ascii="GHEA Grapalat" w:hAnsi="GHEA Grapalat" w:cs="Arial"/>
          <w:sz w:val="22"/>
          <w:szCs w:val="22"/>
          <w:lang w:val="zu-ZA"/>
        </w:rPr>
        <w:t>շրջանակներում հաշվետու ժամանակահատվածում սպասարկվել է 466.7 հազար կանչ</w:t>
      </w:r>
      <w:r w:rsidRPr="00921AF2">
        <w:rPr>
          <w:rFonts w:ascii="GHEA Grapalat" w:hAnsi="GHEA Grapalat" w:cs="Arial"/>
          <w:sz w:val="22"/>
          <w:szCs w:val="22"/>
          <w:lang w:val="hy-AM"/>
        </w:rPr>
        <w:t>:</w:t>
      </w:r>
      <w:r w:rsidRPr="00921AF2">
        <w:rPr>
          <w:rFonts w:ascii="GHEA Grapalat" w:hAnsi="GHEA Grapalat" w:cs="Sylfaen"/>
          <w:sz w:val="22"/>
          <w:szCs w:val="22"/>
          <w:lang w:val="af-ZA"/>
        </w:rPr>
        <w:t xml:space="preserve"> </w:t>
      </w:r>
      <w:r w:rsidRPr="00921AF2">
        <w:rPr>
          <w:rFonts w:ascii="GHEA Grapalat" w:hAnsi="GHEA Grapalat" w:cs="Arial"/>
          <w:sz w:val="22"/>
          <w:szCs w:val="22"/>
          <w:lang w:val="zu-ZA"/>
        </w:rPr>
        <w:t>Օդային ճանապարհով սպասարկվել է սանիտարական ավիացիայի 33 կանչ</w:t>
      </w:r>
      <w:r w:rsidRPr="00921AF2">
        <w:rPr>
          <w:rFonts w:ascii="GHEA Grapalat" w:hAnsi="GHEA Grapalat" w:cs="Arial"/>
          <w:sz w:val="22"/>
          <w:szCs w:val="22"/>
          <w:lang w:val="hy-AM"/>
        </w:rPr>
        <w:t>,</w:t>
      </w:r>
      <w:r w:rsidRPr="00921AF2">
        <w:rPr>
          <w:rFonts w:ascii="GHEA Grapalat" w:hAnsi="GHEA Grapalat" w:cs="Arial"/>
          <w:sz w:val="22"/>
          <w:szCs w:val="22"/>
          <w:lang w:val="zu-ZA"/>
        </w:rPr>
        <w:t xml:space="preserve"> մարզից Երևան կամ այլ տարածաշրջանային հիվանդանոցներ հիվանդի տեղափոխման դեպքերի թիվը կազմել է 7867:</w:t>
      </w:r>
    </w:p>
    <w:p w:rsidR="00CB1321" w:rsidRPr="00921AF2" w:rsidRDefault="00CB1321" w:rsidP="00CB132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2024 թվականի ինն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ամիսների</w:t>
      </w:r>
      <w:r w:rsidRPr="00921AF2">
        <w:rPr>
          <w:rFonts w:ascii="GHEA Grapalat" w:hAnsi="GHEA Grapalat" w:cs="Arial"/>
          <w:sz w:val="22"/>
          <w:szCs w:val="22"/>
          <w:lang w:val="zu-ZA"/>
        </w:rPr>
        <w:t xml:space="preserve"> ընթացքում </w:t>
      </w:r>
      <w:r w:rsidRPr="00921AF2">
        <w:rPr>
          <w:rFonts w:ascii="GHEA Grapalat" w:hAnsi="GHEA Grapalat" w:cs="Arial"/>
          <w:sz w:val="22"/>
          <w:szCs w:val="22"/>
          <w:lang w:val="hy-AM"/>
        </w:rPr>
        <w:t xml:space="preserve">շուրջ </w:t>
      </w:r>
      <w:r w:rsidRPr="00921AF2">
        <w:rPr>
          <w:rFonts w:ascii="GHEA Grapalat" w:hAnsi="GHEA Grapalat" w:cs="Arial"/>
          <w:sz w:val="22"/>
          <w:szCs w:val="22"/>
          <w:lang w:val="zu-ZA"/>
        </w:rPr>
        <w:t>4</w:t>
      </w:r>
      <w:r w:rsidRPr="00921AF2">
        <w:rPr>
          <w:rFonts w:ascii="GHEA Grapalat" w:hAnsi="GHEA Grapalat" w:cs="Arial"/>
          <w:sz w:val="22"/>
          <w:szCs w:val="22"/>
          <w:lang w:val="hy-AM"/>
        </w:rPr>
        <w:t xml:space="preserve"> մլրդ դրամ տրամադրվել է </w:t>
      </w:r>
      <w:r w:rsidRPr="00921AF2">
        <w:rPr>
          <w:rFonts w:ascii="GHEA Grapalat" w:hAnsi="GHEA Grapalat" w:cs="Arial"/>
          <w:i/>
          <w:sz w:val="22"/>
          <w:szCs w:val="22"/>
          <w:lang w:val="hy-AM"/>
        </w:rPr>
        <w:t>Հանրային առողջության պահպանման</w:t>
      </w:r>
      <w:r w:rsidRPr="00921AF2">
        <w:rPr>
          <w:rFonts w:ascii="GHEA Grapalat" w:hAnsi="GHEA Grapalat" w:cs="Arial"/>
          <w:sz w:val="22"/>
          <w:szCs w:val="22"/>
          <w:lang w:val="hy-AM"/>
        </w:rPr>
        <w:t xml:space="preserve"> ծրագրին` ապահովելով </w:t>
      </w:r>
      <w:r w:rsidRPr="00921AF2">
        <w:rPr>
          <w:rFonts w:ascii="GHEA Grapalat" w:hAnsi="GHEA Grapalat" w:cs="Arial"/>
          <w:sz w:val="22"/>
          <w:szCs w:val="22"/>
          <w:lang w:val="zu-ZA"/>
        </w:rPr>
        <w:t xml:space="preserve">99% </w:t>
      </w:r>
      <w:r w:rsidRPr="00921AF2">
        <w:rPr>
          <w:rFonts w:ascii="GHEA Grapalat" w:hAnsi="GHEA Grapalat" w:cs="Arial"/>
          <w:sz w:val="22"/>
          <w:szCs w:val="22"/>
          <w:lang w:val="hy-AM"/>
        </w:rPr>
        <w:t>կատարողական</w:t>
      </w:r>
      <w:r w:rsidRPr="00921AF2">
        <w:rPr>
          <w:rFonts w:ascii="GHEA Grapalat" w:hAnsi="GHEA Grapalat" w:cs="Arial"/>
          <w:sz w:val="22"/>
          <w:szCs w:val="22"/>
          <w:lang w:val="zu-ZA"/>
        </w:rPr>
        <w:t>: Ծ</w:t>
      </w:r>
      <w:r w:rsidRPr="00921AF2">
        <w:rPr>
          <w:rFonts w:ascii="GHEA Grapalat" w:hAnsi="GHEA Grapalat" w:cs="Arial"/>
          <w:sz w:val="22"/>
          <w:szCs w:val="22"/>
          <w:lang w:val="hy-AM"/>
        </w:rPr>
        <w:t>րագրին հատկացված միջոցների</w:t>
      </w:r>
      <w:r w:rsidRPr="00921AF2">
        <w:rPr>
          <w:rFonts w:ascii="GHEA Grapalat" w:hAnsi="GHEA Grapalat" w:cs="Arial"/>
          <w:sz w:val="22"/>
          <w:szCs w:val="22"/>
          <w:lang w:val="zu-ZA"/>
        </w:rPr>
        <w:t xml:space="preserve"> 50.4%-ն ուղղվել է «Ի</w:t>
      </w:r>
      <w:r w:rsidRPr="00921AF2">
        <w:rPr>
          <w:rFonts w:ascii="GHEA Grapalat" w:hAnsi="GHEA Grapalat" w:cs="Arial"/>
          <w:sz w:val="22"/>
          <w:szCs w:val="22"/>
          <w:lang w:val="hy-AM"/>
        </w:rPr>
        <w:t>մունականխարգելման</w:t>
      </w:r>
      <w:r w:rsidRPr="00921AF2">
        <w:rPr>
          <w:rFonts w:ascii="GHEA Grapalat" w:hAnsi="GHEA Grapalat"/>
          <w:sz w:val="22"/>
          <w:szCs w:val="22"/>
          <w:lang w:val="zu-ZA"/>
        </w:rPr>
        <w:t xml:space="preserve"> </w:t>
      </w:r>
      <w:r w:rsidRPr="00921AF2">
        <w:rPr>
          <w:rFonts w:ascii="GHEA Grapalat" w:hAnsi="GHEA Grapalat" w:cs="Arial"/>
          <w:sz w:val="22"/>
          <w:szCs w:val="22"/>
          <w:lang w:val="hy-AM"/>
        </w:rPr>
        <w:t>ազգային</w:t>
      </w:r>
      <w:r w:rsidRPr="00921AF2">
        <w:rPr>
          <w:rFonts w:ascii="GHEA Grapalat" w:hAnsi="GHEA Grapalat"/>
          <w:sz w:val="22"/>
          <w:szCs w:val="22"/>
          <w:lang w:val="zu-ZA"/>
        </w:rPr>
        <w:t xml:space="preserve"> </w:t>
      </w:r>
      <w:r w:rsidRPr="00921AF2">
        <w:rPr>
          <w:rFonts w:ascii="GHEA Grapalat" w:hAnsi="GHEA Grapalat" w:cs="Arial"/>
          <w:sz w:val="22"/>
          <w:szCs w:val="22"/>
          <w:lang w:val="hy-AM"/>
        </w:rPr>
        <w:t>ծրագիր</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միջոցառմանը, որի</w:t>
      </w:r>
      <w:r w:rsidRPr="00921AF2">
        <w:rPr>
          <w:rFonts w:ascii="GHEA Grapalat" w:hAnsi="GHEA Grapalat"/>
          <w:sz w:val="22"/>
          <w:szCs w:val="22"/>
          <w:lang w:val="hy-AM"/>
        </w:rPr>
        <w:t xml:space="preserve"> </w:t>
      </w:r>
      <w:r w:rsidRPr="00921AF2">
        <w:rPr>
          <w:rFonts w:ascii="GHEA Grapalat" w:hAnsi="GHEA Grapalat" w:cs="Arial"/>
          <w:sz w:val="22"/>
          <w:szCs w:val="22"/>
          <w:lang w:val="hy-AM"/>
        </w:rPr>
        <w:t>շրջանակներում</w:t>
      </w:r>
      <w:r w:rsidRPr="00921AF2">
        <w:rPr>
          <w:rFonts w:ascii="GHEA Grapalat" w:hAnsi="GHEA Grapalat"/>
          <w:sz w:val="22"/>
          <w:szCs w:val="22"/>
          <w:lang w:val="hy-AM"/>
        </w:rPr>
        <w:t xml:space="preserve"> հաշվետու</w:t>
      </w:r>
      <w:r w:rsidRPr="00921AF2">
        <w:rPr>
          <w:rFonts w:ascii="GHEA Grapalat" w:hAnsi="GHEA Grapalat"/>
          <w:sz w:val="22"/>
          <w:szCs w:val="22"/>
          <w:lang w:val="zu-ZA"/>
        </w:rPr>
        <w:t xml:space="preserve"> </w:t>
      </w:r>
      <w:r w:rsidRPr="00921AF2">
        <w:rPr>
          <w:rFonts w:ascii="GHEA Grapalat" w:hAnsi="GHEA Grapalat" w:cs="Times Armenian"/>
          <w:sz w:val="22"/>
          <w:szCs w:val="22"/>
          <w:lang w:val="hy-AM"/>
        </w:rPr>
        <w:t xml:space="preserve">ժամանակահատվածում իրականացվել է 589076 պատվաստում: </w:t>
      </w:r>
      <w:r w:rsidRPr="00921AF2">
        <w:rPr>
          <w:rFonts w:ascii="GHEA Grapalat" w:hAnsi="GHEA Grapalat" w:cs="Times Armenian"/>
          <w:sz w:val="22"/>
          <w:szCs w:val="22"/>
        </w:rPr>
        <w:t>Ի</w:t>
      </w:r>
      <w:r w:rsidRPr="00921AF2">
        <w:rPr>
          <w:rFonts w:ascii="GHEA Grapalat" w:hAnsi="GHEA Grapalat" w:cs="Times Armenian"/>
          <w:sz w:val="22"/>
          <w:szCs w:val="22"/>
          <w:lang w:val="hy-AM"/>
        </w:rPr>
        <w:t>մունականխարգելման ազգային ծրագր</w:t>
      </w:r>
      <w:r w:rsidRPr="00921AF2">
        <w:rPr>
          <w:rFonts w:ascii="GHEA Grapalat" w:hAnsi="GHEA Grapalat" w:cs="Times Armenian"/>
          <w:sz w:val="22"/>
          <w:szCs w:val="22"/>
        </w:rPr>
        <w:t>ի</w:t>
      </w:r>
      <w:r w:rsidRPr="00921AF2">
        <w:rPr>
          <w:rFonts w:ascii="GHEA Grapalat" w:hAnsi="GHEA Grapalat" w:cs="Times Armenian"/>
          <w:sz w:val="22"/>
          <w:szCs w:val="22"/>
          <w:lang w:val="zu-ZA"/>
        </w:rPr>
        <w:t xml:space="preserve"> </w:t>
      </w:r>
      <w:r w:rsidRPr="00921AF2">
        <w:rPr>
          <w:rFonts w:ascii="GHEA Grapalat" w:hAnsi="GHEA Grapalat" w:cs="Times Armenian"/>
          <w:sz w:val="22"/>
          <w:szCs w:val="22"/>
          <w:lang w:val="hy-AM"/>
        </w:rPr>
        <w:t xml:space="preserve">կատարողականը </w:t>
      </w:r>
      <w:r w:rsidRPr="00921AF2">
        <w:rPr>
          <w:rFonts w:ascii="GHEA Grapalat" w:hAnsi="GHEA Grapalat" w:cs="Sylfaen"/>
          <w:sz w:val="22"/>
          <w:szCs w:val="22"/>
          <w:lang w:val="hy-AM"/>
        </w:rPr>
        <w:t>կազմել է 99.9%՝ շուրջ 2 մլրդ դրամ:</w:t>
      </w:r>
    </w:p>
    <w:p w:rsidR="00CB1321" w:rsidRPr="00921AF2" w:rsidRDefault="00CB1321" w:rsidP="00CB1321">
      <w:pPr>
        <w:spacing w:line="360" w:lineRule="auto"/>
        <w:ind w:firstLine="561"/>
        <w:jc w:val="both"/>
        <w:rPr>
          <w:rFonts w:ascii="GHEA Grapalat" w:hAnsi="GHEA Grapalat" w:cs="GHEA Grapalat"/>
          <w:iCs/>
          <w:sz w:val="22"/>
          <w:szCs w:val="22"/>
          <w:lang w:val="hy-AM"/>
        </w:rPr>
      </w:pPr>
      <w:r w:rsidRPr="00921AF2">
        <w:rPr>
          <w:rFonts w:ascii="GHEA Grapalat" w:hAnsi="GHEA Grapalat" w:cs="GHEA Grapalat"/>
          <w:iCs/>
          <w:sz w:val="22"/>
          <w:szCs w:val="22"/>
          <w:lang w:val="hy-AM"/>
        </w:rPr>
        <w:t>Բնակչության սանիտարահամաճարակային անվտանգության ապահովման և հանրային առողջապահության ծառայությունների ձեռքբերման միջոցառման շրջանակներում 2024 թվականի ինն ամ</w:t>
      </w:r>
      <w:r w:rsidRPr="00921AF2">
        <w:rPr>
          <w:rFonts w:ascii="GHEA Grapalat" w:hAnsi="GHEA Grapalat" w:cs="GHEA Grapalat"/>
          <w:iCs/>
          <w:sz w:val="22"/>
          <w:szCs w:val="22"/>
        </w:rPr>
        <w:t>իսների</w:t>
      </w:r>
      <w:r w:rsidRPr="00921AF2">
        <w:rPr>
          <w:rFonts w:ascii="GHEA Grapalat" w:hAnsi="GHEA Grapalat" w:cs="GHEA Grapalat"/>
          <w:iCs/>
          <w:sz w:val="22"/>
          <w:szCs w:val="22"/>
          <w:lang w:val="hy-AM"/>
        </w:rPr>
        <w:t xml:space="preserve"> ընթացքում կատարվել են 528104 հետազոտություններ: Միջոցառման </w:t>
      </w:r>
      <w:r w:rsidRPr="00921AF2">
        <w:rPr>
          <w:rFonts w:ascii="GHEA Grapalat" w:hAnsi="GHEA Grapalat" w:cs="Sylfaen"/>
          <w:sz w:val="22"/>
          <w:szCs w:val="22"/>
          <w:lang w:val="hy-AM"/>
        </w:rPr>
        <w:t>համար նախատեսված միջոցներն ամբողջությամբ օգտագործվել են՝</w:t>
      </w:r>
      <w:r w:rsidRPr="00921AF2">
        <w:rPr>
          <w:rFonts w:ascii="GHEA Grapalat" w:hAnsi="GHEA Grapalat" w:cs="Times Armenian"/>
          <w:sz w:val="22"/>
          <w:szCs w:val="22"/>
          <w:lang w:val="hy-AM"/>
        </w:rPr>
        <w:t xml:space="preserve"> կազմելով 1</w:t>
      </w:r>
      <w:r w:rsidRPr="00921AF2">
        <w:rPr>
          <w:rFonts w:ascii="GHEA Grapalat" w:hAnsi="GHEA Grapalat" w:cs="Times Armenian"/>
          <w:sz w:val="22"/>
          <w:szCs w:val="22"/>
          <w:lang w:val="zu-ZA"/>
        </w:rPr>
        <w:t>.7</w:t>
      </w:r>
      <w:r w:rsidRPr="00921AF2">
        <w:rPr>
          <w:rFonts w:ascii="GHEA Grapalat" w:hAnsi="GHEA Grapalat" w:cs="Times Armenian"/>
          <w:sz w:val="22"/>
          <w:szCs w:val="22"/>
          <w:lang w:val="hy-AM"/>
        </w:rPr>
        <w:t xml:space="preserve"> </w:t>
      </w:r>
      <w:r w:rsidRPr="00921AF2">
        <w:rPr>
          <w:rFonts w:ascii="GHEA Grapalat" w:hAnsi="GHEA Grapalat" w:cs="Sylfaen"/>
          <w:sz w:val="22"/>
          <w:szCs w:val="22"/>
          <w:lang w:val="hy-AM"/>
        </w:rPr>
        <w:t>մլրդ</w:t>
      </w:r>
      <w:r w:rsidRPr="00921AF2">
        <w:rPr>
          <w:rFonts w:ascii="GHEA Grapalat" w:hAnsi="GHEA Grapalat" w:cs="Times Armenian"/>
          <w:sz w:val="22"/>
          <w:szCs w:val="22"/>
          <w:lang w:val="hy-AM"/>
        </w:rPr>
        <w:t xml:space="preserve"> </w:t>
      </w:r>
      <w:r w:rsidRPr="00921AF2">
        <w:rPr>
          <w:rFonts w:ascii="GHEA Grapalat" w:hAnsi="GHEA Grapalat" w:cs="Sylfaen"/>
          <w:sz w:val="22"/>
          <w:szCs w:val="22"/>
          <w:lang w:val="hy-AM"/>
        </w:rPr>
        <w:t>դրամ</w:t>
      </w:r>
      <w:r w:rsidRPr="00921AF2">
        <w:rPr>
          <w:rFonts w:ascii="GHEA Grapalat" w:hAnsi="GHEA Grapalat" w:cs="Times Armenian"/>
          <w:sz w:val="22"/>
          <w:szCs w:val="22"/>
          <w:lang w:val="hy-AM"/>
        </w:rPr>
        <w:t>:</w:t>
      </w:r>
    </w:p>
    <w:p w:rsidR="00CB1321" w:rsidRPr="00921AF2" w:rsidRDefault="00CB1321" w:rsidP="00CB132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Arial"/>
          <w:sz w:val="22"/>
          <w:szCs w:val="22"/>
          <w:lang w:val="hy-AM"/>
        </w:rPr>
        <w:t>Նախորդ</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տարվա</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նույն</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ժամանակահատվածի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համեմատ</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Հանրային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առողջության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պահպանման</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ծրագրի</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գծով</w:t>
      </w:r>
      <w:r w:rsidRPr="00921AF2">
        <w:rPr>
          <w:rFonts w:ascii="GHEA Grapalat" w:hAnsi="GHEA Grapalat" w:cs="Arial"/>
          <w:sz w:val="22"/>
          <w:szCs w:val="22"/>
          <w:lang w:val="zu-ZA"/>
        </w:rPr>
        <w:t xml:space="preserve"> </w:t>
      </w:r>
      <w:r w:rsidRPr="00921AF2">
        <w:rPr>
          <w:rFonts w:ascii="GHEA Grapalat" w:hAnsi="GHEA Grapalat" w:cs="Arial"/>
          <w:sz w:val="22"/>
          <w:szCs w:val="22"/>
          <w:lang w:val="hy-AM"/>
        </w:rPr>
        <w:t>ծախսերը</w:t>
      </w:r>
      <w:r w:rsidRPr="00921AF2">
        <w:rPr>
          <w:rFonts w:ascii="GHEA Grapalat" w:hAnsi="GHEA Grapalat" w:cs="Arial"/>
          <w:sz w:val="22"/>
          <w:szCs w:val="22"/>
          <w:lang w:val="zu-ZA"/>
        </w:rPr>
        <w:t xml:space="preserve"> նվազել </w:t>
      </w:r>
      <w:r w:rsidRPr="00921AF2">
        <w:rPr>
          <w:rFonts w:ascii="GHEA Grapalat" w:hAnsi="GHEA Grapalat" w:cs="Arial"/>
          <w:sz w:val="22"/>
          <w:szCs w:val="22"/>
          <w:lang w:val="hy-AM"/>
        </w:rPr>
        <w:t>են</w:t>
      </w:r>
      <w:r w:rsidRPr="00921AF2">
        <w:rPr>
          <w:rFonts w:ascii="GHEA Grapalat" w:hAnsi="GHEA Grapalat" w:cs="Sylfaen"/>
          <w:sz w:val="22"/>
          <w:szCs w:val="22"/>
          <w:lang w:val="zu-ZA"/>
        </w:rPr>
        <w:t xml:space="preserve"> 12.9%-</w:t>
      </w:r>
      <w:r w:rsidRPr="00921AF2">
        <w:rPr>
          <w:rFonts w:ascii="GHEA Grapalat" w:hAnsi="GHEA Grapalat" w:cs="Arial"/>
          <w:sz w:val="22"/>
          <w:szCs w:val="22"/>
          <w:lang w:val="hy-AM"/>
        </w:rPr>
        <w:t>ով</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կամ</w:t>
      </w:r>
      <w:r w:rsidRPr="00921AF2">
        <w:rPr>
          <w:rFonts w:ascii="GHEA Grapalat" w:hAnsi="GHEA Grapalat" w:cs="Sylfaen"/>
          <w:sz w:val="22"/>
          <w:szCs w:val="22"/>
          <w:lang w:val="hy-AM"/>
        </w:rPr>
        <w:t xml:space="preserve"> 589</w:t>
      </w:r>
      <w:r w:rsidRPr="00921AF2">
        <w:rPr>
          <w:rFonts w:ascii="GHEA Grapalat" w:hAnsi="GHEA Grapalat" w:cs="Sylfaen"/>
          <w:sz w:val="22"/>
          <w:szCs w:val="22"/>
          <w:lang w:val="zu-ZA"/>
        </w:rPr>
        <w:t xml:space="preserve"> </w:t>
      </w:r>
      <w:r w:rsidRPr="00921AF2">
        <w:rPr>
          <w:rFonts w:ascii="GHEA Grapalat" w:hAnsi="GHEA Grapalat" w:cs="Arial"/>
          <w:sz w:val="22"/>
          <w:szCs w:val="22"/>
          <w:lang w:val="hy-AM"/>
        </w:rPr>
        <w:t>մլն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դրամով՝</w:t>
      </w:r>
      <w:r w:rsidRPr="00921AF2">
        <w:rPr>
          <w:rFonts w:ascii="GHEA Grapalat" w:hAnsi="GHEA Grapalat" w:cs="Arial"/>
          <w:sz w:val="22"/>
          <w:szCs w:val="22"/>
          <w:lang w:val="zu-ZA"/>
        </w:rPr>
        <w:t xml:space="preserve"> հիմնականում </w:t>
      </w:r>
      <w:r w:rsidRPr="00921AF2">
        <w:rPr>
          <w:rFonts w:ascii="GHEA Grapalat" w:hAnsi="GHEA Grapalat" w:cs="Arial"/>
          <w:sz w:val="22"/>
          <w:szCs w:val="22"/>
          <w:lang w:val="hy-AM"/>
        </w:rPr>
        <w:t>պայմանավորված իմունականխարգելային ազգային ծրագրի ծախսերի 24.9% (660.6 մլն դրամ) նվազմամբ:</w:t>
      </w:r>
    </w:p>
    <w:p w:rsidR="00CA29DE" w:rsidRPr="00921AF2" w:rsidRDefault="00CA29DE" w:rsidP="00CA29DE">
      <w:pPr>
        <w:tabs>
          <w:tab w:val="num" w:pos="0"/>
        </w:tabs>
        <w:spacing w:line="360" w:lineRule="auto"/>
        <w:ind w:firstLine="561"/>
        <w:jc w:val="both"/>
        <w:rPr>
          <w:rFonts w:ascii="GHEA Grapalat" w:hAnsi="GHEA Grapalat" w:cs="Sylfaen"/>
          <w:sz w:val="22"/>
          <w:szCs w:val="22"/>
          <w:lang w:val="hy-AM"/>
        </w:rPr>
      </w:pPr>
    </w:p>
    <w:p w:rsidR="006F047C" w:rsidRPr="00921AF2" w:rsidRDefault="00CA29DE" w:rsidP="006F047C">
      <w:pPr>
        <w:spacing w:line="360" w:lineRule="auto"/>
        <w:ind w:firstLine="567"/>
        <w:jc w:val="both"/>
        <w:rPr>
          <w:rFonts w:ascii="GHEA Grapalat" w:hAnsi="GHEA Grapalat" w:cs="Sylfaen"/>
          <w:sz w:val="22"/>
          <w:szCs w:val="22"/>
        </w:rPr>
      </w:pPr>
      <w:r w:rsidRPr="00921AF2">
        <w:rPr>
          <w:rFonts w:ascii="GHEA Grapalat" w:hAnsi="GHEA Grapalat" w:cs="Times Armenian"/>
          <w:i/>
          <w:sz w:val="22"/>
          <w:szCs w:val="22"/>
          <w:u w:val="single"/>
        </w:rPr>
        <w:lastRenderedPageBreak/>
        <w:t>ՀՀ արդարադատության նախարարությանը</w:t>
      </w:r>
      <w:r w:rsidR="006F047C" w:rsidRPr="00921AF2">
        <w:rPr>
          <w:rFonts w:ascii="GHEA Grapalat" w:hAnsi="GHEA Grapalat" w:cs="Sylfaen"/>
          <w:sz w:val="22"/>
          <w:szCs w:val="22"/>
          <w:lang w:val="pt-BR"/>
        </w:rPr>
        <w:t xml:space="preserve"> 2024 թվականի </w:t>
      </w:r>
      <w:r w:rsidR="006F047C" w:rsidRPr="00921AF2">
        <w:rPr>
          <w:rFonts w:ascii="GHEA Grapalat" w:hAnsi="GHEA Grapalat" w:cs="Sylfaen"/>
          <w:sz w:val="22"/>
          <w:szCs w:val="22"/>
          <w:lang w:val="hy-AM"/>
        </w:rPr>
        <w:t>ինն ամիսներին</w:t>
      </w:r>
      <w:r w:rsidR="006F047C" w:rsidRPr="00921AF2">
        <w:rPr>
          <w:rFonts w:ascii="GHEA Grapalat" w:hAnsi="GHEA Grapalat" w:cs="Sylfaen"/>
          <w:sz w:val="22"/>
          <w:szCs w:val="22"/>
          <w:lang w:val="pt-BR"/>
        </w:rPr>
        <w:t xml:space="preserve"> ՀՀ պետական բյուջեից տրամադրվել է </w:t>
      </w:r>
      <w:r w:rsidR="006F047C" w:rsidRPr="00921AF2">
        <w:rPr>
          <w:rFonts w:ascii="GHEA Grapalat" w:hAnsi="GHEA Grapalat" w:cs="Sylfaen"/>
          <w:sz w:val="22"/>
          <w:szCs w:val="22"/>
          <w:lang w:val="hy-AM"/>
        </w:rPr>
        <w:t>15.9</w:t>
      </w:r>
      <w:r w:rsidR="006F047C" w:rsidRPr="00921AF2">
        <w:rPr>
          <w:rFonts w:ascii="GHEA Grapalat" w:hAnsi="GHEA Grapalat" w:cs="Sylfaen"/>
          <w:sz w:val="22"/>
          <w:szCs w:val="22"/>
          <w:lang w:val="pt-BR"/>
        </w:rPr>
        <w:t xml:space="preserve"> մլրդ դրամ՝ կազմելով </w:t>
      </w:r>
      <w:r w:rsidR="006F047C" w:rsidRPr="00921AF2">
        <w:rPr>
          <w:rFonts w:ascii="GHEA Grapalat" w:hAnsi="GHEA Grapalat" w:cs="Sylfaen"/>
          <w:sz w:val="22"/>
          <w:szCs w:val="22"/>
          <w:lang w:val="hy-AM"/>
        </w:rPr>
        <w:t>իննամսյա</w:t>
      </w:r>
      <w:r w:rsidR="006F047C" w:rsidRPr="00921AF2">
        <w:rPr>
          <w:rFonts w:ascii="GHEA Grapalat" w:hAnsi="GHEA Grapalat" w:cs="Sylfaen"/>
          <w:sz w:val="22"/>
          <w:szCs w:val="22"/>
          <w:lang w:val="pt-BR"/>
        </w:rPr>
        <w:t xml:space="preserve"> ծրագրի </w:t>
      </w:r>
      <w:r w:rsidR="006F047C" w:rsidRPr="00921AF2">
        <w:rPr>
          <w:rFonts w:ascii="GHEA Grapalat" w:hAnsi="GHEA Grapalat" w:cs="Sylfaen"/>
          <w:sz w:val="22"/>
          <w:szCs w:val="22"/>
          <w:lang w:val="hy-AM"/>
        </w:rPr>
        <w:t>92.8</w:t>
      </w:r>
      <w:r w:rsidR="006F047C" w:rsidRPr="00921AF2">
        <w:rPr>
          <w:rFonts w:ascii="GHEA Grapalat" w:hAnsi="GHEA Grapalat" w:cs="Sylfaen"/>
          <w:sz w:val="22"/>
          <w:szCs w:val="22"/>
          <w:lang w:val="pt-BR"/>
        </w:rPr>
        <w:t xml:space="preserve">%-ը: Նախարարության պատասխանատվությամբ հաշվետու ժամանակահատվածում </w:t>
      </w:r>
      <w:r w:rsidR="006F047C" w:rsidRPr="00921AF2">
        <w:rPr>
          <w:rFonts w:ascii="GHEA Grapalat" w:hAnsi="GHEA Grapalat" w:cs="Sylfaen"/>
          <w:sz w:val="22"/>
          <w:szCs w:val="22"/>
          <w:lang w:val="hy-AM"/>
        </w:rPr>
        <w:t>կատարվել է</w:t>
      </w:r>
      <w:r w:rsidR="006F047C" w:rsidRPr="00921AF2">
        <w:rPr>
          <w:rFonts w:ascii="GHEA Grapalat" w:hAnsi="GHEA Grapalat" w:cs="Sylfaen"/>
          <w:sz w:val="22"/>
          <w:szCs w:val="22"/>
          <w:lang w:val="pt-BR"/>
        </w:rPr>
        <w:t xml:space="preserve"> </w:t>
      </w:r>
      <w:r w:rsidR="006F047C" w:rsidRPr="00921AF2">
        <w:rPr>
          <w:rFonts w:ascii="GHEA Grapalat" w:hAnsi="GHEA Grapalat" w:cs="Sylfaen"/>
          <w:sz w:val="22"/>
          <w:szCs w:val="22"/>
          <w:lang w:val="hy-AM"/>
        </w:rPr>
        <w:t>7</w:t>
      </w:r>
      <w:r w:rsidR="006F047C" w:rsidRPr="00921AF2">
        <w:rPr>
          <w:rFonts w:ascii="GHEA Grapalat" w:hAnsi="GHEA Grapalat" w:cs="Sylfaen"/>
          <w:sz w:val="22"/>
          <w:szCs w:val="22"/>
          <w:lang w:val="pt-BR"/>
        </w:rPr>
        <w:t xml:space="preserve"> ծրագ</w:t>
      </w:r>
      <w:r w:rsidR="006F047C" w:rsidRPr="00921AF2">
        <w:rPr>
          <w:rFonts w:ascii="GHEA Grapalat" w:hAnsi="GHEA Grapalat" w:cs="Sylfaen"/>
          <w:sz w:val="22"/>
          <w:szCs w:val="22"/>
          <w:lang w:val="hy-AM"/>
        </w:rPr>
        <w:t>ի</w:t>
      </w:r>
      <w:r w:rsidR="006F047C" w:rsidRPr="00921AF2">
        <w:rPr>
          <w:rFonts w:ascii="GHEA Grapalat" w:hAnsi="GHEA Grapalat" w:cs="Sylfaen"/>
          <w:sz w:val="22"/>
          <w:szCs w:val="22"/>
          <w:lang w:val="pt-BR"/>
        </w:rPr>
        <w:t>ր</w:t>
      </w:r>
      <w:r w:rsidR="0092042C" w:rsidRPr="00921AF2">
        <w:rPr>
          <w:rFonts w:ascii="GHEA Grapalat" w:hAnsi="GHEA Grapalat" w:cs="Sylfaen"/>
          <w:sz w:val="22"/>
          <w:szCs w:val="22"/>
          <w:lang w:val="hy-AM"/>
        </w:rPr>
        <w:t>՝ նախատեսված 8-ի դիմաց</w:t>
      </w:r>
      <w:r w:rsidR="0092042C" w:rsidRPr="00921AF2">
        <w:rPr>
          <w:rFonts w:ascii="GHEA Grapalat" w:hAnsi="GHEA Grapalat" w:cs="Sylfaen"/>
          <w:sz w:val="22"/>
          <w:szCs w:val="22"/>
        </w:rPr>
        <w:t xml:space="preserve">: Չի </w:t>
      </w:r>
      <w:r w:rsidR="00884945" w:rsidRPr="00921AF2">
        <w:rPr>
          <w:rFonts w:ascii="GHEA Grapalat" w:hAnsi="GHEA Grapalat" w:cs="Sylfaen"/>
          <w:sz w:val="22"/>
          <w:szCs w:val="22"/>
        </w:rPr>
        <w:t>օգտագործվել</w:t>
      </w:r>
      <w:r w:rsidR="0092042C" w:rsidRPr="00921AF2">
        <w:rPr>
          <w:rFonts w:ascii="GHEA Grapalat" w:hAnsi="GHEA Grapalat" w:cs="Sylfaen"/>
          <w:sz w:val="22"/>
          <w:szCs w:val="22"/>
        </w:rPr>
        <w:t xml:space="preserve"> </w:t>
      </w:r>
      <w:r w:rsidR="006F047C" w:rsidRPr="00921AF2">
        <w:rPr>
          <w:rFonts w:ascii="GHEA Grapalat" w:hAnsi="GHEA Grapalat" w:cs="Sylfaen"/>
          <w:sz w:val="22"/>
          <w:szCs w:val="22"/>
          <w:lang w:val="hy-AM"/>
        </w:rPr>
        <w:t>«Հակակոռուպցիոն քաղաքականության մշակում,</w:t>
      </w:r>
      <w:r w:rsidR="0092042C" w:rsidRPr="00921AF2">
        <w:rPr>
          <w:rFonts w:ascii="GHEA Grapalat" w:hAnsi="GHEA Grapalat" w:cs="Sylfaen"/>
          <w:sz w:val="22"/>
          <w:szCs w:val="22"/>
        </w:rPr>
        <w:t xml:space="preserve"> </w:t>
      </w:r>
      <w:r w:rsidR="006F047C" w:rsidRPr="00921AF2">
        <w:rPr>
          <w:rFonts w:ascii="GHEA Grapalat" w:hAnsi="GHEA Grapalat" w:cs="Sylfaen"/>
          <w:sz w:val="22"/>
          <w:szCs w:val="22"/>
          <w:lang w:val="hy-AM"/>
        </w:rPr>
        <w:t>ծրագրերի համակարգում և մոնիտորինգի իրականացում» ծրագ</w:t>
      </w:r>
      <w:r w:rsidR="00F75418" w:rsidRPr="00921AF2">
        <w:rPr>
          <w:rFonts w:ascii="GHEA Grapalat" w:hAnsi="GHEA Grapalat" w:cs="Sylfaen"/>
          <w:sz w:val="22"/>
          <w:szCs w:val="22"/>
        </w:rPr>
        <w:t>ր</w:t>
      </w:r>
      <w:r w:rsidR="0092042C" w:rsidRPr="00921AF2">
        <w:rPr>
          <w:rFonts w:ascii="GHEA Grapalat" w:hAnsi="GHEA Grapalat" w:cs="Sylfaen"/>
          <w:sz w:val="22"/>
          <w:szCs w:val="22"/>
        </w:rPr>
        <w:t>ին</w:t>
      </w:r>
      <w:r w:rsidR="00F75418" w:rsidRPr="00921AF2">
        <w:rPr>
          <w:rFonts w:ascii="GHEA Grapalat" w:hAnsi="GHEA Grapalat" w:cs="Sylfaen"/>
          <w:sz w:val="22"/>
          <w:szCs w:val="22"/>
        </w:rPr>
        <w:t xml:space="preserve"> </w:t>
      </w:r>
      <w:r w:rsidR="00F75418" w:rsidRPr="00921AF2">
        <w:rPr>
          <w:rFonts w:ascii="GHEA Grapalat" w:hAnsi="GHEA Grapalat" w:cs="Sylfaen"/>
          <w:sz w:val="22"/>
          <w:szCs w:val="22"/>
          <w:lang w:val="hy-AM"/>
        </w:rPr>
        <w:t>Հակակոռուպցիոն դատարանի կարիքները սպասարկող նոր շենքի կառուցման նպատակով</w:t>
      </w:r>
      <w:r w:rsidR="0092042C" w:rsidRPr="00921AF2">
        <w:rPr>
          <w:rFonts w:ascii="GHEA Grapalat" w:hAnsi="GHEA Grapalat" w:cs="Sylfaen"/>
          <w:sz w:val="22"/>
          <w:szCs w:val="22"/>
        </w:rPr>
        <w:t xml:space="preserve"> հատկաց</w:t>
      </w:r>
      <w:r w:rsidR="00F75418" w:rsidRPr="00921AF2">
        <w:rPr>
          <w:rFonts w:ascii="GHEA Grapalat" w:hAnsi="GHEA Grapalat" w:cs="Sylfaen"/>
          <w:sz w:val="22"/>
          <w:szCs w:val="22"/>
          <w:lang w:val="hy-AM"/>
        </w:rPr>
        <w:t>ված</w:t>
      </w:r>
      <w:r w:rsidR="0092042C" w:rsidRPr="00921AF2">
        <w:rPr>
          <w:rFonts w:ascii="GHEA Grapalat" w:hAnsi="GHEA Grapalat" w:cs="Sylfaen"/>
          <w:sz w:val="22"/>
          <w:szCs w:val="22"/>
          <w:lang w:val="hy-AM"/>
        </w:rPr>
        <w:t xml:space="preserve"> 58.4</w:t>
      </w:r>
      <w:r w:rsidR="00F75418" w:rsidRPr="00921AF2">
        <w:rPr>
          <w:rFonts w:ascii="Calibri" w:hAnsi="Calibri" w:cs="Calibri"/>
          <w:sz w:val="22"/>
          <w:szCs w:val="22"/>
        </w:rPr>
        <w:t xml:space="preserve"> </w:t>
      </w:r>
      <w:r w:rsidR="006F047C" w:rsidRPr="00921AF2">
        <w:rPr>
          <w:rFonts w:ascii="GHEA Grapalat" w:hAnsi="GHEA Grapalat" w:cs="Sylfaen"/>
          <w:sz w:val="22"/>
          <w:szCs w:val="22"/>
          <w:lang w:val="hy-AM"/>
        </w:rPr>
        <w:t>մլն դրամ</w:t>
      </w:r>
      <w:r w:rsidR="00F75418" w:rsidRPr="00921AF2">
        <w:rPr>
          <w:rFonts w:ascii="GHEA Grapalat" w:hAnsi="GHEA Grapalat" w:cs="Sylfaen"/>
          <w:sz w:val="22"/>
          <w:szCs w:val="22"/>
        </w:rPr>
        <w:t>ը՝</w:t>
      </w:r>
      <w:r w:rsidR="006F047C" w:rsidRPr="00921AF2">
        <w:rPr>
          <w:rFonts w:ascii="GHEA Grapalat" w:hAnsi="GHEA Grapalat" w:cs="Sylfaen"/>
          <w:sz w:val="22"/>
          <w:szCs w:val="22"/>
          <w:lang w:val="hy-AM"/>
        </w:rPr>
        <w:t xml:space="preserve"> կատարված աշխատանքների կատարողական ակտերը </w:t>
      </w:r>
      <w:r w:rsidR="00F75418" w:rsidRPr="00921AF2">
        <w:rPr>
          <w:rFonts w:ascii="GHEA Grapalat" w:hAnsi="GHEA Grapalat" w:cs="Sylfaen"/>
          <w:sz w:val="22"/>
          <w:szCs w:val="22"/>
        </w:rPr>
        <w:t xml:space="preserve">հոկտեմբերին </w:t>
      </w:r>
      <w:r w:rsidR="00F75418" w:rsidRPr="00921AF2">
        <w:rPr>
          <w:rFonts w:ascii="GHEA Grapalat" w:hAnsi="GHEA Grapalat" w:cs="Sylfaen"/>
          <w:sz w:val="22"/>
          <w:szCs w:val="22"/>
          <w:lang w:val="hy-AM"/>
        </w:rPr>
        <w:t>ներկայացվելու պատճառով</w:t>
      </w:r>
      <w:r w:rsidR="006F047C" w:rsidRPr="00921AF2">
        <w:rPr>
          <w:rFonts w:ascii="GHEA Grapalat" w:hAnsi="GHEA Grapalat" w:cs="Sylfaen"/>
          <w:sz w:val="22"/>
          <w:szCs w:val="22"/>
          <w:lang w:val="hy-AM"/>
        </w:rPr>
        <w:t xml:space="preserve">: </w:t>
      </w:r>
      <w:r w:rsidR="004755B3" w:rsidRPr="00921AF2">
        <w:rPr>
          <w:rFonts w:ascii="GHEA Grapalat" w:hAnsi="GHEA Grapalat" w:cs="Sylfaen"/>
          <w:sz w:val="22"/>
          <w:szCs w:val="22"/>
          <w:lang w:val="hy-AM"/>
        </w:rPr>
        <w:t>ՀՀ արդարադատության նախարարության ծախսերի՝ ծրագրից շ</w:t>
      </w:r>
      <w:r w:rsidR="006F047C" w:rsidRPr="00921AF2">
        <w:rPr>
          <w:rFonts w:ascii="GHEA Grapalat" w:hAnsi="GHEA Grapalat" w:cs="Sylfaen"/>
          <w:sz w:val="22"/>
          <w:szCs w:val="22"/>
          <w:lang w:val="hy-AM"/>
        </w:rPr>
        <w:t xml:space="preserve">եղումը հիմնականում պայմանավորված է «Քրեակատարողական </w:t>
      </w:r>
      <w:r w:rsidR="006F047C" w:rsidRPr="00921AF2">
        <w:rPr>
          <w:rFonts w:ascii="GHEA Grapalat" w:hAnsi="GHEA Grapalat" w:cs="Sylfaen"/>
          <w:sz w:val="22"/>
          <w:szCs w:val="22"/>
          <w:lang w:val="pt-BR"/>
        </w:rPr>
        <w:t>ծառայություններ» ծրագրի կատարողականով:</w:t>
      </w:r>
      <w:r w:rsidR="00017198" w:rsidRPr="00921AF2">
        <w:rPr>
          <w:rFonts w:ascii="GHEA Grapalat" w:hAnsi="GHEA Grapalat" w:cs="Sylfaen"/>
          <w:sz w:val="22"/>
          <w:szCs w:val="22"/>
          <w:lang w:val="pt-BR"/>
        </w:rPr>
        <w:t xml:space="preserve"> </w:t>
      </w:r>
      <w:r w:rsidR="00CC50E9" w:rsidRPr="00921AF2">
        <w:rPr>
          <w:rFonts w:ascii="GHEA Grapalat" w:hAnsi="GHEA Grapalat" w:cs="Sylfaen"/>
          <w:sz w:val="22"/>
          <w:szCs w:val="22"/>
          <w:lang w:val="pt-BR"/>
        </w:rPr>
        <w:t xml:space="preserve">ՀՀ կառավարության 27.04.2023թ. </w:t>
      </w:r>
      <w:r w:rsidR="00CC50E9" w:rsidRPr="00921AF2">
        <w:rPr>
          <w:rFonts w:ascii="GHEA Grapalat" w:hAnsi="GHEA Grapalat" w:cs="Sylfaen"/>
          <w:sz w:val="22"/>
          <w:szCs w:val="22"/>
        </w:rPr>
        <w:t xml:space="preserve">թիվ 614-Ն որոշմամբ տեղի է ունեցել «Քրեակատարողական բժշկության կենտրոն» պետական ոչ առևտրային կազմակերպության կառավարումն իրականացնող լիազորված պետական մարմնի փոփոխություն՝ ՀՀ արդարադատության նախարարության փոխարեն </w:t>
      </w:r>
      <w:r w:rsidR="001D55DD" w:rsidRPr="00921AF2">
        <w:rPr>
          <w:rFonts w:ascii="GHEA Grapalat" w:hAnsi="GHEA Grapalat" w:cs="Sylfaen"/>
          <w:sz w:val="22"/>
          <w:szCs w:val="22"/>
        </w:rPr>
        <w:t xml:space="preserve">լիազորված պետական մարմին է </w:t>
      </w:r>
      <w:r w:rsidR="00CC50E9" w:rsidRPr="00921AF2">
        <w:rPr>
          <w:rFonts w:ascii="GHEA Grapalat" w:hAnsi="GHEA Grapalat" w:cs="Sylfaen"/>
          <w:sz w:val="22"/>
          <w:szCs w:val="22"/>
        </w:rPr>
        <w:t>սահմանվել ՀՀ առողջապահության նախարարությունը</w:t>
      </w:r>
      <w:r w:rsidR="001D55DD" w:rsidRPr="00921AF2">
        <w:rPr>
          <w:rFonts w:ascii="GHEA Grapalat" w:hAnsi="GHEA Grapalat" w:cs="Sylfaen"/>
          <w:sz w:val="22"/>
          <w:szCs w:val="22"/>
        </w:rPr>
        <w:t>, որի արդյունքում</w:t>
      </w:r>
      <w:r w:rsidR="00CC50E9" w:rsidRPr="00921AF2">
        <w:rPr>
          <w:rFonts w:ascii="GHEA Grapalat" w:hAnsi="GHEA Grapalat" w:cs="Sylfaen"/>
          <w:sz w:val="22"/>
          <w:szCs w:val="22"/>
        </w:rPr>
        <w:t xml:space="preserve"> </w:t>
      </w:r>
      <w:r w:rsidR="00017198" w:rsidRPr="00921AF2">
        <w:rPr>
          <w:rFonts w:ascii="GHEA Grapalat" w:hAnsi="GHEA Grapalat" w:cs="Sylfaen"/>
          <w:sz w:val="22"/>
          <w:szCs w:val="22"/>
        </w:rPr>
        <w:t>«Արդարադատության նախարարության քրեակատարողական հիմնարկում պահվող կալանավորված անձանց և դատապարտյալներին պատշաճ բժշկական օգնություն և սպասարկման ծառայություններ» միջոցառումը փոխանցվել է ՀՀ առողջապահության նախարարությանը</w:t>
      </w:r>
      <w:r w:rsidR="00FC4553" w:rsidRPr="00921AF2">
        <w:rPr>
          <w:rFonts w:ascii="GHEA Grapalat" w:hAnsi="GHEA Grapalat" w:cs="Sylfaen"/>
          <w:sz w:val="22"/>
          <w:szCs w:val="22"/>
        </w:rPr>
        <w:t>: Ուստի</w:t>
      </w:r>
      <w:r w:rsidR="00017198" w:rsidRPr="00921AF2">
        <w:rPr>
          <w:rFonts w:ascii="GHEA Grapalat" w:hAnsi="GHEA Grapalat" w:cs="Sylfaen"/>
          <w:sz w:val="22"/>
          <w:szCs w:val="22"/>
        </w:rPr>
        <w:t xml:space="preserve"> 2023 թվականի</w:t>
      </w:r>
      <w:r w:rsidR="000B4365" w:rsidRPr="00921AF2">
        <w:rPr>
          <w:rFonts w:ascii="GHEA Grapalat" w:hAnsi="GHEA Grapalat" w:cs="Sylfaen"/>
          <w:sz w:val="22"/>
          <w:szCs w:val="22"/>
        </w:rPr>
        <w:t xml:space="preserve"> </w:t>
      </w:r>
      <w:r w:rsidR="00753DEC" w:rsidRPr="00921AF2">
        <w:rPr>
          <w:rFonts w:ascii="GHEA Grapalat" w:hAnsi="GHEA Grapalat" w:cs="Sylfaen"/>
          <w:sz w:val="22"/>
          <w:szCs w:val="22"/>
        </w:rPr>
        <w:t>ինն ամիսների</w:t>
      </w:r>
      <w:r w:rsidR="00017198" w:rsidRPr="00921AF2">
        <w:rPr>
          <w:rFonts w:ascii="GHEA Grapalat" w:hAnsi="GHEA Grapalat" w:cs="Sylfaen"/>
          <w:sz w:val="22"/>
          <w:szCs w:val="22"/>
        </w:rPr>
        <w:t xml:space="preserve"> համադրելի ցուցանիշի համեմատ ՀՀ արդարադատության նախարարության</w:t>
      </w:r>
      <w:r w:rsidR="00FC4553" w:rsidRPr="00921AF2">
        <w:rPr>
          <w:rFonts w:ascii="GHEA Grapalat" w:hAnsi="GHEA Grapalat" w:cs="Sylfaen"/>
          <w:sz w:val="22"/>
          <w:szCs w:val="22"/>
        </w:rPr>
        <w:t xml:space="preserve"> ծախսերում արձանագրվել է</w:t>
      </w:r>
      <w:r w:rsidR="00017198" w:rsidRPr="00921AF2">
        <w:rPr>
          <w:rFonts w:ascii="GHEA Grapalat" w:hAnsi="GHEA Grapalat" w:cs="Sylfaen"/>
          <w:sz w:val="22"/>
          <w:szCs w:val="22"/>
        </w:rPr>
        <w:t xml:space="preserve"> 0.6% (92.5</w:t>
      </w:r>
      <w:r w:rsidR="00017198" w:rsidRPr="00921AF2">
        <w:rPr>
          <w:rFonts w:ascii="Calibri" w:hAnsi="Calibri" w:cs="Calibri"/>
          <w:sz w:val="22"/>
          <w:szCs w:val="22"/>
        </w:rPr>
        <w:t> </w:t>
      </w:r>
      <w:r w:rsidR="00017198" w:rsidRPr="00921AF2">
        <w:rPr>
          <w:rFonts w:ascii="GHEA Grapalat" w:hAnsi="GHEA Grapalat" w:cs="Sylfaen"/>
          <w:sz w:val="22"/>
          <w:szCs w:val="22"/>
        </w:rPr>
        <w:t>մլրդ դրամ)</w:t>
      </w:r>
      <w:r w:rsidR="00FC4553" w:rsidRPr="00921AF2">
        <w:rPr>
          <w:rFonts w:ascii="GHEA Grapalat" w:hAnsi="GHEA Grapalat" w:cs="Sylfaen"/>
          <w:sz w:val="22"/>
          <w:szCs w:val="22"/>
        </w:rPr>
        <w:t xml:space="preserve"> աճ</w:t>
      </w:r>
      <w:r w:rsidR="00017198" w:rsidRPr="00921AF2">
        <w:rPr>
          <w:rFonts w:ascii="GHEA Grapalat" w:hAnsi="GHEA Grapalat" w:cs="Sylfaen"/>
          <w:sz w:val="22"/>
          <w:szCs w:val="22"/>
        </w:rPr>
        <w:t>, որը հիմնականում պայմանավորված է Դատական և հանրային պաշտպանության ծրագրի շրջանակներում կատարված ծախսերի աճով:</w:t>
      </w:r>
    </w:p>
    <w:p w:rsidR="006F047C" w:rsidRPr="00921AF2" w:rsidRDefault="006F047C" w:rsidP="006F047C">
      <w:pPr>
        <w:spacing w:line="360" w:lineRule="auto"/>
        <w:ind w:firstLine="567"/>
        <w:jc w:val="both"/>
        <w:rPr>
          <w:rFonts w:ascii="GHEA Grapalat" w:hAnsi="GHEA Grapalat" w:cs="Sylfaen"/>
          <w:sz w:val="22"/>
          <w:szCs w:val="22"/>
        </w:rPr>
      </w:pPr>
    </w:p>
    <w:p w:rsidR="006F047C" w:rsidRPr="00921AF2" w:rsidRDefault="006F047C"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արդարադատության նախարարության կողմից իրականացված ծրագրերը (մլն դրամ)</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134"/>
        <w:gridCol w:w="1134"/>
        <w:gridCol w:w="1559"/>
        <w:gridCol w:w="1559"/>
        <w:gridCol w:w="1129"/>
      </w:tblGrid>
      <w:tr w:rsidR="006F047C" w:rsidRPr="00921AF2" w:rsidTr="0096388C">
        <w:trPr>
          <w:trHeight w:val="300"/>
          <w:jc w:val="center"/>
        </w:trPr>
        <w:tc>
          <w:tcPr>
            <w:tcW w:w="2405" w:type="dxa"/>
            <w:shd w:val="clear" w:color="auto" w:fill="auto"/>
            <w:noWrap/>
            <w:vAlign w:val="bottom"/>
            <w:hideMark/>
          </w:tcPr>
          <w:p w:rsidR="006F047C" w:rsidRPr="00921AF2" w:rsidRDefault="006F047C" w:rsidP="00AD3A56">
            <w:pPr>
              <w:rPr>
                <w:rFonts w:ascii="GHEA Grapalat" w:hAnsi="GHEA Grapalat" w:cs="Calibri"/>
                <w:b/>
                <w:color w:val="000000"/>
                <w:sz w:val="18"/>
                <w:szCs w:val="18"/>
                <w:lang w:val="pt-BR"/>
              </w:rPr>
            </w:pPr>
          </w:p>
        </w:tc>
        <w:tc>
          <w:tcPr>
            <w:tcW w:w="1276"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w:t>
            </w:r>
          </w:p>
        </w:tc>
        <w:tc>
          <w:tcPr>
            <w:tcW w:w="1134"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34" w:type="dxa"/>
            <w:shd w:val="clear" w:color="auto" w:fill="auto"/>
            <w:noWrap/>
            <w:hideMark/>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559"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 ինն ամիսների ճշտված պլանի նկատմամբ (%)</w:t>
            </w:r>
          </w:p>
        </w:tc>
        <w:tc>
          <w:tcPr>
            <w:tcW w:w="1559"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 (%)</w:t>
            </w:r>
          </w:p>
        </w:tc>
        <w:tc>
          <w:tcPr>
            <w:tcW w:w="1129" w:type="dxa"/>
          </w:tcPr>
          <w:p w:rsidR="006F047C" w:rsidRPr="00921AF2" w:rsidRDefault="006F047C" w:rsidP="00AD3A56">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6F047C" w:rsidRPr="00921AF2" w:rsidTr="0096388C">
        <w:trPr>
          <w:trHeight w:val="331"/>
          <w:jc w:val="center"/>
        </w:trPr>
        <w:tc>
          <w:tcPr>
            <w:tcW w:w="2405" w:type="dxa"/>
            <w:shd w:val="clear" w:color="auto" w:fill="auto"/>
            <w:vAlign w:val="bottom"/>
          </w:tcPr>
          <w:p w:rsidR="006F047C" w:rsidRPr="00921AF2" w:rsidRDefault="006F047C" w:rsidP="00AD3A56">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276"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16,100.3</w:t>
            </w:r>
          </w:p>
        </w:tc>
        <w:tc>
          <w:tcPr>
            <w:tcW w:w="1134"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17,108.5</w:t>
            </w:r>
          </w:p>
        </w:tc>
        <w:tc>
          <w:tcPr>
            <w:tcW w:w="1134"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15,875.0</w:t>
            </w:r>
          </w:p>
        </w:tc>
        <w:tc>
          <w:tcPr>
            <w:tcW w:w="1559"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92.8</w:t>
            </w:r>
          </w:p>
        </w:tc>
        <w:tc>
          <w:tcPr>
            <w:tcW w:w="1559"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98.6</w:t>
            </w:r>
          </w:p>
        </w:tc>
        <w:tc>
          <w:tcPr>
            <w:tcW w:w="1129" w:type="dxa"/>
            <w:vAlign w:val="bottom"/>
          </w:tcPr>
          <w:p w:rsidR="006F047C" w:rsidRPr="00921AF2" w:rsidRDefault="006F047C" w:rsidP="00AD3A56">
            <w:pPr>
              <w:jc w:val="right"/>
              <w:rPr>
                <w:rFonts w:ascii="GHEA Grapalat" w:hAnsi="GHEA Grapalat" w:cs="Calibri"/>
                <w:b/>
                <w:color w:val="000000"/>
                <w:sz w:val="18"/>
                <w:szCs w:val="18"/>
              </w:rPr>
            </w:pPr>
            <w:r w:rsidRPr="00921AF2">
              <w:rPr>
                <w:rFonts w:ascii="GHEA Grapalat" w:hAnsi="GHEA Grapalat" w:cs="Calibri"/>
                <w:b/>
                <w:color w:val="000000"/>
                <w:sz w:val="18"/>
                <w:szCs w:val="18"/>
              </w:rPr>
              <w:t>(</w:t>
            </w:r>
            <w:r w:rsidRPr="00921AF2">
              <w:rPr>
                <w:rFonts w:ascii="GHEA Grapalat" w:hAnsi="GHEA Grapalat" w:cs="Calibri"/>
                <w:b/>
                <w:color w:val="000000"/>
                <w:sz w:val="18"/>
                <w:szCs w:val="18"/>
                <w:lang w:val="hy-AM"/>
              </w:rPr>
              <w:t>225.3</w:t>
            </w:r>
            <w:r w:rsidRPr="00921AF2">
              <w:rPr>
                <w:rFonts w:ascii="GHEA Grapalat" w:hAnsi="GHEA Grapalat" w:cs="Calibri"/>
                <w:b/>
                <w:color w:val="000000"/>
                <w:sz w:val="18"/>
                <w:szCs w:val="18"/>
              </w:rPr>
              <w:t>)</w:t>
            </w:r>
          </w:p>
        </w:tc>
      </w:tr>
      <w:tr w:rsidR="006F047C" w:rsidRPr="00921AF2" w:rsidTr="0096388C">
        <w:trPr>
          <w:trHeight w:val="300"/>
          <w:jc w:val="center"/>
        </w:trPr>
        <w:tc>
          <w:tcPr>
            <w:tcW w:w="2405" w:type="dxa"/>
            <w:shd w:val="clear" w:color="auto" w:fill="auto"/>
            <w:vAlign w:val="bottom"/>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Դատական և հանրային պաշտպանություն</w:t>
            </w:r>
          </w:p>
        </w:tc>
        <w:tc>
          <w:tcPr>
            <w:tcW w:w="1276"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1,212.6</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1,565.1</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1,565.0</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100.0</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129.1</w:t>
            </w:r>
          </w:p>
        </w:tc>
        <w:tc>
          <w:tcPr>
            <w:tcW w:w="112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352.3</w:t>
            </w:r>
          </w:p>
        </w:tc>
      </w:tr>
      <w:tr w:rsidR="006F047C" w:rsidRPr="00921AF2" w:rsidTr="0096388C">
        <w:trPr>
          <w:trHeight w:val="300"/>
          <w:jc w:val="center"/>
        </w:trPr>
        <w:tc>
          <w:tcPr>
            <w:tcW w:w="2405" w:type="dxa"/>
            <w:shd w:val="clear" w:color="auto" w:fill="auto"/>
            <w:vAlign w:val="bottom"/>
            <w:hideMark/>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Քրեակատարողական ծառայություններ</w:t>
            </w:r>
          </w:p>
        </w:tc>
        <w:tc>
          <w:tcPr>
            <w:tcW w:w="1276"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9,355.8</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9,924.2</w:t>
            </w:r>
          </w:p>
        </w:tc>
        <w:tc>
          <w:tcPr>
            <w:tcW w:w="113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9,056.5</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91.3</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96.8</w:t>
            </w:r>
          </w:p>
        </w:tc>
        <w:tc>
          <w:tcPr>
            <w:tcW w:w="1129" w:type="dxa"/>
            <w:vAlign w:val="bottom"/>
          </w:tcPr>
          <w:p w:rsidR="006F047C" w:rsidRPr="00921AF2" w:rsidRDefault="006F047C"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w:t>
            </w:r>
            <w:r w:rsidRPr="00921AF2">
              <w:rPr>
                <w:rFonts w:ascii="GHEA Grapalat" w:hAnsi="GHEA Grapalat" w:cs="Calibri"/>
                <w:color w:val="000000"/>
                <w:sz w:val="18"/>
                <w:szCs w:val="18"/>
                <w:lang w:val="hy-AM"/>
              </w:rPr>
              <w:t>299.3</w:t>
            </w:r>
            <w:r w:rsidRPr="00921AF2">
              <w:rPr>
                <w:rFonts w:ascii="GHEA Grapalat" w:hAnsi="GHEA Grapalat" w:cs="Calibri"/>
                <w:color w:val="000000"/>
                <w:sz w:val="18"/>
                <w:szCs w:val="18"/>
              </w:rPr>
              <w:t>)</w:t>
            </w:r>
          </w:p>
        </w:tc>
      </w:tr>
      <w:tr w:rsidR="006F047C" w:rsidRPr="00921AF2" w:rsidTr="0096388C">
        <w:trPr>
          <w:trHeight w:val="300"/>
          <w:jc w:val="center"/>
        </w:trPr>
        <w:tc>
          <w:tcPr>
            <w:tcW w:w="2405" w:type="dxa"/>
            <w:shd w:val="clear" w:color="auto" w:fill="auto"/>
            <w:vAlign w:val="bottom"/>
            <w:hideMark/>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Հարկադիր կատարման ծառայություններ</w:t>
            </w:r>
          </w:p>
        </w:tc>
        <w:tc>
          <w:tcPr>
            <w:tcW w:w="1276" w:type="dxa"/>
            <w:shd w:val="clear" w:color="auto" w:fill="auto"/>
            <w:vAlign w:val="bottom"/>
          </w:tcPr>
          <w:p w:rsidR="006F047C" w:rsidRPr="00921AF2" w:rsidRDefault="006F047C"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2,316.6</w:t>
            </w:r>
            <w:r w:rsidRPr="00921AF2">
              <w:rPr>
                <w:rFonts w:ascii="GHEA Grapalat" w:hAnsi="GHEA Grapalat" w:cs="Calibri"/>
                <w:color w:val="000000"/>
                <w:sz w:val="18"/>
                <w:szCs w:val="18"/>
              </w:rPr>
              <w:t xml:space="preserve"> </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2,576.0</w:t>
            </w:r>
          </w:p>
        </w:tc>
        <w:tc>
          <w:tcPr>
            <w:tcW w:w="113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 xml:space="preserve">2,368.7 </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92.0</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102.2</w:t>
            </w:r>
          </w:p>
        </w:tc>
        <w:tc>
          <w:tcPr>
            <w:tcW w:w="112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52.1</w:t>
            </w:r>
          </w:p>
        </w:tc>
      </w:tr>
      <w:tr w:rsidR="006F047C" w:rsidRPr="00921AF2" w:rsidTr="0096388C">
        <w:trPr>
          <w:trHeight w:val="300"/>
          <w:jc w:val="center"/>
        </w:trPr>
        <w:tc>
          <w:tcPr>
            <w:tcW w:w="2405" w:type="dxa"/>
            <w:shd w:val="clear" w:color="auto" w:fill="auto"/>
            <w:vAlign w:val="bottom"/>
            <w:hideMark/>
          </w:tcPr>
          <w:p w:rsidR="006F047C" w:rsidRPr="00921AF2" w:rsidRDefault="006F047C" w:rsidP="00AD3A56">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Այլ ծրագրեր</w:t>
            </w:r>
          </w:p>
        </w:tc>
        <w:tc>
          <w:tcPr>
            <w:tcW w:w="1276"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3,215.2</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3,043.1</w:t>
            </w:r>
          </w:p>
        </w:tc>
        <w:tc>
          <w:tcPr>
            <w:tcW w:w="113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2,884.7</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94.8</w:t>
            </w:r>
          </w:p>
        </w:tc>
        <w:tc>
          <w:tcPr>
            <w:tcW w:w="15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89.7</w:t>
            </w:r>
          </w:p>
        </w:tc>
        <w:tc>
          <w:tcPr>
            <w:tcW w:w="112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(330.5)</w:t>
            </w:r>
          </w:p>
        </w:tc>
      </w:tr>
    </w:tbl>
    <w:p w:rsidR="006F047C" w:rsidRPr="00921AF2" w:rsidRDefault="006F047C" w:rsidP="006F047C">
      <w:pPr>
        <w:autoSpaceDE w:val="0"/>
        <w:autoSpaceDN w:val="0"/>
        <w:adjustRightInd w:val="0"/>
        <w:spacing w:line="360" w:lineRule="auto"/>
        <w:ind w:firstLine="567"/>
        <w:jc w:val="both"/>
        <w:rPr>
          <w:rFonts w:ascii="GHEA Grapalat" w:hAnsi="GHEA Grapalat" w:cs="Times Armenian"/>
          <w:sz w:val="22"/>
          <w:szCs w:val="22"/>
          <w:lang w:val="hy-AM"/>
        </w:rPr>
      </w:pPr>
    </w:p>
    <w:p w:rsidR="006F047C" w:rsidRPr="00921AF2" w:rsidRDefault="006F047C" w:rsidP="006F047C">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sz w:val="22"/>
          <w:szCs w:val="22"/>
          <w:lang w:val="hy-AM"/>
        </w:rPr>
        <w:t xml:space="preserve">Հաշվետու ժամանակահատվածում </w:t>
      </w:r>
      <w:r w:rsidRPr="00921AF2">
        <w:rPr>
          <w:rFonts w:ascii="GHEA Grapalat" w:hAnsi="GHEA Grapalat" w:cs="Times Armenian"/>
          <w:sz w:val="22"/>
          <w:szCs w:val="22"/>
          <w:lang w:val="hy-AM"/>
        </w:rPr>
        <w:t xml:space="preserve">1.6 մլրդ դրամ ուղղվել է </w:t>
      </w:r>
      <w:bookmarkStart w:id="61" w:name="_Hlk133328355"/>
      <w:r w:rsidRPr="00921AF2">
        <w:rPr>
          <w:rFonts w:ascii="GHEA Grapalat" w:hAnsi="GHEA Grapalat" w:cs="Times Armenian"/>
          <w:i/>
          <w:sz w:val="22"/>
          <w:szCs w:val="22"/>
          <w:lang w:val="hy-AM"/>
        </w:rPr>
        <w:t>Դատական և հանրային պաշտպանության</w:t>
      </w:r>
      <w:bookmarkEnd w:id="61"/>
      <w:r w:rsidRPr="00921AF2">
        <w:rPr>
          <w:rFonts w:ascii="GHEA Grapalat" w:hAnsi="GHEA Grapalat" w:cs="Times Armenian"/>
          <w:sz w:val="22"/>
          <w:szCs w:val="22"/>
          <w:lang w:val="hy-AM"/>
        </w:rPr>
        <w:t xml:space="preserve"> ծրագրին, որը կատարվել է նախատեսված ամբողջ ծավալով: </w:t>
      </w:r>
      <w:r w:rsidR="00677D06" w:rsidRPr="00921AF2">
        <w:rPr>
          <w:rFonts w:ascii="GHEA Grapalat" w:hAnsi="GHEA Grapalat" w:cs="Times Armenian"/>
          <w:sz w:val="22"/>
          <w:szCs w:val="22"/>
          <w:lang w:val="hy-AM"/>
        </w:rPr>
        <w:lastRenderedPageBreak/>
        <w:t xml:space="preserve">Փորձաքննությունների ծառայությունների տրամադրման միջոցառման շրջանակներում </w:t>
      </w:r>
      <w:r w:rsidR="00677D06" w:rsidRPr="00921AF2">
        <w:rPr>
          <w:rFonts w:ascii="GHEA Grapalat" w:hAnsi="GHEA Grapalat" w:cs="Times Armenian"/>
          <w:sz w:val="22"/>
          <w:szCs w:val="22"/>
        </w:rPr>
        <w:t>հ</w:t>
      </w:r>
      <w:r w:rsidRPr="00921AF2">
        <w:rPr>
          <w:rFonts w:ascii="GHEA Grapalat" w:hAnsi="GHEA Grapalat" w:cs="Times Armenian"/>
          <w:sz w:val="22"/>
          <w:szCs w:val="22"/>
          <w:lang w:val="hy-AM"/>
        </w:rPr>
        <w:t>աշվետու ժամանակահատվածում իրական</w:t>
      </w:r>
      <w:r w:rsidR="00677D06" w:rsidRPr="00921AF2">
        <w:rPr>
          <w:rFonts w:ascii="GHEA Grapalat" w:hAnsi="GHEA Grapalat" w:cs="Times Armenian"/>
          <w:sz w:val="22"/>
          <w:szCs w:val="22"/>
        </w:rPr>
        <w:t>ա</w:t>
      </w:r>
      <w:r w:rsidRPr="00921AF2">
        <w:rPr>
          <w:rFonts w:ascii="GHEA Grapalat" w:hAnsi="GHEA Grapalat" w:cs="Times Armenian"/>
          <w:sz w:val="22"/>
          <w:szCs w:val="22"/>
          <w:lang w:val="hy-AM"/>
        </w:rPr>
        <w:t xml:space="preserve">ցվել է 6999 փորձաքննություն, </w:t>
      </w:r>
      <w:r w:rsidR="00EC78CC" w:rsidRPr="00921AF2">
        <w:rPr>
          <w:rFonts w:ascii="GHEA Grapalat" w:hAnsi="GHEA Grapalat" w:cs="Times Armenian"/>
          <w:sz w:val="22"/>
          <w:szCs w:val="22"/>
          <w:lang w:val="hy-AM"/>
        </w:rPr>
        <w:t>օգտագործվել է 651</w:t>
      </w:r>
      <w:r w:rsidR="00EC78CC" w:rsidRPr="00921AF2">
        <w:rPr>
          <w:rFonts w:ascii="Calibri" w:hAnsi="Calibri" w:cs="Calibri"/>
          <w:sz w:val="22"/>
          <w:szCs w:val="22"/>
        </w:rPr>
        <w:t> </w:t>
      </w:r>
      <w:r w:rsidRPr="00921AF2">
        <w:rPr>
          <w:rFonts w:ascii="GHEA Grapalat" w:hAnsi="GHEA Grapalat" w:cs="Times Armenian"/>
          <w:sz w:val="22"/>
          <w:szCs w:val="22"/>
          <w:lang w:val="hy-AM"/>
        </w:rPr>
        <w:t xml:space="preserve">մլն դրամ: Հանրային պաշտպանության ծառայություններին հատկացվել է 542.8 մլն դրամ: Միջոցառման շրջանակներում վարույթ է ընդունվել 25194 գործ: Նախորդ տարվա ինն ամիսների համեմատ Դատական և հանրային պաշտպանության ծրագրի ծախսերն աճել են 29.1%-ով կամ 352.3 մլն դրամով՝ հիմնականում պայմանավորված «Արբիտրաժի և հաշտարարության հայաստանյան կենտրոն» հիմնադրամի գործունեությանը </w:t>
      </w:r>
      <w:r w:rsidR="00852A94" w:rsidRPr="00921AF2">
        <w:rPr>
          <w:rFonts w:ascii="GHEA Grapalat" w:hAnsi="GHEA Grapalat" w:cs="Times Armenian"/>
          <w:sz w:val="22"/>
          <w:szCs w:val="22"/>
        </w:rPr>
        <w:t xml:space="preserve">տրամադրված աջակցության ավելացմամբ, որը կազմել է </w:t>
      </w:r>
      <w:r w:rsidRPr="00921AF2">
        <w:rPr>
          <w:rFonts w:ascii="GHEA Grapalat" w:hAnsi="GHEA Grapalat" w:cs="Times Armenian"/>
          <w:sz w:val="22"/>
          <w:szCs w:val="22"/>
          <w:lang w:val="hy-AM"/>
        </w:rPr>
        <w:t>311.8 մլն</w:t>
      </w:r>
      <w:r w:rsidR="00852A94" w:rsidRPr="00921AF2">
        <w:rPr>
          <w:rFonts w:ascii="GHEA Grapalat" w:hAnsi="GHEA Grapalat" w:cs="Times Armenian"/>
          <w:sz w:val="22"/>
          <w:szCs w:val="22"/>
        </w:rPr>
        <w:t xml:space="preserve"> դրամ՝ 5.3 անգամ (253 մլն դրամով) գերազանցելով</w:t>
      </w:r>
      <w:r w:rsidRPr="00921AF2">
        <w:rPr>
          <w:rFonts w:ascii="GHEA Grapalat" w:hAnsi="GHEA Grapalat" w:cs="Times Armenian"/>
          <w:sz w:val="22"/>
          <w:szCs w:val="22"/>
          <w:lang w:val="hy-AM"/>
        </w:rPr>
        <w:t xml:space="preserve"> 2023 թվականի նույն ժամանակահատված</w:t>
      </w:r>
      <w:r w:rsidR="00852A94" w:rsidRPr="00921AF2">
        <w:rPr>
          <w:rFonts w:ascii="GHEA Grapalat" w:hAnsi="GHEA Grapalat" w:cs="Times Armenian"/>
          <w:sz w:val="22"/>
          <w:szCs w:val="22"/>
        </w:rPr>
        <w:t>ի ցուցանիշը</w:t>
      </w:r>
      <w:r w:rsidRPr="00921AF2">
        <w:rPr>
          <w:rFonts w:ascii="GHEA Grapalat" w:hAnsi="GHEA Grapalat" w:cs="Times Armenian"/>
          <w:sz w:val="22"/>
          <w:szCs w:val="22"/>
          <w:lang w:val="hy-AM"/>
        </w:rPr>
        <w:t xml:space="preserve">: Բացի այդ, </w:t>
      </w:r>
      <w:r w:rsidR="001F5770" w:rsidRPr="00921AF2">
        <w:rPr>
          <w:rFonts w:ascii="GHEA Grapalat" w:hAnsi="GHEA Grapalat" w:cs="Times Armenian"/>
          <w:sz w:val="22"/>
          <w:szCs w:val="22"/>
        </w:rPr>
        <w:t>27.2% (</w:t>
      </w:r>
      <w:r w:rsidRPr="00921AF2">
        <w:rPr>
          <w:rFonts w:ascii="GHEA Grapalat" w:hAnsi="GHEA Grapalat" w:cs="Times Armenian"/>
          <w:sz w:val="22"/>
          <w:szCs w:val="22"/>
          <w:lang w:val="hy-AM"/>
        </w:rPr>
        <w:t>116.1 մլն դրամ</w:t>
      </w:r>
      <w:r w:rsidR="001F5770" w:rsidRPr="00921AF2">
        <w:rPr>
          <w:rFonts w:ascii="GHEA Grapalat" w:hAnsi="GHEA Grapalat" w:cs="Times Armenian"/>
          <w:sz w:val="22"/>
          <w:szCs w:val="22"/>
        </w:rPr>
        <w:t>)</w:t>
      </w:r>
      <w:r w:rsidRPr="00921AF2">
        <w:rPr>
          <w:rFonts w:ascii="GHEA Grapalat" w:hAnsi="GHEA Grapalat" w:cs="Times Armenian"/>
          <w:sz w:val="22"/>
          <w:szCs w:val="22"/>
          <w:lang w:val="hy-AM"/>
        </w:rPr>
        <w:t xml:space="preserve"> աճ է արձանագրվել նաև հանրային պաշտպանության ծառայությունների ծախսերում:</w:t>
      </w:r>
    </w:p>
    <w:p w:rsidR="001A71A6" w:rsidRPr="00921AF2" w:rsidRDefault="006F047C" w:rsidP="006F047C">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Sylfaen"/>
          <w:i/>
          <w:sz w:val="22"/>
          <w:szCs w:val="22"/>
          <w:lang w:val="hy-AM"/>
        </w:rPr>
        <w:t>Քրեակատարողական ծառայությունների</w:t>
      </w:r>
      <w:r w:rsidR="001F5770" w:rsidRPr="00921AF2">
        <w:rPr>
          <w:rFonts w:ascii="GHEA Grapalat" w:hAnsi="GHEA Grapalat" w:cs="Sylfaen"/>
          <w:sz w:val="22"/>
          <w:szCs w:val="22"/>
          <w:lang w:val="hy-AM"/>
        </w:rPr>
        <w:t xml:space="preserve"> ծրագրին</w:t>
      </w:r>
      <w:r w:rsidRPr="00921AF2">
        <w:rPr>
          <w:rFonts w:ascii="GHEA Grapalat" w:hAnsi="GHEA Grapalat" w:cs="Sylfaen"/>
          <w:sz w:val="22"/>
          <w:szCs w:val="22"/>
          <w:lang w:val="hy-AM"/>
        </w:rPr>
        <w:t xml:space="preserve"> 2024 թվականի ինն ամիսներին տրամադրվել է շուրջ 9.1</w:t>
      </w:r>
      <w:r w:rsidRPr="00921AF2">
        <w:rPr>
          <w:rFonts w:ascii="Courier New" w:hAnsi="Courier New" w:cs="Courier New"/>
          <w:sz w:val="22"/>
          <w:szCs w:val="22"/>
          <w:lang w:val="hy-AM"/>
        </w:rPr>
        <w:t> </w:t>
      </w:r>
      <w:r w:rsidRPr="00921AF2">
        <w:rPr>
          <w:rFonts w:ascii="GHEA Grapalat" w:hAnsi="GHEA Grapalat" w:cs="Times Armenian"/>
          <w:sz w:val="22"/>
          <w:szCs w:val="22"/>
          <w:lang w:val="hy-AM"/>
        </w:rPr>
        <w:t>մլրդ դրամ կամ նախատեսված միջոցների 91.3%-ը: Շեղումը հիմնականում պայմանավորված է «Քրեակատարողական ծառայություններ» միջոցառման շրջանակներում առկա խնայողություններով, «ՀՀ արդարադատության նախարարության պրոբացիայի ծառայության կարողությունների զարգացում և տեխնիկական հագեցվածության ապահովում» միջոցառման 56.8% կատարողականով, որի շրջանակներում վճարումներ</w:t>
      </w:r>
      <w:r w:rsidR="00D511A2" w:rsidRPr="00921AF2">
        <w:rPr>
          <w:rFonts w:ascii="GHEA Grapalat" w:hAnsi="GHEA Grapalat" w:cs="Times Armenian"/>
          <w:sz w:val="22"/>
          <w:szCs w:val="22"/>
        </w:rPr>
        <w:t>ի մի մասը</w:t>
      </w:r>
      <w:r w:rsidR="00D511A2" w:rsidRPr="00921AF2">
        <w:rPr>
          <w:rFonts w:ascii="GHEA Grapalat" w:hAnsi="GHEA Grapalat" w:cs="Times Armenian"/>
          <w:sz w:val="22"/>
          <w:szCs w:val="22"/>
          <w:lang w:val="hy-AM"/>
        </w:rPr>
        <w:t xml:space="preserve"> կատարվել է</w:t>
      </w:r>
      <w:r w:rsidRPr="00921AF2">
        <w:rPr>
          <w:rFonts w:ascii="GHEA Grapalat" w:hAnsi="GHEA Grapalat" w:cs="Times Armenian"/>
          <w:sz w:val="22"/>
          <w:szCs w:val="22"/>
          <w:lang w:val="hy-AM"/>
        </w:rPr>
        <w:t xml:space="preserve"> հոկտեմբերին: Ցածր կատարողական է արձանագրվել նաև «Քրեակատարողական հիմնարկների շենքային պայմանների բարելավում» միջոցառման շրջանակներում՝ 8.3% (17 մլն դրամ), ինչը պայմանավորված է նոր քրեակատարողական հիմնարկի նախագծի մշակման աշխատանքների ընթացքում առաջաց</w:t>
      </w:r>
      <w:r w:rsidR="00B75D65" w:rsidRPr="00921AF2">
        <w:rPr>
          <w:rFonts w:ascii="GHEA Grapalat" w:hAnsi="GHEA Grapalat" w:cs="Times Armenian"/>
          <w:sz w:val="22"/>
          <w:szCs w:val="22"/>
        </w:rPr>
        <w:t>ած</w:t>
      </w:r>
      <w:r w:rsidR="00783282" w:rsidRPr="00921AF2">
        <w:rPr>
          <w:rFonts w:ascii="GHEA Grapalat" w:hAnsi="GHEA Grapalat" w:cs="Times Armenian"/>
          <w:sz w:val="22"/>
          <w:szCs w:val="22"/>
          <w:lang w:val="hy-AM"/>
        </w:rPr>
        <w:t xml:space="preserve"> </w:t>
      </w:r>
      <w:r w:rsidRPr="00921AF2">
        <w:rPr>
          <w:rFonts w:ascii="GHEA Grapalat" w:hAnsi="GHEA Grapalat" w:cs="Times Armenian"/>
          <w:sz w:val="22"/>
          <w:szCs w:val="22"/>
          <w:lang w:val="hy-AM"/>
        </w:rPr>
        <w:t>խնդիրներ</w:t>
      </w:r>
      <w:r w:rsidR="00B75D65" w:rsidRPr="00921AF2">
        <w:rPr>
          <w:rFonts w:ascii="GHEA Grapalat" w:hAnsi="GHEA Grapalat" w:cs="Times Armenian"/>
          <w:sz w:val="22"/>
          <w:szCs w:val="22"/>
          <w:lang w:val="hy-AM"/>
        </w:rPr>
        <w:t>ով</w:t>
      </w:r>
      <w:r w:rsidR="001A71A6" w:rsidRPr="00921AF2">
        <w:rPr>
          <w:rFonts w:ascii="GHEA Grapalat" w:hAnsi="GHEA Grapalat" w:cs="Times Armenian"/>
          <w:sz w:val="22"/>
          <w:szCs w:val="22"/>
        </w:rPr>
        <w:t>,</w:t>
      </w:r>
      <w:r w:rsidRPr="00921AF2">
        <w:rPr>
          <w:rFonts w:ascii="GHEA Grapalat" w:hAnsi="GHEA Grapalat" w:cs="Times Armenian"/>
          <w:sz w:val="22"/>
          <w:szCs w:val="22"/>
          <w:lang w:val="hy-AM"/>
        </w:rPr>
        <w:t xml:space="preserve"> </w:t>
      </w:r>
      <w:r w:rsidR="001A71A6" w:rsidRPr="00921AF2">
        <w:rPr>
          <w:rFonts w:ascii="GHEA Grapalat" w:hAnsi="GHEA Grapalat" w:cs="Times Armenian"/>
          <w:sz w:val="22"/>
          <w:szCs w:val="22"/>
        </w:rPr>
        <w:t>ի</w:t>
      </w:r>
      <w:r w:rsidRPr="00921AF2">
        <w:rPr>
          <w:rFonts w:ascii="GHEA Grapalat" w:hAnsi="GHEA Grapalat" w:cs="Times Armenian"/>
          <w:sz w:val="22"/>
          <w:szCs w:val="22"/>
          <w:lang w:val="hy-AM"/>
        </w:rPr>
        <w:t xml:space="preserve">սկ «Աբովյան» քրեակատարողական հիմնարկի վերանորոգման </w:t>
      </w:r>
      <w:r w:rsidR="001A71A6" w:rsidRPr="00921AF2">
        <w:rPr>
          <w:rFonts w:ascii="GHEA Grapalat" w:hAnsi="GHEA Grapalat" w:cs="Times Armenian"/>
          <w:sz w:val="22"/>
          <w:szCs w:val="22"/>
        </w:rPr>
        <w:t>համար</w:t>
      </w:r>
      <w:r w:rsidRPr="00921AF2">
        <w:rPr>
          <w:rFonts w:ascii="GHEA Grapalat" w:hAnsi="GHEA Grapalat" w:cs="Times Armenian"/>
          <w:sz w:val="22"/>
          <w:szCs w:val="22"/>
          <w:lang w:val="hy-AM"/>
        </w:rPr>
        <w:t xml:space="preserve"> </w:t>
      </w:r>
      <w:r w:rsidR="001A71A6" w:rsidRPr="00921AF2">
        <w:rPr>
          <w:rFonts w:ascii="GHEA Grapalat" w:hAnsi="GHEA Grapalat" w:cs="Times Armenian"/>
          <w:sz w:val="22"/>
          <w:szCs w:val="22"/>
        </w:rPr>
        <w:t>տրամադր</w:t>
      </w:r>
      <w:r w:rsidRPr="00921AF2">
        <w:rPr>
          <w:rFonts w:ascii="GHEA Grapalat" w:hAnsi="GHEA Grapalat" w:cs="Times Armenian"/>
          <w:sz w:val="22"/>
          <w:szCs w:val="22"/>
          <w:lang w:val="hy-AM"/>
        </w:rPr>
        <w:t>վել է կանխավճար, հետագա վճարումները կիրականացվեն հանձնման-ընդունման արձանագրության հիման վրա չորրորդ եռամսյակ</w:t>
      </w:r>
      <w:r w:rsidR="001A71A6" w:rsidRPr="00921AF2">
        <w:rPr>
          <w:rFonts w:ascii="GHEA Grapalat" w:hAnsi="GHEA Grapalat" w:cs="Times Armenian"/>
          <w:sz w:val="22"/>
          <w:szCs w:val="22"/>
          <w:lang w:val="hy-AM"/>
        </w:rPr>
        <w:t>ում:</w:t>
      </w:r>
    </w:p>
    <w:p w:rsidR="006F047C" w:rsidRPr="00921AF2" w:rsidRDefault="006F047C" w:rsidP="006B596E">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 xml:space="preserve">Ծրագրին կատարված հատկացումների գերակշիռ մասն ուղղվել է «Քրեակատարողական ծառայություններ» միջոցառմանը, որի շրջանակներում </w:t>
      </w:r>
      <w:r w:rsidR="006B596E" w:rsidRPr="00921AF2">
        <w:rPr>
          <w:rFonts w:ascii="GHEA Grapalat" w:hAnsi="GHEA Grapalat" w:cs="Times Armenian"/>
          <w:sz w:val="22"/>
          <w:szCs w:val="22"/>
        </w:rPr>
        <w:t xml:space="preserve">դատապարտյալների </w:t>
      </w:r>
      <w:r w:rsidR="006B596E" w:rsidRPr="00921AF2">
        <w:rPr>
          <w:rFonts w:ascii="GHEA Grapalat" w:hAnsi="GHEA Grapalat" w:cs="Times Armenian"/>
          <w:sz w:val="22"/>
          <w:szCs w:val="22"/>
          <w:lang w:val="hy-AM"/>
        </w:rPr>
        <w:t xml:space="preserve">և կալանքի տակ գտնվող անձանց </w:t>
      </w:r>
      <w:r w:rsidR="006B596E" w:rsidRPr="00921AF2">
        <w:rPr>
          <w:rFonts w:ascii="GHEA Grapalat" w:hAnsi="GHEA Grapalat" w:cs="Times Armenian"/>
          <w:sz w:val="22"/>
          <w:szCs w:val="22"/>
        </w:rPr>
        <w:t xml:space="preserve">թիվը կազմել է </w:t>
      </w:r>
      <w:r w:rsidRPr="00921AF2">
        <w:rPr>
          <w:rFonts w:ascii="GHEA Grapalat" w:hAnsi="GHEA Grapalat" w:cs="Times Armenian"/>
          <w:sz w:val="22"/>
          <w:szCs w:val="22"/>
          <w:lang w:val="hy-AM"/>
        </w:rPr>
        <w:t>2592</w:t>
      </w:r>
      <w:r w:rsidR="006B596E" w:rsidRPr="00921AF2">
        <w:rPr>
          <w:rFonts w:ascii="GHEA Grapalat" w:hAnsi="GHEA Grapalat" w:cs="Times Armenian"/>
          <w:sz w:val="22"/>
          <w:szCs w:val="22"/>
        </w:rPr>
        <w:t>,</w:t>
      </w:r>
      <w:r w:rsidRPr="00921AF2">
        <w:rPr>
          <w:rFonts w:ascii="GHEA Grapalat" w:hAnsi="GHEA Grapalat" w:cs="Times Armenian"/>
          <w:sz w:val="22"/>
          <w:szCs w:val="22"/>
          <w:lang w:val="hy-AM"/>
        </w:rPr>
        <w:t xml:space="preserve"> ծախսերը կատարվել են 95.9%-ով՝ կազմելով 8 մլրդ դրամ:</w:t>
      </w:r>
    </w:p>
    <w:p w:rsidR="006F047C" w:rsidRPr="00921AF2" w:rsidRDefault="006F047C" w:rsidP="006F047C">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 xml:space="preserve">Նախորդ տարվա նույն ժամանակահատվածի </w:t>
      </w:r>
      <w:r w:rsidR="008071CF" w:rsidRPr="00921AF2">
        <w:rPr>
          <w:rFonts w:ascii="GHEA Grapalat" w:hAnsi="GHEA Grapalat" w:cs="Times Armenian"/>
          <w:sz w:val="22"/>
          <w:szCs w:val="22"/>
        </w:rPr>
        <w:t xml:space="preserve">համադրելի ցուցանիշի </w:t>
      </w:r>
      <w:r w:rsidRPr="00921AF2">
        <w:rPr>
          <w:rFonts w:ascii="GHEA Grapalat" w:hAnsi="GHEA Grapalat" w:cs="Times Armenian"/>
          <w:sz w:val="22"/>
          <w:szCs w:val="22"/>
          <w:lang w:val="hy-AM"/>
        </w:rPr>
        <w:t xml:space="preserve">համեմատ Քրեակատարողական </w:t>
      </w:r>
      <w:r w:rsidR="008071CF" w:rsidRPr="00921AF2">
        <w:rPr>
          <w:rFonts w:ascii="GHEA Grapalat" w:hAnsi="GHEA Grapalat" w:cs="Times Armenian"/>
          <w:sz w:val="22"/>
          <w:szCs w:val="22"/>
          <w:lang w:val="hy-AM"/>
        </w:rPr>
        <w:t>ծառայությունների ծրագրի ծախսեր</w:t>
      </w:r>
      <w:r w:rsidR="008071CF" w:rsidRPr="00921AF2">
        <w:rPr>
          <w:rFonts w:ascii="GHEA Grapalat" w:hAnsi="GHEA Grapalat" w:cs="Times Armenian"/>
          <w:sz w:val="22"/>
          <w:szCs w:val="22"/>
        </w:rPr>
        <w:t>ն էական փոփոխություն չեն կրել</w:t>
      </w:r>
      <w:r w:rsidRPr="00921AF2">
        <w:rPr>
          <w:rFonts w:ascii="GHEA Grapalat" w:hAnsi="GHEA Grapalat" w:cs="Times Armenian"/>
          <w:sz w:val="22"/>
          <w:szCs w:val="22"/>
          <w:lang w:val="hy-AM"/>
        </w:rPr>
        <w:t>:</w:t>
      </w:r>
    </w:p>
    <w:p w:rsidR="00CA29DE" w:rsidRPr="00921AF2" w:rsidRDefault="006F047C" w:rsidP="006F047C">
      <w:pPr>
        <w:spacing w:line="360" w:lineRule="auto"/>
        <w:ind w:firstLine="561"/>
        <w:jc w:val="both"/>
        <w:rPr>
          <w:rFonts w:ascii="GHEA Grapalat" w:hAnsi="GHEA Grapalat" w:cs="Times Armenian"/>
          <w:i/>
          <w:sz w:val="22"/>
          <w:szCs w:val="22"/>
          <w:u w:val="single"/>
        </w:rPr>
      </w:pPr>
      <w:r w:rsidRPr="00921AF2">
        <w:rPr>
          <w:rFonts w:ascii="GHEA Grapalat" w:hAnsi="GHEA Grapalat" w:cs="Times Armenian"/>
          <w:i/>
          <w:sz w:val="22"/>
          <w:szCs w:val="22"/>
          <w:lang w:val="hy-AM"/>
        </w:rPr>
        <w:t>Հարկադիր կատարման ծառայությունների</w:t>
      </w:r>
      <w:r w:rsidRPr="00921AF2">
        <w:rPr>
          <w:rFonts w:ascii="GHEA Grapalat" w:hAnsi="GHEA Grapalat" w:cs="Times Armenian"/>
          <w:sz w:val="22"/>
          <w:szCs w:val="22"/>
          <w:lang w:val="hy-AM"/>
        </w:rPr>
        <w:t xml:space="preserve"> ծրագրի շրջանակներում հաշվետու ժամանակահատվածում </w:t>
      </w:r>
      <w:r w:rsidRPr="00921AF2">
        <w:rPr>
          <w:rFonts w:ascii="GHEA Grapalat" w:hAnsi="GHEA Grapalat" w:cs="Sylfaen"/>
          <w:sz w:val="22"/>
          <w:szCs w:val="22"/>
          <w:lang w:val="hy-AM"/>
        </w:rPr>
        <w:t>օգտագործվել է նախատեսված միջոցների 92</w:t>
      </w:r>
      <w:r w:rsidRPr="00921AF2">
        <w:rPr>
          <w:rFonts w:ascii="GHEA Grapalat" w:hAnsi="GHEA Grapalat" w:cs="Times Armenian"/>
          <w:sz w:val="22"/>
          <w:szCs w:val="22"/>
          <w:lang w:val="hy-AM"/>
        </w:rPr>
        <w:t>%-ը՝</w:t>
      </w:r>
      <w:r w:rsidRPr="00921AF2">
        <w:rPr>
          <w:rFonts w:ascii="GHEA Grapalat" w:hAnsi="GHEA Grapalat" w:cs="Sylfaen"/>
          <w:sz w:val="22"/>
          <w:szCs w:val="22"/>
          <w:lang w:val="hy-AM"/>
        </w:rPr>
        <w:t xml:space="preserve"> 2.4 մլրդ դրամ</w:t>
      </w:r>
      <w:r w:rsidRPr="00921AF2">
        <w:rPr>
          <w:rFonts w:ascii="GHEA Grapalat" w:hAnsi="GHEA Grapalat" w:cs="Times Armenian"/>
          <w:sz w:val="22"/>
          <w:szCs w:val="22"/>
          <w:lang w:val="hy-AM"/>
        </w:rPr>
        <w:t xml:space="preserve">: Շեղումը </w:t>
      </w:r>
      <w:r w:rsidR="00AD60D3" w:rsidRPr="00921AF2">
        <w:rPr>
          <w:rFonts w:ascii="GHEA Grapalat" w:hAnsi="GHEA Grapalat" w:cs="Times Armenian"/>
          <w:sz w:val="22"/>
          <w:szCs w:val="22"/>
        </w:rPr>
        <w:t xml:space="preserve">հիմնականում </w:t>
      </w:r>
      <w:r w:rsidRPr="00921AF2">
        <w:rPr>
          <w:rFonts w:ascii="GHEA Grapalat" w:hAnsi="GHEA Grapalat" w:cs="GHEA Grapalat"/>
          <w:sz w:val="22"/>
          <w:szCs w:val="22"/>
          <w:lang w:val="hy-AM"/>
        </w:rPr>
        <w:t>պայմանավորված է</w:t>
      </w:r>
      <w:r w:rsidRPr="00921AF2">
        <w:rPr>
          <w:rFonts w:ascii="GHEA Grapalat" w:hAnsi="GHEA Grapalat" w:cs="Times Armenian"/>
          <w:sz w:val="22"/>
          <w:szCs w:val="22"/>
          <w:lang w:val="hy-AM"/>
        </w:rPr>
        <w:t xml:space="preserve"> ապրանքների ու ծառայությունների գնումների գործընթացում առաջացած խնայողություններով: </w:t>
      </w:r>
      <w:r w:rsidRPr="00921AF2">
        <w:rPr>
          <w:rFonts w:ascii="GHEA Grapalat" w:hAnsi="GHEA Grapalat" w:cs="Sylfaen"/>
          <w:sz w:val="22"/>
          <w:szCs w:val="22"/>
          <w:lang w:val="hy-AM"/>
        </w:rPr>
        <w:t xml:space="preserve">Ծրագրի ծախսերը </w:t>
      </w:r>
      <w:r w:rsidRPr="00921AF2">
        <w:rPr>
          <w:rFonts w:ascii="GHEA Grapalat" w:hAnsi="GHEA Grapalat" w:cs="Times Armenian"/>
          <w:sz w:val="22"/>
          <w:szCs w:val="22"/>
          <w:lang w:val="hy-AM"/>
        </w:rPr>
        <w:t>նախորդ տարվա</w:t>
      </w:r>
      <w:r w:rsidRPr="00921AF2">
        <w:rPr>
          <w:rFonts w:ascii="GHEA Grapalat" w:hAnsi="GHEA Grapalat" w:cs="Sylfaen"/>
          <w:sz w:val="22"/>
          <w:szCs w:val="22"/>
          <w:lang w:val="hy-AM"/>
        </w:rPr>
        <w:t xml:space="preserve"> ինն ամիսների համեմատ աճել </w:t>
      </w:r>
      <w:r w:rsidR="00AD60D3" w:rsidRPr="00921AF2">
        <w:rPr>
          <w:rFonts w:ascii="GHEA Grapalat" w:hAnsi="GHEA Grapalat" w:cs="Sylfaen"/>
          <w:sz w:val="22"/>
          <w:szCs w:val="22"/>
        </w:rPr>
        <w:t>են</w:t>
      </w:r>
      <w:r w:rsidRPr="00921AF2">
        <w:rPr>
          <w:rFonts w:ascii="GHEA Grapalat" w:hAnsi="GHEA Grapalat" w:cs="Sylfaen"/>
          <w:sz w:val="22"/>
          <w:szCs w:val="22"/>
          <w:lang w:val="hy-AM"/>
        </w:rPr>
        <w:t xml:space="preserve"> 2.2</w:t>
      </w:r>
      <w:r w:rsidRPr="00921AF2">
        <w:rPr>
          <w:rFonts w:ascii="GHEA Grapalat" w:hAnsi="GHEA Grapalat" w:cs="Times Armenian"/>
          <w:sz w:val="22"/>
          <w:szCs w:val="22"/>
          <w:lang w:val="hy-AM"/>
        </w:rPr>
        <w:t>%</w:t>
      </w:r>
      <w:r w:rsidRPr="00921AF2">
        <w:rPr>
          <w:rFonts w:ascii="GHEA Grapalat" w:hAnsi="GHEA Grapalat" w:cs="Times Armenian"/>
          <w:sz w:val="22"/>
          <w:szCs w:val="22"/>
          <w:lang w:val="hy-AM"/>
        </w:rPr>
        <w:noBreakHyphen/>
        <w:t>ով (52.1 մլն դրամով)</w:t>
      </w:r>
      <w:r w:rsidRPr="00921AF2">
        <w:rPr>
          <w:rFonts w:ascii="GHEA Grapalat" w:hAnsi="GHEA Grapalat" w:cs="Sylfaen"/>
          <w:sz w:val="22"/>
          <w:szCs w:val="22"/>
          <w:lang w:val="hy-AM"/>
        </w:rPr>
        <w:t>:</w:t>
      </w:r>
    </w:p>
    <w:p w:rsidR="00CA29DE" w:rsidRPr="00921AF2" w:rsidRDefault="00CA29DE" w:rsidP="00CA29DE">
      <w:pPr>
        <w:spacing w:line="360" w:lineRule="auto"/>
        <w:ind w:firstLine="561"/>
        <w:jc w:val="both"/>
        <w:rPr>
          <w:rFonts w:ascii="GHEA Grapalat" w:hAnsi="GHEA Grapalat" w:cs="Times Armenian"/>
          <w:sz w:val="22"/>
          <w:szCs w:val="22"/>
        </w:rPr>
      </w:pPr>
    </w:p>
    <w:p w:rsidR="00E5150F" w:rsidRPr="00921AF2" w:rsidRDefault="00CA29DE"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rPr>
        <w:t>ՀՀ Էկոնոմիկայի նախարարության</w:t>
      </w:r>
      <w:r w:rsidRPr="00921AF2">
        <w:rPr>
          <w:rFonts w:ascii="GHEA Grapalat" w:hAnsi="GHEA Grapalat" w:cs="GHEA Grapalat"/>
          <w:sz w:val="22"/>
          <w:szCs w:val="22"/>
        </w:rPr>
        <w:t xml:space="preserve"> </w:t>
      </w:r>
      <w:r w:rsidR="00E5150F" w:rsidRPr="00921AF2">
        <w:rPr>
          <w:rFonts w:ascii="GHEA Grapalat" w:hAnsi="GHEA Grapalat" w:cs="Times Armenian"/>
          <w:sz w:val="22"/>
          <w:szCs w:val="22"/>
          <w:lang w:val="hy-AM"/>
        </w:rPr>
        <w:t>պատասխանատվությամբ 2024 թվականի ինն ամիսների ընթացքում կատարվել է պետական բյուջեի 10 ծրագիր: Ծախսերը կազմել են շուրջ</w:t>
      </w:r>
      <w:r w:rsidR="00E5150F" w:rsidRPr="00921AF2">
        <w:rPr>
          <w:rFonts w:ascii="GHEA Grapalat" w:hAnsi="GHEA Grapalat" w:cs="GHEA Grapalat"/>
          <w:sz w:val="22"/>
          <w:szCs w:val="22"/>
          <w:lang w:val="hy-AM"/>
        </w:rPr>
        <w:t xml:space="preserve"> 48.1 մլրդ դրամ կամ ծրագրված ցուցանիշի 73.6%</w:t>
      </w:r>
      <w:r w:rsidR="00E5150F" w:rsidRPr="00921AF2">
        <w:rPr>
          <w:rFonts w:ascii="GHEA Grapalat" w:hAnsi="GHEA Grapalat" w:cs="GHEA Grapalat"/>
          <w:sz w:val="22"/>
          <w:szCs w:val="22"/>
          <w:lang w:val="hy-AM"/>
        </w:rPr>
        <w:noBreakHyphen/>
        <w:t>ը: Շեղումը հիմնականում պայմանավորված է Զբոսաշրջության զարգացման, Ներդրումների և արտահանման խթանման, ինչպես նաև Գյուղատնտեսության խթանման ծրագրերի կատարողականով: Նախորդ տարվա ինն ամիսների համեմատ ՀՀ Էկոնոմիկայի նախարարության պատասխանատվությամբ իրականացվող ծրագրերի գծով ծախսերն աճել են 23.1%</w:t>
      </w:r>
      <w:r w:rsidR="00E5150F" w:rsidRPr="00921AF2">
        <w:rPr>
          <w:rFonts w:ascii="GHEA Grapalat" w:hAnsi="GHEA Grapalat" w:cs="GHEA Grapalat"/>
          <w:sz w:val="22"/>
          <w:szCs w:val="22"/>
          <w:lang w:val="hy-AM"/>
        </w:rPr>
        <w:noBreakHyphen/>
        <w:t>ով կամ 9 մլրդ դրամով, որը հիմնականում ձևավորվել է Գիտելիքահենք, նորարարական տնտեսությանը և փոքր ու միջին ձեռնարկատիրությանն աջակցության և Գյուղատնտեսության արդիականացման ծրագրերի շրջանակներում կատարված ծախսերի աճի և Բուսաբուծության խթանման և բույսերի պաշտպանության ու Գյուղատնտեսության խթանման ծրագրերի շրջանակներում կատարված ծախսերի նվազման արդյունքում:</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p>
    <w:p w:rsidR="00E5150F" w:rsidRPr="00921AF2" w:rsidRDefault="00E5150F"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էկոնոմիկայի նախարարության կողմից իրականացված ծրագրերը (մլն դրամ)</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1"/>
        <w:gridCol w:w="1104"/>
        <w:gridCol w:w="1170"/>
        <w:gridCol w:w="1080"/>
        <w:gridCol w:w="1260"/>
        <w:gridCol w:w="1260"/>
        <w:gridCol w:w="1111"/>
      </w:tblGrid>
      <w:tr w:rsidR="00E5150F" w:rsidRPr="00921AF2" w:rsidTr="007A6826">
        <w:trPr>
          <w:trHeight w:val="300"/>
          <w:jc w:val="center"/>
        </w:trPr>
        <w:tc>
          <w:tcPr>
            <w:tcW w:w="3301" w:type="dxa"/>
            <w:shd w:val="clear" w:color="auto" w:fill="auto"/>
            <w:noWrap/>
            <w:vAlign w:val="bottom"/>
            <w:hideMark/>
          </w:tcPr>
          <w:p w:rsidR="00E5150F" w:rsidRPr="00921AF2" w:rsidRDefault="00E5150F" w:rsidP="007A6826">
            <w:pPr>
              <w:rPr>
                <w:rFonts w:ascii="GHEA Grapalat" w:hAnsi="GHEA Grapalat" w:cs="Calibri"/>
                <w:b/>
                <w:color w:val="000000"/>
                <w:sz w:val="18"/>
                <w:szCs w:val="18"/>
                <w:lang w:val="hy-AM"/>
              </w:rPr>
            </w:pPr>
          </w:p>
        </w:tc>
        <w:tc>
          <w:tcPr>
            <w:tcW w:w="1104" w:type="dxa"/>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2023թ. ինն ամիսների փաստ</w:t>
            </w:r>
          </w:p>
        </w:tc>
        <w:tc>
          <w:tcPr>
            <w:tcW w:w="1170" w:type="dxa"/>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ճշտված պլան</w:t>
            </w:r>
          </w:p>
        </w:tc>
        <w:tc>
          <w:tcPr>
            <w:tcW w:w="1080" w:type="dxa"/>
            <w:shd w:val="clear" w:color="auto" w:fill="auto"/>
            <w:noWrap/>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փաստ</w:t>
            </w:r>
          </w:p>
        </w:tc>
        <w:tc>
          <w:tcPr>
            <w:tcW w:w="1260" w:type="dxa"/>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 xml:space="preserve">Կատարո-ղականն ինն ամիսների ճշտված պլանի նկատմամբ (%) </w:t>
            </w:r>
          </w:p>
        </w:tc>
        <w:tc>
          <w:tcPr>
            <w:tcW w:w="1260" w:type="dxa"/>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 xml:space="preserve">2024թ. </w:t>
            </w:r>
            <w:r w:rsidRPr="00921AF2">
              <w:rPr>
                <w:rFonts w:ascii="GHEA Grapalat" w:hAnsi="GHEA Grapalat" w:cs="Calibri"/>
                <w:b/>
                <w:color w:val="000000"/>
                <w:sz w:val="18"/>
                <w:szCs w:val="18"/>
                <w:lang w:val="hy-AM"/>
              </w:rPr>
              <w:t xml:space="preserve">ինն ամիսները </w:t>
            </w:r>
            <w:r w:rsidRPr="00921AF2">
              <w:rPr>
                <w:rFonts w:ascii="GHEA Grapalat" w:hAnsi="GHEA Grapalat" w:cs="Calibri"/>
                <w:b/>
                <w:bCs/>
                <w:color w:val="000000"/>
                <w:sz w:val="18"/>
                <w:szCs w:val="18"/>
                <w:lang w:val="hy-AM"/>
              </w:rPr>
              <w:t xml:space="preserve">2023թ. </w:t>
            </w:r>
            <w:r w:rsidRPr="00921AF2">
              <w:rPr>
                <w:rFonts w:ascii="GHEA Grapalat" w:hAnsi="GHEA Grapalat" w:cs="Calibri"/>
                <w:b/>
                <w:color w:val="000000"/>
                <w:sz w:val="18"/>
                <w:szCs w:val="18"/>
                <w:lang w:val="hy-AM"/>
              </w:rPr>
              <w:t xml:space="preserve">ինն ամիսների </w:t>
            </w:r>
            <w:r w:rsidRPr="00921AF2">
              <w:rPr>
                <w:rFonts w:ascii="GHEA Grapalat" w:hAnsi="GHEA Grapalat" w:cs="Calibri"/>
                <w:b/>
                <w:bCs/>
                <w:color w:val="000000"/>
                <w:sz w:val="18"/>
                <w:szCs w:val="18"/>
                <w:lang w:val="hy-AM"/>
              </w:rPr>
              <w:t>նկատմամբ (%)</w:t>
            </w:r>
          </w:p>
        </w:tc>
        <w:tc>
          <w:tcPr>
            <w:tcW w:w="1111" w:type="dxa"/>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E5150F" w:rsidRPr="00921AF2" w:rsidTr="007A6826">
        <w:trPr>
          <w:trHeight w:val="268"/>
          <w:jc w:val="center"/>
        </w:trPr>
        <w:tc>
          <w:tcPr>
            <w:tcW w:w="3301" w:type="dxa"/>
            <w:shd w:val="clear" w:color="auto" w:fill="auto"/>
            <w:vAlign w:val="bottom"/>
          </w:tcPr>
          <w:p w:rsidR="00E5150F" w:rsidRPr="00921AF2" w:rsidRDefault="00E5150F" w:rsidP="007A6826">
            <w:pPr>
              <w:rPr>
                <w:rFonts w:ascii="GHEA Grapalat" w:hAnsi="GHEA Grapalat" w:cs="Calibri"/>
                <w:b/>
                <w:color w:val="000000"/>
                <w:sz w:val="20"/>
                <w:szCs w:val="20"/>
              </w:rPr>
            </w:pPr>
            <w:r w:rsidRPr="00921AF2">
              <w:rPr>
                <w:rFonts w:ascii="GHEA Grapalat" w:hAnsi="GHEA Grapalat" w:cs="Calibri"/>
                <w:b/>
                <w:color w:val="000000"/>
                <w:sz w:val="20"/>
                <w:szCs w:val="20"/>
              </w:rPr>
              <w:t>ԸՆԴԱՄԵՆԸ</w:t>
            </w:r>
          </w:p>
        </w:tc>
        <w:tc>
          <w:tcPr>
            <w:tcW w:w="1104" w:type="dxa"/>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39,055.5 </w:t>
            </w:r>
          </w:p>
        </w:tc>
        <w:tc>
          <w:tcPr>
            <w:tcW w:w="1170" w:type="dxa"/>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65,338.6 </w:t>
            </w:r>
          </w:p>
        </w:tc>
        <w:tc>
          <w:tcPr>
            <w:tcW w:w="1080" w:type="dxa"/>
            <w:shd w:val="clear" w:color="auto" w:fill="auto"/>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48,089.9 </w:t>
            </w:r>
          </w:p>
        </w:tc>
        <w:tc>
          <w:tcPr>
            <w:tcW w:w="1260" w:type="dxa"/>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73.6 </w:t>
            </w:r>
          </w:p>
        </w:tc>
        <w:tc>
          <w:tcPr>
            <w:tcW w:w="1260" w:type="dxa"/>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123.1 </w:t>
            </w:r>
          </w:p>
        </w:tc>
        <w:tc>
          <w:tcPr>
            <w:tcW w:w="1111" w:type="dxa"/>
            <w:vAlign w:val="bottom"/>
          </w:tcPr>
          <w:p w:rsidR="00E5150F" w:rsidRPr="00921AF2" w:rsidRDefault="0030596F" w:rsidP="007A6826">
            <w:pPr>
              <w:jc w:val="right"/>
              <w:rPr>
                <w:rFonts w:ascii="GHEA Grapalat" w:hAnsi="GHEA Grapalat"/>
                <w:b/>
                <w:bCs/>
                <w:sz w:val="18"/>
                <w:szCs w:val="18"/>
              </w:rPr>
            </w:pPr>
            <w:r w:rsidRPr="00921AF2">
              <w:rPr>
                <w:rFonts w:ascii="GHEA Grapalat" w:hAnsi="GHEA Grapalat"/>
                <w:b/>
                <w:bCs/>
                <w:sz w:val="18"/>
                <w:szCs w:val="18"/>
              </w:rPr>
              <w:t xml:space="preserve"> </w:t>
            </w:r>
            <w:r w:rsidR="00E5150F" w:rsidRPr="00921AF2">
              <w:rPr>
                <w:rFonts w:ascii="GHEA Grapalat" w:hAnsi="GHEA Grapalat"/>
                <w:b/>
                <w:bCs/>
                <w:sz w:val="18"/>
                <w:szCs w:val="18"/>
              </w:rPr>
              <w:t xml:space="preserve">9,034.3 </w:t>
            </w:r>
          </w:p>
        </w:tc>
      </w:tr>
      <w:tr w:rsidR="00E5150F" w:rsidRPr="00921AF2" w:rsidTr="007A6826">
        <w:trPr>
          <w:trHeight w:val="331"/>
          <w:jc w:val="center"/>
        </w:trPr>
        <w:tc>
          <w:tcPr>
            <w:tcW w:w="3301" w:type="dxa"/>
            <w:shd w:val="clear" w:color="auto" w:fill="auto"/>
            <w:vAlign w:val="bottom"/>
            <w:hideMark/>
          </w:tcPr>
          <w:p w:rsidR="00E5150F" w:rsidRPr="00921AF2" w:rsidRDefault="00E5150F" w:rsidP="007A6826">
            <w:pPr>
              <w:rPr>
                <w:rFonts w:ascii="GHEA Grapalat" w:hAnsi="GHEA Grapalat"/>
                <w:sz w:val="20"/>
                <w:szCs w:val="20"/>
              </w:rPr>
            </w:pPr>
            <w:r w:rsidRPr="00921AF2">
              <w:rPr>
                <w:rFonts w:ascii="GHEA Grapalat" w:hAnsi="GHEA Grapalat"/>
                <w:sz w:val="20"/>
                <w:szCs w:val="20"/>
              </w:rPr>
              <w:t>Գյուղատնտեսության խթանման ծրագիր</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11,680.0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12,951.5 </w:t>
            </w:r>
          </w:p>
        </w:tc>
        <w:tc>
          <w:tcPr>
            <w:tcW w:w="1080" w:type="dxa"/>
            <w:shd w:val="clear" w:color="auto" w:fill="auto"/>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9,146.5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70.6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78.3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(2,533.6)</w:t>
            </w:r>
          </w:p>
        </w:tc>
      </w:tr>
      <w:tr w:rsidR="00E5150F" w:rsidRPr="00921AF2" w:rsidTr="007A6826">
        <w:trPr>
          <w:trHeight w:val="331"/>
          <w:jc w:val="center"/>
        </w:trPr>
        <w:tc>
          <w:tcPr>
            <w:tcW w:w="3301" w:type="dxa"/>
            <w:shd w:val="clear" w:color="auto" w:fill="auto"/>
          </w:tcPr>
          <w:p w:rsidR="00E5150F" w:rsidRPr="00921AF2" w:rsidRDefault="00E5150F" w:rsidP="007A6826">
            <w:pPr>
              <w:rPr>
                <w:rFonts w:ascii="GHEA Grapalat" w:hAnsi="GHEA Grapalat"/>
                <w:sz w:val="20"/>
                <w:szCs w:val="20"/>
              </w:rPr>
            </w:pPr>
            <w:r w:rsidRPr="00921AF2">
              <w:rPr>
                <w:rFonts w:ascii="GHEA Grapalat" w:hAnsi="GHEA Grapalat"/>
                <w:sz w:val="20"/>
                <w:szCs w:val="20"/>
              </w:rPr>
              <w:t>Բուսաբուծության խթանում և բույսերի պաշտպանություն</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4,840.2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1,251.0 </w:t>
            </w:r>
          </w:p>
        </w:tc>
        <w:tc>
          <w:tcPr>
            <w:tcW w:w="1080" w:type="dxa"/>
            <w:shd w:val="clear" w:color="auto" w:fill="auto"/>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524.7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41.9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10.8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(4,315.5)</w:t>
            </w:r>
          </w:p>
        </w:tc>
      </w:tr>
      <w:tr w:rsidR="00E5150F" w:rsidRPr="00921AF2" w:rsidTr="007A6826">
        <w:trPr>
          <w:trHeight w:val="331"/>
          <w:jc w:val="center"/>
        </w:trPr>
        <w:tc>
          <w:tcPr>
            <w:tcW w:w="3301" w:type="dxa"/>
            <w:shd w:val="clear" w:color="auto" w:fill="auto"/>
          </w:tcPr>
          <w:p w:rsidR="00E5150F" w:rsidRPr="00921AF2" w:rsidRDefault="00E5150F" w:rsidP="007A6826">
            <w:pPr>
              <w:rPr>
                <w:rFonts w:ascii="GHEA Grapalat" w:hAnsi="GHEA Grapalat"/>
                <w:sz w:val="20"/>
                <w:szCs w:val="20"/>
              </w:rPr>
            </w:pPr>
            <w:r w:rsidRPr="00921AF2">
              <w:rPr>
                <w:rFonts w:ascii="GHEA Grapalat" w:hAnsi="GHEA Grapalat"/>
                <w:sz w:val="20"/>
                <w:szCs w:val="20"/>
              </w:rPr>
              <w:t>Գիտելիքահենք, նորարարական տնտեսությանը և փոքր ու միջին ձեռնարկատիրությանը աջակցություն</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5,111.5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13,543.7 </w:t>
            </w:r>
          </w:p>
        </w:tc>
        <w:tc>
          <w:tcPr>
            <w:tcW w:w="1080" w:type="dxa"/>
            <w:shd w:val="clear" w:color="auto" w:fill="auto"/>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13,214.8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97.6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258.5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8,103.3 </w:t>
            </w:r>
          </w:p>
        </w:tc>
      </w:tr>
      <w:tr w:rsidR="00E5150F" w:rsidRPr="00921AF2" w:rsidTr="007A6826">
        <w:trPr>
          <w:trHeight w:val="331"/>
          <w:jc w:val="center"/>
        </w:trPr>
        <w:tc>
          <w:tcPr>
            <w:tcW w:w="3301" w:type="dxa"/>
            <w:shd w:val="clear" w:color="auto" w:fill="auto"/>
          </w:tcPr>
          <w:p w:rsidR="00E5150F" w:rsidRPr="00921AF2" w:rsidRDefault="00E5150F" w:rsidP="007A6826">
            <w:pPr>
              <w:rPr>
                <w:rFonts w:ascii="GHEA Grapalat" w:hAnsi="GHEA Grapalat"/>
                <w:sz w:val="20"/>
                <w:szCs w:val="20"/>
              </w:rPr>
            </w:pPr>
            <w:r w:rsidRPr="00921AF2">
              <w:rPr>
                <w:rFonts w:ascii="GHEA Grapalat" w:hAnsi="GHEA Grapalat"/>
                <w:sz w:val="20"/>
                <w:szCs w:val="20"/>
              </w:rPr>
              <w:t>Ներդրումների և արտահանման խթանման ծրագիր</w:t>
            </w:r>
          </w:p>
        </w:tc>
        <w:tc>
          <w:tcPr>
            <w:tcW w:w="1104" w:type="dxa"/>
            <w:vAlign w:val="bottom"/>
          </w:tcPr>
          <w:p w:rsidR="00E5150F" w:rsidRPr="00921AF2" w:rsidRDefault="0030596F" w:rsidP="007A6826">
            <w:pPr>
              <w:jc w:val="right"/>
              <w:rPr>
                <w:rFonts w:ascii="GHEA Grapalat" w:hAnsi="GHEA Grapalat"/>
                <w:sz w:val="18"/>
                <w:szCs w:val="18"/>
                <w:lang w:val="hy-AM"/>
              </w:rPr>
            </w:pPr>
            <w:r w:rsidRPr="00921AF2">
              <w:rPr>
                <w:rFonts w:ascii="GHEA Grapalat" w:hAnsi="GHEA Grapalat"/>
                <w:sz w:val="18"/>
                <w:szCs w:val="18"/>
              </w:rPr>
              <w:t xml:space="preserve"> </w:t>
            </w:r>
            <w:r w:rsidR="00E5150F" w:rsidRPr="00921AF2">
              <w:rPr>
                <w:rFonts w:ascii="GHEA Grapalat" w:hAnsi="GHEA Grapalat"/>
                <w:sz w:val="18"/>
                <w:szCs w:val="18"/>
                <w:lang w:val="hy-AM"/>
              </w:rPr>
              <w:t>693</w:t>
            </w:r>
            <w:r w:rsidR="00E5150F" w:rsidRPr="00921AF2">
              <w:rPr>
                <w:rFonts w:ascii="GHEA Grapalat" w:hAnsi="GHEA Grapalat"/>
                <w:sz w:val="18"/>
                <w:szCs w:val="18"/>
              </w:rPr>
              <w:t>.</w:t>
            </w:r>
            <w:r w:rsidR="00E5150F" w:rsidRPr="00921AF2">
              <w:rPr>
                <w:rFonts w:ascii="GHEA Grapalat" w:hAnsi="GHEA Grapalat"/>
                <w:sz w:val="18"/>
                <w:szCs w:val="18"/>
                <w:lang w:val="hy-AM"/>
              </w:rPr>
              <w:t>8</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lang w:val="hy-AM"/>
              </w:rPr>
              <w:t>5</w:t>
            </w:r>
            <w:r w:rsidR="00E5150F" w:rsidRPr="00921AF2">
              <w:rPr>
                <w:rFonts w:ascii="GHEA Grapalat" w:hAnsi="GHEA Grapalat"/>
                <w:sz w:val="18"/>
                <w:szCs w:val="18"/>
              </w:rPr>
              <w:t>,219.</w:t>
            </w:r>
            <w:r w:rsidR="00E5150F" w:rsidRPr="00921AF2">
              <w:rPr>
                <w:rFonts w:ascii="GHEA Grapalat" w:hAnsi="GHEA Grapalat"/>
                <w:sz w:val="18"/>
                <w:szCs w:val="18"/>
                <w:lang w:val="hy-AM"/>
              </w:rPr>
              <w:t>0</w:t>
            </w:r>
            <w:r w:rsidR="00E5150F" w:rsidRPr="00921AF2">
              <w:rPr>
                <w:rFonts w:ascii="GHEA Grapalat" w:hAnsi="GHEA Grapalat"/>
                <w:sz w:val="18"/>
                <w:szCs w:val="18"/>
              </w:rPr>
              <w:t xml:space="preserve"> </w:t>
            </w:r>
          </w:p>
        </w:tc>
        <w:tc>
          <w:tcPr>
            <w:tcW w:w="1080" w:type="dxa"/>
            <w:shd w:val="clear" w:color="auto" w:fill="auto"/>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lang w:val="hy-AM"/>
              </w:rPr>
              <w:t>30</w:t>
            </w:r>
            <w:r w:rsidR="00E5150F" w:rsidRPr="00921AF2">
              <w:rPr>
                <w:rFonts w:ascii="GHEA Grapalat" w:hAnsi="GHEA Grapalat"/>
                <w:sz w:val="18"/>
                <w:szCs w:val="18"/>
              </w:rPr>
              <w:t>5</w:t>
            </w:r>
            <w:r w:rsidR="00E5150F" w:rsidRPr="00921AF2">
              <w:rPr>
                <w:rFonts w:ascii="GHEA Grapalat" w:hAnsi="GHEA Grapalat"/>
                <w:sz w:val="18"/>
                <w:szCs w:val="18"/>
                <w:lang w:val="hy-AM"/>
              </w:rPr>
              <w:t>.</w:t>
            </w:r>
            <w:r w:rsidR="00E5150F" w:rsidRPr="00921AF2">
              <w:rPr>
                <w:rFonts w:ascii="GHEA Grapalat" w:hAnsi="GHEA Grapalat"/>
                <w:sz w:val="18"/>
                <w:szCs w:val="18"/>
              </w:rPr>
              <w:t xml:space="preserve">9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lang w:val="hy-AM"/>
              </w:rPr>
              <w:t>5</w:t>
            </w:r>
            <w:r w:rsidR="00E5150F" w:rsidRPr="00921AF2">
              <w:rPr>
                <w:rFonts w:ascii="GHEA Grapalat" w:hAnsi="GHEA Grapalat"/>
                <w:sz w:val="18"/>
                <w:szCs w:val="18"/>
              </w:rPr>
              <w:t>.9</w:t>
            </w:r>
          </w:p>
        </w:tc>
        <w:tc>
          <w:tcPr>
            <w:tcW w:w="1260" w:type="dxa"/>
            <w:vAlign w:val="bottom"/>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rPr>
              <w:t>44.1</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w:t>
            </w:r>
            <w:r w:rsidR="00E5150F" w:rsidRPr="00921AF2">
              <w:rPr>
                <w:rFonts w:ascii="GHEA Grapalat" w:hAnsi="GHEA Grapalat"/>
                <w:sz w:val="18"/>
                <w:szCs w:val="18"/>
                <w:lang w:val="hy-AM"/>
              </w:rPr>
              <w:t>387</w:t>
            </w:r>
            <w:r w:rsidR="00E5150F" w:rsidRPr="00921AF2">
              <w:rPr>
                <w:rFonts w:ascii="GHEA Grapalat" w:hAnsi="GHEA Grapalat"/>
                <w:sz w:val="18"/>
                <w:szCs w:val="18"/>
              </w:rPr>
              <w:t>.</w:t>
            </w:r>
            <w:r w:rsidR="00E5150F" w:rsidRPr="00921AF2">
              <w:rPr>
                <w:rFonts w:ascii="GHEA Grapalat" w:hAnsi="GHEA Grapalat"/>
                <w:sz w:val="18"/>
                <w:szCs w:val="18"/>
                <w:lang w:val="hy-AM"/>
              </w:rPr>
              <w:t>9</w:t>
            </w:r>
            <w:r w:rsidR="00E5150F" w:rsidRPr="00921AF2">
              <w:rPr>
                <w:rFonts w:ascii="GHEA Grapalat" w:hAnsi="GHEA Grapalat"/>
                <w:sz w:val="18"/>
                <w:szCs w:val="18"/>
              </w:rPr>
              <w:t>)</w:t>
            </w:r>
          </w:p>
        </w:tc>
      </w:tr>
      <w:tr w:rsidR="00E5150F" w:rsidRPr="00921AF2" w:rsidTr="007A6826">
        <w:trPr>
          <w:trHeight w:val="300"/>
          <w:jc w:val="center"/>
        </w:trPr>
        <w:tc>
          <w:tcPr>
            <w:tcW w:w="3301" w:type="dxa"/>
            <w:shd w:val="clear" w:color="auto" w:fill="auto"/>
            <w:vAlign w:val="bottom"/>
            <w:hideMark/>
          </w:tcPr>
          <w:p w:rsidR="00E5150F" w:rsidRPr="00921AF2" w:rsidRDefault="00E5150F" w:rsidP="007A6826">
            <w:pPr>
              <w:rPr>
                <w:rFonts w:ascii="GHEA Grapalat" w:hAnsi="GHEA Grapalat"/>
                <w:sz w:val="20"/>
                <w:szCs w:val="20"/>
              </w:rPr>
            </w:pPr>
            <w:r w:rsidRPr="00921AF2">
              <w:rPr>
                <w:rFonts w:ascii="GHEA Grapalat" w:hAnsi="GHEA Grapalat"/>
                <w:sz w:val="20"/>
                <w:szCs w:val="20"/>
              </w:rPr>
              <w:t>Գյուղատնտեսության արդիականացման ծրագիր</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8,765.0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16,807.4 </w:t>
            </w:r>
          </w:p>
        </w:tc>
        <w:tc>
          <w:tcPr>
            <w:tcW w:w="1080" w:type="dxa"/>
            <w:shd w:val="clear" w:color="auto" w:fill="auto"/>
            <w:vAlign w:val="bottom"/>
            <w:hideMark/>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16,595.8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98.7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189.3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7,830.8 </w:t>
            </w:r>
          </w:p>
        </w:tc>
      </w:tr>
      <w:tr w:rsidR="00E5150F" w:rsidRPr="00921AF2" w:rsidTr="007A6826">
        <w:trPr>
          <w:trHeight w:val="300"/>
          <w:jc w:val="center"/>
        </w:trPr>
        <w:tc>
          <w:tcPr>
            <w:tcW w:w="3301" w:type="dxa"/>
            <w:shd w:val="clear" w:color="auto" w:fill="auto"/>
            <w:vAlign w:val="bottom"/>
          </w:tcPr>
          <w:p w:rsidR="00E5150F" w:rsidRPr="00921AF2" w:rsidRDefault="00E5150F" w:rsidP="007A6826">
            <w:pPr>
              <w:rPr>
                <w:rFonts w:ascii="GHEA Grapalat" w:hAnsi="GHEA Grapalat"/>
                <w:sz w:val="20"/>
                <w:szCs w:val="20"/>
              </w:rPr>
            </w:pPr>
            <w:r w:rsidRPr="00921AF2">
              <w:rPr>
                <w:rFonts w:ascii="GHEA Grapalat" w:hAnsi="GHEA Grapalat"/>
                <w:sz w:val="20"/>
                <w:szCs w:val="20"/>
              </w:rPr>
              <w:t>Զբոսաշրջության զարգացման ծրագիր</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3,987.1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10,017.1 </w:t>
            </w:r>
          </w:p>
        </w:tc>
        <w:tc>
          <w:tcPr>
            <w:tcW w:w="1080" w:type="dxa"/>
            <w:shd w:val="clear" w:color="auto" w:fill="auto"/>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4,447.0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44.4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111.5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459.9 </w:t>
            </w:r>
          </w:p>
        </w:tc>
      </w:tr>
      <w:tr w:rsidR="00E5150F" w:rsidRPr="00921AF2" w:rsidTr="007A6826">
        <w:trPr>
          <w:trHeight w:val="290"/>
          <w:jc w:val="center"/>
        </w:trPr>
        <w:tc>
          <w:tcPr>
            <w:tcW w:w="3301" w:type="dxa"/>
            <w:shd w:val="clear" w:color="auto" w:fill="auto"/>
            <w:vAlign w:val="bottom"/>
          </w:tcPr>
          <w:p w:rsidR="00E5150F" w:rsidRPr="00921AF2" w:rsidRDefault="00E5150F" w:rsidP="007A6826">
            <w:pPr>
              <w:rPr>
                <w:rFonts w:ascii="GHEA Grapalat" w:hAnsi="GHEA Grapalat"/>
                <w:sz w:val="20"/>
                <w:szCs w:val="20"/>
              </w:rPr>
            </w:pPr>
            <w:r w:rsidRPr="00921AF2">
              <w:rPr>
                <w:rFonts w:ascii="GHEA Grapalat" w:hAnsi="GHEA Grapalat"/>
                <w:sz w:val="20"/>
                <w:szCs w:val="20"/>
              </w:rPr>
              <w:t>Այլ ծրագրեր</w:t>
            </w:r>
          </w:p>
        </w:tc>
        <w:tc>
          <w:tcPr>
            <w:tcW w:w="1104"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4,671.6 </w:t>
            </w:r>
          </w:p>
        </w:tc>
        <w:tc>
          <w:tcPr>
            <w:tcW w:w="117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10,767.9 </w:t>
            </w:r>
          </w:p>
        </w:tc>
        <w:tc>
          <w:tcPr>
            <w:tcW w:w="1080" w:type="dxa"/>
            <w:shd w:val="clear" w:color="auto" w:fill="auto"/>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4,161.0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38.6 </w:t>
            </w:r>
          </w:p>
        </w:tc>
        <w:tc>
          <w:tcPr>
            <w:tcW w:w="1260"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 xml:space="preserve">89.1 </w:t>
            </w:r>
          </w:p>
        </w:tc>
        <w:tc>
          <w:tcPr>
            <w:tcW w:w="1111" w:type="dxa"/>
            <w:vAlign w:val="bottom"/>
          </w:tcPr>
          <w:p w:rsidR="00E5150F" w:rsidRPr="00921AF2" w:rsidRDefault="0030596F" w:rsidP="007A6826">
            <w:pPr>
              <w:jc w:val="right"/>
              <w:rPr>
                <w:rFonts w:ascii="GHEA Grapalat" w:hAnsi="GHEA Grapalat"/>
                <w:sz w:val="18"/>
                <w:szCs w:val="18"/>
              </w:rPr>
            </w:pPr>
            <w:r w:rsidRPr="00921AF2">
              <w:rPr>
                <w:rFonts w:ascii="GHEA Grapalat" w:hAnsi="GHEA Grapalat"/>
                <w:sz w:val="18"/>
                <w:szCs w:val="18"/>
              </w:rPr>
              <w:t xml:space="preserve"> </w:t>
            </w:r>
            <w:r w:rsidR="00E5150F" w:rsidRPr="00921AF2">
              <w:rPr>
                <w:rFonts w:ascii="GHEA Grapalat" w:hAnsi="GHEA Grapalat"/>
                <w:sz w:val="18"/>
                <w:szCs w:val="18"/>
              </w:rPr>
              <w:t>(510.6)</w:t>
            </w:r>
          </w:p>
        </w:tc>
      </w:tr>
    </w:tbl>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rPr>
      </w:pPr>
    </w:p>
    <w:p w:rsidR="00E5150F" w:rsidRPr="00921AF2" w:rsidRDefault="00E5150F" w:rsidP="00E5150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GHEA Grapalat"/>
          <w:sz w:val="22"/>
          <w:szCs w:val="22"/>
        </w:rPr>
        <w:t xml:space="preserve">Հաշվետու ժամանակահատվածում </w:t>
      </w:r>
      <w:r w:rsidRPr="00921AF2">
        <w:rPr>
          <w:rFonts w:ascii="GHEA Grapalat" w:hAnsi="GHEA Grapalat" w:cs="GHEA Grapalat"/>
          <w:i/>
          <w:sz w:val="22"/>
          <w:szCs w:val="22"/>
        </w:rPr>
        <w:t>Գյուղատնտեսության խթանման</w:t>
      </w:r>
      <w:r w:rsidRPr="00921AF2">
        <w:rPr>
          <w:rFonts w:ascii="GHEA Grapalat" w:hAnsi="GHEA Grapalat" w:cs="GHEA Grapalat"/>
          <w:sz w:val="22"/>
          <w:szCs w:val="22"/>
        </w:rPr>
        <w:t xml:space="preserve"> </w:t>
      </w:r>
      <w:r w:rsidRPr="00921AF2">
        <w:rPr>
          <w:rFonts w:ascii="GHEA Grapalat" w:hAnsi="GHEA Grapalat"/>
          <w:sz w:val="22"/>
          <w:szCs w:val="22"/>
        </w:rPr>
        <w:t xml:space="preserve">ծրագրի շրջանակներում օգտագործվել է </w:t>
      </w:r>
      <w:r w:rsidRPr="00921AF2">
        <w:rPr>
          <w:rFonts w:ascii="GHEA Grapalat" w:hAnsi="GHEA Grapalat"/>
          <w:sz w:val="22"/>
          <w:szCs w:val="22"/>
          <w:lang w:val="hy-AM"/>
        </w:rPr>
        <w:t>ավելի քան 9.1</w:t>
      </w:r>
      <w:r w:rsidRPr="00921AF2">
        <w:rPr>
          <w:rFonts w:ascii="GHEA Grapalat" w:hAnsi="GHEA Grapalat"/>
          <w:sz w:val="22"/>
          <w:szCs w:val="22"/>
        </w:rPr>
        <w:t xml:space="preserve"> մլրդ դրամ կամ նախատեսված միջոցների </w:t>
      </w:r>
      <w:r w:rsidRPr="00921AF2">
        <w:rPr>
          <w:rFonts w:ascii="GHEA Grapalat" w:hAnsi="GHEA Grapalat"/>
          <w:sz w:val="22"/>
          <w:szCs w:val="22"/>
          <w:lang w:val="hy-AM"/>
        </w:rPr>
        <w:t>70.6</w:t>
      </w:r>
      <w:r w:rsidRPr="00921AF2">
        <w:rPr>
          <w:rFonts w:ascii="GHEA Grapalat" w:hAnsi="GHEA Grapalat"/>
          <w:sz w:val="22"/>
          <w:szCs w:val="22"/>
        </w:rPr>
        <w:t xml:space="preserve">%-ը: </w:t>
      </w:r>
      <w:r w:rsidRPr="00921AF2">
        <w:rPr>
          <w:rFonts w:ascii="GHEA Grapalat" w:hAnsi="GHEA Grapalat" w:cs="Sylfaen"/>
          <w:sz w:val="22"/>
          <w:szCs w:val="22"/>
        </w:rPr>
        <w:lastRenderedPageBreak/>
        <w:t xml:space="preserve">Գյուղատնտեսության խթանման ծրագրի շրջանակներում իրականացվել են </w:t>
      </w:r>
      <w:r w:rsidRPr="00921AF2">
        <w:rPr>
          <w:rFonts w:ascii="GHEA Grapalat" w:hAnsi="GHEA Grapalat" w:cs="Sylfaen"/>
          <w:sz w:val="22"/>
          <w:szCs w:val="22"/>
          <w:lang w:val="hy-AM"/>
        </w:rPr>
        <w:t>9</w:t>
      </w:r>
      <w:r w:rsidRPr="00921AF2">
        <w:rPr>
          <w:rFonts w:ascii="GHEA Grapalat" w:hAnsi="GHEA Grapalat" w:cs="Sylfaen"/>
          <w:sz w:val="22"/>
          <w:szCs w:val="22"/>
        </w:rPr>
        <w:t xml:space="preserve"> միջոցառումներ:</w:t>
      </w:r>
      <w:r w:rsidRPr="00921AF2">
        <w:rPr>
          <w:rFonts w:ascii="GHEA Grapalat" w:hAnsi="GHEA Grapalat"/>
          <w:sz w:val="22"/>
          <w:szCs w:val="22"/>
        </w:rPr>
        <w:t xml:space="preserve"> Շեղումը հիմնականում </w:t>
      </w:r>
      <w:r w:rsidRPr="00921AF2">
        <w:rPr>
          <w:rFonts w:ascii="GHEA Grapalat" w:hAnsi="GHEA Grapalat" w:cs="GHEA Grapalat"/>
          <w:sz w:val="22"/>
          <w:szCs w:val="22"/>
          <w:lang w:val="hy-AM"/>
        </w:rPr>
        <w:t xml:space="preserve">պայմանավորված է </w:t>
      </w:r>
      <w:r w:rsidRPr="00921AF2">
        <w:rPr>
          <w:rFonts w:ascii="GHEA Grapalat" w:hAnsi="GHEA Grapalat"/>
          <w:sz w:val="22"/>
          <w:szCs w:val="22"/>
          <w:lang w:val="hy-AM"/>
        </w:rPr>
        <w:t>գյուղատնտեսական վարկերի տոկոսադրույքների սուբսիդավորման միջոցառման կատարողականով: Միջոցառման շրջանակներում շահառուների թիվը կազմել է 22908, որոնք նախորդ տարիներից սուբսիդավորվող տնտեսավարող սուբյեկտներն են: Միջոցառման ծախսերը կազմել են 3.4 մլրդ դրամ՝ ապահովելով 62% կատարողական: Շեղումը հիմնականում պայմանավորված է վարկերի վաղաժամկետ մարմամբ, որի արդյունքում վարկային պորտֆելի մ</w:t>
      </w:r>
      <w:r w:rsidR="00A03D87" w:rsidRPr="00921AF2">
        <w:rPr>
          <w:rFonts w:ascii="GHEA Grapalat" w:hAnsi="GHEA Grapalat"/>
          <w:sz w:val="22"/>
          <w:szCs w:val="22"/>
        </w:rPr>
        <w:t>նացորդը նվազել է</w:t>
      </w:r>
      <w:r w:rsidRPr="00921AF2">
        <w:rPr>
          <w:rFonts w:ascii="GHEA Grapalat" w:hAnsi="GHEA Grapalat"/>
          <w:sz w:val="22"/>
          <w:szCs w:val="22"/>
          <w:lang w:val="hy-AM"/>
        </w:rPr>
        <w:t xml:space="preserve">: </w:t>
      </w:r>
    </w:p>
    <w:p w:rsidR="00E5150F" w:rsidRPr="00921AF2" w:rsidRDefault="00E5150F" w:rsidP="00E5150F">
      <w:pPr>
        <w:tabs>
          <w:tab w:val="left" w:pos="8931"/>
        </w:tabs>
        <w:spacing w:line="360" w:lineRule="auto"/>
        <w:ind w:firstLine="561"/>
        <w:jc w:val="both"/>
        <w:rPr>
          <w:rFonts w:ascii="GHEA Grapalat" w:hAnsi="GHEA Grapalat"/>
          <w:sz w:val="22"/>
          <w:szCs w:val="22"/>
          <w:lang w:val="hy-AM"/>
        </w:rPr>
      </w:pPr>
      <w:r w:rsidRPr="00921AF2">
        <w:rPr>
          <w:rFonts w:ascii="GHEA Grapalat" w:hAnsi="GHEA Grapalat"/>
          <w:sz w:val="22"/>
          <w:szCs w:val="22"/>
          <w:lang w:val="hy-AM"/>
        </w:rPr>
        <w:t>Գյուղատնտեսության խթանման ծրագրի կատարողականը պայմանավորված է նաև Գյուղատնտեսական հումքի մթերումների (գնումների) նպատակով</w:t>
      </w:r>
      <w:r w:rsidR="0030596F" w:rsidRPr="00921AF2">
        <w:rPr>
          <w:rFonts w:ascii="GHEA Grapalat" w:hAnsi="GHEA Grapalat"/>
          <w:sz w:val="22"/>
          <w:szCs w:val="22"/>
          <w:lang w:val="hy-AM"/>
        </w:rPr>
        <w:t xml:space="preserve"> </w:t>
      </w:r>
      <w:r w:rsidRPr="00921AF2">
        <w:rPr>
          <w:rFonts w:ascii="GHEA Grapalat" w:hAnsi="GHEA Grapalat"/>
          <w:sz w:val="22"/>
          <w:szCs w:val="22"/>
          <w:lang w:val="hy-AM"/>
        </w:rPr>
        <w:t xml:space="preserve">տրամադրվող վարկերի տոկոսադրույքների սուբսիդավորման միջոցառման կատարողականով: Միջոցառման շրջանակներում շահառուների թիվը կազմել է 303, որից 235-ը նախորդ տարիներից սուբսիդավորվող տնտեսավարող սուբյեկտներն են: Ծախսերը կազմել են շուրջ 2.5 մլրդ դրամ՝ ապահովելով 74.4% կատարողական: Կանխատեսվածից ցածր ցուցանիշը պայմանավորված է նրանով, որ վարկային պորտֆելի գերակշռող մասը կազմում են խաղողի մթերման նպատակով ներգրավվող վարկերը, որոնց շահառուները վարկային ծանրաբեռնվածության պատճառով քիչ վարկեր են ներգրավել: </w:t>
      </w:r>
    </w:p>
    <w:p w:rsidR="00E5150F" w:rsidRPr="00921AF2" w:rsidRDefault="00E5150F" w:rsidP="00E5150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Հաշվետու ժամանակահատվածում անասնաբուծության ճյուղում իրականացվող ներդրումային ծրագրերի</w:t>
      </w:r>
      <w:r w:rsidR="00131D33" w:rsidRPr="00921AF2">
        <w:rPr>
          <w:rFonts w:ascii="GHEA Grapalat" w:hAnsi="GHEA Grapalat"/>
          <w:sz w:val="22"/>
          <w:szCs w:val="22"/>
        </w:rPr>
        <w:t>ն աջակցության շրջանակներում</w:t>
      </w:r>
      <w:r w:rsidRPr="00921AF2">
        <w:rPr>
          <w:rFonts w:ascii="GHEA Grapalat" w:hAnsi="GHEA Grapalat"/>
          <w:sz w:val="22"/>
          <w:szCs w:val="22"/>
          <w:lang w:val="hy-AM"/>
        </w:rPr>
        <w:t xml:space="preserve"> մասնակի փոխհատուց</w:t>
      </w:r>
      <w:r w:rsidR="00D27962" w:rsidRPr="00921AF2">
        <w:rPr>
          <w:rFonts w:ascii="GHEA Grapalat" w:hAnsi="GHEA Grapalat"/>
          <w:sz w:val="22"/>
          <w:szCs w:val="22"/>
        </w:rPr>
        <w:t xml:space="preserve">ում </w:t>
      </w:r>
      <w:r w:rsidRPr="00921AF2">
        <w:rPr>
          <w:rFonts w:ascii="GHEA Grapalat" w:hAnsi="GHEA Grapalat"/>
          <w:sz w:val="22"/>
          <w:szCs w:val="22"/>
          <w:lang w:val="hy-AM"/>
        </w:rPr>
        <w:t>է</w:t>
      </w:r>
      <w:r w:rsidR="00D27962" w:rsidRPr="00921AF2">
        <w:rPr>
          <w:rFonts w:ascii="GHEA Grapalat" w:hAnsi="GHEA Grapalat"/>
          <w:sz w:val="22"/>
          <w:szCs w:val="22"/>
        </w:rPr>
        <w:t xml:space="preserve"> տրամադրվել</w:t>
      </w:r>
      <w:r w:rsidRPr="00921AF2">
        <w:rPr>
          <w:rFonts w:ascii="GHEA Grapalat" w:hAnsi="GHEA Grapalat"/>
          <w:sz w:val="22"/>
          <w:szCs w:val="22"/>
          <w:lang w:val="hy-AM"/>
        </w:rPr>
        <w:t xml:space="preserve"> </w:t>
      </w:r>
      <w:r w:rsidR="00D27962" w:rsidRPr="00921AF2">
        <w:rPr>
          <w:rFonts w:ascii="GHEA Grapalat" w:hAnsi="GHEA Grapalat"/>
          <w:sz w:val="22"/>
          <w:szCs w:val="22"/>
        </w:rPr>
        <w:t>2022 թվականից իրականացվող մեկ</w:t>
      </w:r>
      <w:r w:rsidRPr="00921AF2">
        <w:rPr>
          <w:rFonts w:ascii="GHEA Grapalat" w:hAnsi="GHEA Grapalat"/>
          <w:sz w:val="22"/>
          <w:szCs w:val="22"/>
          <w:lang w:val="hy-AM"/>
        </w:rPr>
        <w:t xml:space="preserve"> ներդրումային ծրագ</w:t>
      </w:r>
      <w:r w:rsidR="00D27962" w:rsidRPr="00921AF2">
        <w:rPr>
          <w:rFonts w:ascii="GHEA Grapalat" w:hAnsi="GHEA Grapalat"/>
          <w:sz w:val="22"/>
          <w:szCs w:val="22"/>
        </w:rPr>
        <w:t>րի</w:t>
      </w:r>
      <w:r w:rsidRPr="00921AF2">
        <w:rPr>
          <w:rFonts w:ascii="GHEA Grapalat" w:hAnsi="GHEA Grapalat"/>
          <w:sz w:val="22"/>
          <w:szCs w:val="22"/>
          <w:lang w:val="hy-AM"/>
        </w:rPr>
        <w:t>: Ծախսերը կազմել են 2.3 մլրդ դրամ կամ ծրագրային ցուցանիշի 95.8%-ը:</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sz w:val="22"/>
          <w:szCs w:val="22"/>
          <w:lang w:val="hy-AM"/>
        </w:rPr>
        <w:t>Նախորդ տարվա ինն ամիսների</w:t>
      </w:r>
      <w:r w:rsidRPr="00921AF2">
        <w:rPr>
          <w:rFonts w:ascii="GHEA Grapalat" w:hAnsi="GHEA Grapalat" w:cs="Sylfaen"/>
          <w:sz w:val="22"/>
          <w:szCs w:val="22"/>
          <w:lang w:val="hy-AM"/>
        </w:rPr>
        <w:t xml:space="preserve"> համեմատ Գյուղատնտեսության խթանման ծրագրի ծախսերը նվազել</w:t>
      </w:r>
      <w:r w:rsidRPr="00921AF2">
        <w:rPr>
          <w:rFonts w:ascii="Calibri" w:hAnsi="Calibri" w:cs="Calibri"/>
          <w:sz w:val="22"/>
          <w:szCs w:val="22"/>
          <w:lang w:val="hy-AM"/>
        </w:rPr>
        <w:t> </w:t>
      </w:r>
      <w:r w:rsidRPr="00921AF2">
        <w:rPr>
          <w:rFonts w:ascii="GHEA Grapalat" w:hAnsi="GHEA Grapalat" w:cs="GHEA Grapalat"/>
          <w:sz w:val="22"/>
          <w:szCs w:val="22"/>
          <w:lang w:val="hy-AM"/>
        </w:rPr>
        <w:t>են</w:t>
      </w:r>
      <w:r w:rsidRPr="00921AF2">
        <w:rPr>
          <w:rFonts w:ascii="GHEA Grapalat" w:hAnsi="GHEA Grapalat" w:cs="Sylfaen"/>
          <w:sz w:val="22"/>
          <w:szCs w:val="22"/>
          <w:lang w:val="hy-AM"/>
        </w:rPr>
        <w:t xml:space="preserve"> 21.7%-ով կամ 2.5 մլրդ դրամով, որը հիմնականում պայմանավորված է գյուղատնտեսական </w:t>
      </w:r>
      <w:r w:rsidRPr="00921AF2">
        <w:rPr>
          <w:rFonts w:ascii="GHEA Grapalat" w:hAnsi="GHEA Grapalat" w:cs="GHEA Grapalat"/>
          <w:sz w:val="22"/>
          <w:szCs w:val="22"/>
          <w:lang w:val="hy-AM"/>
        </w:rPr>
        <w:t>վարկերի տոկոսադրույքների սուբսիդավորման ծախսերի 49.6% (3.4 մլրդ դրամ) նվազմամբ:</w:t>
      </w:r>
    </w:p>
    <w:p w:rsidR="00E5150F" w:rsidRPr="00921AF2" w:rsidRDefault="00E5150F" w:rsidP="00E5150F">
      <w:pPr>
        <w:tabs>
          <w:tab w:val="left" w:pos="8931"/>
        </w:tabs>
        <w:spacing w:line="360" w:lineRule="auto"/>
        <w:ind w:firstLine="561"/>
        <w:jc w:val="both"/>
        <w:rPr>
          <w:rFonts w:ascii="GHEA Grapalat" w:hAnsi="GHEA Grapalat"/>
          <w:sz w:val="22"/>
          <w:szCs w:val="22"/>
          <w:lang w:val="hy-AM"/>
        </w:rPr>
      </w:pPr>
      <w:r w:rsidRPr="00921AF2">
        <w:rPr>
          <w:rFonts w:ascii="GHEA Grapalat" w:hAnsi="GHEA Grapalat" w:cs="GHEA Grapalat"/>
          <w:sz w:val="22"/>
          <w:szCs w:val="22"/>
          <w:lang w:val="hy-AM"/>
        </w:rPr>
        <w:t xml:space="preserve">Հաշվետու </w:t>
      </w:r>
      <w:r w:rsidRPr="00921AF2">
        <w:rPr>
          <w:rFonts w:ascii="GHEA Grapalat" w:hAnsi="GHEA Grapalat" w:cs="Sylfaen"/>
          <w:sz w:val="22"/>
          <w:szCs w:val="22"/>
          <w:lang w:val="hy-AM"/>
        </w:rPr>
        <w:t>ինն ամիսների ընթացքում</w:t>
      </w:r>
      <w:r w:rsidRPr="00921AF2">
        <w:rPr>
          <w:rFonts w:ascii="GHEA Grapalat" w:hAnsi="GHEA Grapalat" w:cs="GHEA Grapalat"/>
          <w:sz w:val="22"/>
          <w:szCs w:val="22"/>
          <w:lang w:val="hy-AM"/>
        </w:rPr>
        <w:t xml:space="preserve"> </w:t>
      </w:r>
      <w:r w:rsidRPr="00921AF2">
        <w:rPr>
          <w:rFonts w:ascii="GHEA Grapalat" w:hAnsi="GHEA Grapalat" w:cs="GHEA Grapalat"/>
          <w:i/>
          <w:sz w:val="22"/>
          <w:szCs w:val="22"/>
          <w:lang w:val="hy-AM"/>
        </w:rPr>
        <w:t xml:space="preserve">Գիտելիքահենք, նորարարական տնտեսությանը և փոքր ու միջին ձեռնարկատիրությանն աջակցության </w:t>
      </w:r>
      <w:r w:rsidRPr="00921AF2">
        <w:rPr>
          <w:rFonts w:ascii="GHEA Grapalat" w:hAnsi="GHEA Grapalat" w:cs="GHEA Grapalat"/>
          <w:sz w:val="22"/>
          <w:szCs w:val="22"/>
          <w:lang w:val="hy-AM"/>
        </w:rPr>
        <w:t>ծրագրի շրջանակներում օգտագործվել է 13.2 մլրդ դրամ կամ նախատեսված միջոցների 97.6%-ը: Շեղումը հիմնականում</w:t>
      </w:r>
      <w:r w:rsidRPr="00921AF2">
        <w:rPr>
          <w:rFonts w:ascii="GHEA Grapalat" w:hAnsi="GHEA Grapalat"/>
          <w:sz w:val="22"/>
          <w:szCs w:val="22"/>
          <w:lang w:val="hy-AM"/>
        </w:rPr>
        <w:t xml:space="preserve"> պայմանավորված է </w:t>
      </w:r>
      <w:r w:rsidR="0082144B" w:rsidRPr="00921AF2">
        <w:rPr>
          <w:rFonts w:ascii="GHEA Grapalat" w:hAnsi="GHEA Grapalat"/>
          <w:sz w:val="22"/>
          <w:szCs w:val="22"/>
        </w:rPr>
        <w:t>«Բ</w:t>
      </w:r>
      <w:r w:rsidRPr="00921AF2">
        <w:rPr>
          <w:rFonts w:ascii="GHEA Grapalat" w:hAnsi="GHEA Grapalat"/>
          <w:sz w:val="22"/>
          <w:szCs w:val="22"/>
          <w:lang w:val="hy-AM"/>
        </w:rPr>
        <w:t xml:space="preserve">արձր որակավորում ունեցող մասնագետների ներգրավման </w:t>
      </w:r>
      <w:r w:rsidR="00BA3ED2" w:rsidRPr="00921AF2">
        <w:rPr>
          <w:rFonts w:ascii="GHEA Grapalat" w:hAnsi="GHEA Grapalat"/>
          <w:sz w:val="22"/>
          <w:szCs w:val="22"/>
        </w:rPr>
        <w:t>նպատակով</w:t>
      </w:r>
      <w:r w:rsidR="00C30863" w:rsidRPr="00921AF2">
        <w:rPr>
          <w:rFonts w:ascii="GHEA Grapalat" w:hAnsi="GHEA Grapalat"/>
          <w:sz w:val="22"/>
          <w:szCs w:val="22"/>
        </w:rPr>
        <w:t xml:space="preserve"> նախարարության միջոցով </w:t>
      </w:r>
      <w:r w:rsidR="0082144B" w:rsidRPr="00921AF2">
        <w:rPr>
          <w:rFonts w:ascii="GHEA Grapalat" w:hAnsi="GHEA Grapalat"/>
          <w:sz w:val="22"/>
          <w:szCs w:val="22"/>
          <w:lang w:val="hy-AM"/>
        </w:rPr>
        <w:t>տնտեսավարողներին սուբսիդավոր</w:t>
      </w:r>
      <w:r w:rsidR="0082144B" w:rsidRPr="00921AF2">
        <w:rPr>
          <w:rFonts w:ascii="GHEA Grapalat" w:hAnsi="GHEA Grapalat"/>
          <w:sz w:val="22"/>
          <w:szCs w:val="22"/>
        </w:rPr>
        <w:t>ում»</w:t>
      </w:r>
      <w:r w:rsidRPr="00921AF2">
        <w:rPr>
          <w:rFonts w:ascii="GHEA Grapalat" w:hAnsi="GHEA Grapalat"/>
          <w:sz w:val="22"/>
          <w:szCs w:val="22"/>
          <w:lang w:val="hy-AM"/>
        </w:rPr>
        <w:t xml:space="preserve"> միջոցառման կատարողականով: Միջոցառման շրջանակներում տնտեսվարողների կողմից ներգրավվել </w:t>
      </w:r>
      <w:r w:rsidR="00BA3ED2" w:rsidRPr="00921AF2">
        <w:rPr>
          <w:rFonts w:ascii="GHEA Grapalat" w:hAnsi="GHEA Grapalat"/>
          <w:sz w:val="22"/>
          <w:szCs w:val="22"/>
        </w:rPr>
        <w:t>է</w:t>
      </w:r>
      <w:r w:rsidRPr="00921AF2">
        <w:rPr>
          <w:rFonts w:ascii="GHEA Grapalat" w:hAnsi="GHEA Grapalat"/>
          <w:sz w:val="22"/>
          <w:szCs w:val="22"/>
          <w:lang w:val="hy-AM"/>
        </w:rPr>
        <w:t xml:space="preserve"> բարձր որակավորում ունեցող 275 մասնագետ</w:t>
      </w:r>
      <w:r w:rsidR="00BA3ED2" w:rsidRPr="00921AF2">
        <w:rPr>
          <w:rFonts w:ascii="GHEA Grapalat" w:hAnsi="GHEA Grapalat"/>
          <w:sz w:val="22"/>
          <w:szCs w:val="22"/>
          <w:lang w:val="hy-AM"/>
        </w:rPr>
        <w:t>: Ծախսերը կազմել են շուրջ 657.6</w:t>
      </w:r>
      <w:r w:rsidR="00BA3ED2" w:rsidRPr="00921AF2">
        <w:rPr>
          <w:rFonts w:ascii="Calibri" w:hAnsi="Calibri" w:cs="Calibri"/>
          <w:sz w:val="22"/>
          <w:szCs w:val="22"/>
        </w:rPr>
        <w:t> </w:t>
      </w:r>
      <w:r w:rsidRPr="00921AF2">
        <w:rPr>
          <w:rFonts w:ascii="GHEA Grapalat" w:hAnsi="GHEA Grapalat"/>
          <w:sz w:val="22"/>
          <w:szCs w:val="22"/>
          <w:lang w:val="hy-AM"/>
        </w:rPr>
        <w:t>մլն դրամ՝ ապահովելով 78.1% կատարողական: Շեղումը պայմանավորված է նրանով, որ</w:t>
      </w:r>
      <w:r w:rsidRPr="00921AF2">
        <w:rPr>
          <w:rFonts w:ascii="GHEA Grapalat" w:hAnsi="GHEA Grapalat" w:cs="GHEA Grapalat"/>
          <w:sz w:val="22"/>
          <w:szCs w:val="22"/>
          <w:lang w:val="hy-AM"/>
        </w:rPr>
        <w:t xml:space="preserve"> </w:t>
      </w:r>
      <w:r w:rsidRPr="00921AF2">
        <w:rPr>
          <w:rFonts w:ascii="GHEA Grapalat" w:hAnsi="GHEA Grapalat"/>
          <w:sz w:val="22"/>
          <w:szCs w:val="22"/>
          <w:lang w:val="hy-AM"/>
        </w:rPr>
        <w:t>գործընթացի աշխատատարության հետևանքով պայմանագրերը կնքվել նախատեսվածից քիչ քանակի կազմակերպությունների հետ:</w:t>
      </w:r>
    </w:p>
    <w:p w:rsidR="00E5150F" w:rsidRPr="00921AF2" w:rsidRDefault="00E5150F" w:rsidP="00E5150F">
      <w:pPr>
        <w:tabs>
          <w:tab w:val="left" w:pos="8931"/>
        </w:tabs>
        <w:spacing w:line="360" w:lineRule="auto"/>
        <w:ind w:firstLine="561"/>
        <w:jc w:val="both"/>
        <w:rPr>
          <w:rFonts w:ascii="GHEA Grapalat" w:hAnsi="GHEA Grapalat"/>
          <w:sz w:val="22"/>
          <w:szCs w:val="22"/>
          <w:lang w:val="hy-AM"/>
        </w:rPr>
      </w:pPr>
      <w:r w:rsidRPr="00921AF2">
        <w:rPr>
          <w:rFonts w:ascii="GHEA Grapalat" w:hAnsi="GHEA Grapalat"/>
          <w:sz w:val="22"/>
          <w:szCs w:val="22"/>
          <w:lang w:val="hy-AM"/>
        </w:rPr>
        <w:lastRenderedPageBreak/>
        <w:t>Տնտեսության արդիականացման միջոցառման շրջանակներում արտադրական հնարավորությունների արդիականացման և նոր տեխնոլոգիաների ներմուծման խթանման նպատակով մատչելի պայմաններով վարկերի տրամադրման միջոցով աջակցություն է ստացել 2263 շահառու, իսկ սուբսիդավորվող վարկերի քանակը կազմել է 4806: Միջոցառման ծախսերը կազմել են ավելի քան 11.3 մլրդ դրամ՝ ապահովելով 99.9% կատարողական:</w:t>
      </w:r>
    </w:p>
    <w:p w:rsidR="00E5150F" w:rsidRPr="00921AF2" w:rsidRDefault="00E5150F" w:rsidP="00E5150F">
      <w:pPr>
        <w:tabs>
          <w:tab w:val="left" w:pos="8931"/>
        </w:tabs>
        <w:spacing w:line="360" w:lineRule="auto"/>
        <w:ind w:firstLine="561"/>
        <w:jc w:val="both"/>
        <w:rPr>
          <w:rFonts w:ascii="GHEA Grapalat" w:hAnsi="GHEA Grapalat"/>
          <w:sz w:val="22"/>
          <w:szCs w:val="22"/>
          <w:lang w:val="hy-AM"/>
        </w:rPr>
      </w:pPr>
      <w:r w:rsidRPr="00921AF2">
        <w:rPr>
          <w:rFonts w:ascii="GHEA Grapalat" w:hAnsi="GHEA Grapalat"/>
          <w:sz w:val="22"/>
          <w:szCs w:val="22"/>
          <w:lang w:val="hy-AM"/>
        </w:rPr>
        <w:t>Հաշվետու ժամանակահատվածում Բարձր որակավորում ունեցող մասնագետների ներգրավման նպատակով տնտեսավարողներին աջակցության միջոցառման շրջանակներում տնտեսավարողների կողմից ներգրավված բարձր որակավորում ունեցող մասնագետների թիվը կազմել է 1002 մարդ, որից 476-ը նախորդ տարիներից սուբսիդավորվող տնտեսավարող սուբյեկտներն են: Միջոցառման շրջանակներում օգտագործվել են նախատեսված միջոցների 99.7%</w:t>
      </w:r>
      <w:r w:rsidRPr="00921AF2">
        <w:rPr>
          <w:rFonts w:ascii="GHEA Grapalat" w:hAnsi="GHEA Grapalat"/>
          <w:sz w:val="22"/>
          <w:szCs w:val="22"/>
          <w:lang w:val="hy-AM"/>
        </w:rPr>
        <w:noBreakHyphen/>
        <w:t xml:space="preserve">ը` կազմելով 1.2 մլրդ դրամ: </w:t>
      </w:r>
    </w:p>
    <w:p w:rsidR="00E5150F" w:rsidRPr="00921AF2" w:rsidRDefault="00E5150F" w:rsidP="00E5150F">
      <w:pPr>
        <w:tabs>
          <w:tab w:val="left" w:pos="8931"/>
        </w:tabs>
        <w:spacing w:line="360" w:lineRule="auto"/>
        <w:ind w:firstLine="561"/>
        <w:jc w:val="both"/>
        <w:rPr>
          <w:rFonts w:ascii="GHEA Grapalat" w:hAnsi="GHEA Grapalat" w:cs="Times Armenian"/>
          <w:sz w:val="22"/>
          <w:szCs w:val="22"/>
          <w:lang w:val="hy-AM"/>
        </w:rPr>
      </w:pPr>
      <w:r w:rsidRPr="00921AF2">
        <w:rPr>
          <w:rFonts w:ascii="GHEA Grapalat" w:hAnsi="GHEA Grapalat"/>
          <w:sz w:val="22"/>
          <w:szCs w:val="22"/>
          <w:lang w:val="hy-AM"/>
        </w:rPr>
        <w:t>Նախորդ տարվա ինն ամիսների համեմատ Գիտելիքահենք, նորարարական տնտեսությանը և փոքր ու միջին ձեռնարկատիրությանն աջակցության ծրագրի ծախսերն աճել</w:t>
      </w:r>
      <w:r w:rsidRPr="00921AF2">
        <w:rPr>
          <w:rFonts w:ascii="Calibri" w:hAnsi="Calibri" w:cs="Calibri"/>
          <w:sz w:val="22"/>
          <w:szCs w:val="22"/>
          <w:lang w:val="hy-AM"/>
        </w:rPr>
        <w:t> </w:t>
      </w:r>
      <w:r w:rsidRPr="00921AF2">
        <w:rPr>
          <w:rFonts w:ascii="GHEA Grapalat" w:hAnsi="GHEA Grapalat"/>
          <w:sz w:val="22"/>
          <w:szCs w:val="22"/>
          <w:lang w:val="hy-AM"/>
        </w:rPr>
        <w:t>են 2.6 անգամ կամ 8.1</w:t>
      </w:r>
      <w:r w:rsidR="00BF3727" w:rsidRPr="00921AF2">
        <w:rPr>
          <w:rFonts w:ascii="Calibri" w:hAnsi="Calibri" w:cs="Calibri"/>
          <w:sz w:val="22"/>
          <w:szCs w:val="22"/>
        </w:rPr>
        <w:t> </w:t>
      </w:r>
      <w:r w:rsidRPr="00921AF2">
        <w:rPr>
          <w:rFonts w:ascii="GHEA Grapalat" w:hAnsi="GHEA Grapalat"/>
          <w:sz w:val="22"/>
          <w:szCs w:val="22"/>
          <w:lang w:val="hy-AM"/>
        </w:rPr>
        <w:t xml:space="preserve">մլրդ դրամով, որը հիմնականում պայմանավորված է </w:t>
      </w:r>
      <w:r w:rsidRPr="00921AF2">
        <w:rPr>
          <w:rFonts w:ascii="GHEA Grapalat" w:hAnsi="GHEA Grapalat" w:cs="GHEA Grapalat"/>
          <w:sz w:val="22"/>
          <w:szCs w:val="22"/>
          <w:lang w:val="hy-AM"/>
        </w:rPr>
        <w:t xml:space="preserve">տնտեսության արդիականացման </w:t>
      </w:r>
      <w:r w:rsidRPr="00921AF2">
        <w:rPr>
          <w:rFonts w:ascii="GHEA Grapalat" w:hAnsi="GHEA Grapalat" w:cs="Times Armenian"/>
          <w:sz w:val="22"/>
          <w:szCs w:val="22"/>
          <w:lang w:val="hy-AM"/>
        </w:rPr>
        <w:t>միջոցառման</w:t>
      </w:r>
      <w:r w:rsidRPr="00921AF2">
        <w:rPr>
          <w:rFonts w:ascii="GHEA Grapalat" w:hAnsi="GHEA Grapalat"/>
          <w:sz w:val="22"/>
          <w:szCs w:val="22"/>
          <w:lang w:val="hy-AM"/>
        </w:rPr>
        <w:t xml:space="preserve"> </w:t>
      </w:r>
      <w:r w:rsidRPr="00921AF2">
        <w:rPr>
          <w:rFonts w:ascii="GHEA Grapalat" w:hAnsi="GHEA Grapalat" w:cs="Times Armenian"/>
          <w:sz w:val="22"/>
          <w:szCs w:val="22"/>
          <w:lang w:val="hy-AM"/>
        </w:rPr>
        <w:t>ծախսերի 2.3 անգամ (6.4 մլրդ դրամ) աճով:</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Times Armenian"/>
          <w:sz w:val="22"/>
          <w:szCs w:val="22"/>
          <w:lang w:val="hy-AM"/>
        </w:rPr>
        <w:t>2024 թվականի ինն ամիսների ընթացքում</w:t>
      </w:r>
      <w:r w:rsidRPr="00921AF2">
        <w:rPr>
          <w:rFonts w:ascii="GHEA Grapalat" w:hAnsi="GHEA Grapalat" w:cs="GHEA Grapalat"/>
          <w:sz w:val="22"/>
          <w:szCs w:val="22"/>
          <w:lang w:val="hy-AM"/>
        </w:rPr>
        <w:t xml:space="preserve"> </w:t>
      </w:r>
      <w:r w:rsidRPr="00921AF2">
        <w:rPr>
          <w:rFonts w:ascii="GHEA Grapalat" w:hAnsi="GHEA Grapalat" w:cs="GHEA Grapalat"/>
          <w:i/>
          <w:sz w:val="22"/>
          <w:szCs w:val="22"/>
          <w:lang w:val="hy-AM"/>
        </w:rPr>
        <w:t>Ներդրումների և արտահանման խթանման</w:t>
      </w:r>
      <w:r w:rsidRPr="00921AF2">
        <w:rPr>
          <w:rFonts w:ascii="GHEA Grapalat" w:hAnsi="GHEA Grapalat" w:cs="GHEA Grapalat"/>
          <w:sz w:val="22"/>
          <w:szCs w:val="22"/>
          <w:lang w:val="hy-AM"/>
        </w:rPr>
        <w:t xml:space="preserve"> ծրագրի շրջանակներում </w:t>
      </w:r>
      <w:r w:rsidRPr="00921AF2">
        <w:rPr>
          <w:rFonts w:ascii="GHEA Grapalat" w:hAnsi="GHEA Grapalat" w:cs="Times Armenian"/>
          <w:sz w:val="22"/>
          <w:szCs w:val="22"/>
          <w:lang w:val="hy-AM"/>
        </w:rPr>
        <w:t xml:space="preserve">օգտագործվել է </w:t>
      </w:r>
      <w:r w:rsidR="00182C08" w:rsidRPr="00921AF2">
        <w:rPr>
          <w:rFonts w:ascii="GHEA Grapalat" w:hAnsi="GHEA Grapalat" w:cs="Times Armenian"/>
          <w:sz w:val="22"/>
          <w:szCs w:val="22"/>
          <w:lang w:val="hy-AM"/>
        </w:rPr>
        <w:t>նախատեսված միջոցների 5.9%-ը</w:t>
      </w:r>
      <w:r w:rsidR="00182C08" w:rsidRPr="00921AF2">
        <w:rPr>
          <w:rFonts w:ascii="GHEA Grapalat" w:hAnsi="GHEA Grapalat" w:cs="Times Armenian"/>
          <w:sz w:val="22"/>
          <w:szCs w:val="22"/>
        </w:rPr>
        <w:t>՝</w:t>
      </w:r>
      <w:r w:rsidR="00182C08" w:rsidRPr="00921AF2">
        <w:rPr>
          <w:rFonts w:ascii="GHEA Grapalat" w:hAnsi="GHEA Grapalat" w:cs="Times Armenian"/>
          <w:sz w:val="22"/>
          <w:szCs w:val="22"/>
          <w:lang w:val="hy-AM"/>
        </w:rPr>
        <w:t xml:space="preserve"> շուրջ 305.9 մլն դրամ</w:t>
      </w:r>
      <w:r w:rsidRPr="00921AF2">
        <w:rPr>
          <w:rFonts w:ascii="GHEA Grapalat" w:hAnsi="GHEA Grapalat" w:cs="Times Armenian"/>
          <w:sz w:val="22"/>
          <w:szCs w:val="22"/>
          <w:lang w:val="hy-AM"/>
        </w:rPr>
        <w:t>: Ցածր կատարողականը</w:t>
      </w:r>
      <w:r w:rsidRPr="00921AF2">
        <w:rPr>
          <w:rFonts w:ascii="GHEA Grapalat" w:hAnsi="GHEA Grapalat" w:cs="GHEA Grapalat"/>
          <w:sz w:val="22"/>
          <w:szCs w:val="22"/>
          <w:lang w:val="hy-AM"/>
        </w:rPr>
        <w:t xml:space="preserve"> </w:t>
      </w:r>
      <w:r w:rsidR="00F369FF" w:rsidRPr="00921AF2">
        <w:rPr>
          <w:rFonts w:ascii="GHEA Grapalat" w:hAnsi="GHEA Grapalat" w:cs="GHEA Grapalat"/>
          <w:sz w:val="22"/>
          <w:szCs w:val="22"/>
        </w:rPr>
        <w:t xml:space="preserve">հիմնականում </w:t>
      </w:r>
      <w:r w:rsidRPr="00921AF2">
        <w:rPr>
          <w:rFonts w:ascii="GHEA Grapalat" w:hAnsi="GHEA Grapalat" w:cs="GHEA Grapalat"/>
          <w:sz w:val="22"/>
          <w:szCs w:val="22"/>
          <w:lang w:val="hy-AM"/>
        </w:rPr>
        <w:t>պայմանավորված է «Ենթակառուցվածքներ ներդրումների դիմաց» միջոցառման շրջանակներում նախատեսված 2.4 մլրդ դրամ միջոցները չօգտագործելու հանգամանքով:</w:t>
      </w:r>
      <w:r w:rsidR="0030596F"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Վերջինս պայմանավորված է գործող կարգում կատարված փոփոխությամբ, որի համաձայն փոխհատուցումը պետք է իրականացվի ենթակառուցվածքների կառուցման աշխատանքներն ավարտելուց հետո: </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Ներդրումների և արտահանման խթանման ծրագրի</w:t>
      </w:r>
      <w:r w:rsidRPr="00921AF2">
        <w:rPr>
          <w:rFonts w:ascii="GHEA Grapalat" w:hAnsi="GHEA Grapalat"/>
          <w:sz w:val="22"/>
          <w:szCs w:val="22"/>
          <w:lang w:val="hy-AM"/>
        </w:rPr>
        <w:t xml:space="preserve"> կատարողականը պայմանավորված է նաև </w:t>
      </w:r>
      <w:r w:rsidRPr="00921AF2">
        <w:rPr>
          <w:rFonts w:ascii="GHEA Grapalat" w:hAnsi="GHEA Grapalat" w:cs="GHEA Grapalat"/>
          <w:sz w:val="22"/>
          <w:szCs w:val="22"/>
          <w:lang w:val="hy-AM"/>
        </w:rPr>
        <w:t xml:space="preserve">«ԷՔՍՊՈ 2025» Օսակա, Կանսայ, Ճապոնիա համաշխարհային ցուցահանդեսին ՀՀ մասնակցության կազմակերպման աշխատանքների գծով </w:t>
      </w:r>
      <w:r w:rsidR="00E2333F" w:rsidRPr="00921AF2">
        <w:rPr>
          <w:rFonts w:ascii="GHEA Grapalat" w:hAnsi="GHEA Grapalat" w:cs="Times Armenian"/>
          <w:sz w:val="22"/>
          <w:szCs w:val="22"/>
          <w:lang w:val="hy-AM"/>
        </w:rPr>
        <w:t>ծախսե</w:t>
      </w:r>
      <w:r w:rsidR="00E2333F" w:rsidRPr="00921AF2">
        <w:rPr>
          <w:rFonts w:ascii="GHEA Grapalat" w:hAnsi="GHEA Grapalat" w:cs="Times Armenian"/>
          <w:sz w:val="22"/>
          <w:szCs w:val="22"/>
        </w:rPr>
        <w:t>րի կատարողականով</w:t>
      </w:r>
      <w:r w:rsidRPr="00921AF2">
        <w:rPr>
          <w:rFonts w:ascii="GHEA Grapalat" w:hAnsi="GHEA Grapalat" w:cs="Times Armenian"/>
          <w:sz w:val="22"/>
          <w:szCs w:val="22"/>
          <w:lang w:val="hy-AM"/>
        </w:rPr>
        <w:t xml:space="preserve">, որոնք </w:t>
      </w:r>
      <w:r w:rsidR="00E2333F" w:rsidRPr="00921AF2">
        <w:rPr>
          <w:rFonts w:ascii="GHEA Grapalat" w:hAnsi="GHEA Grapalat" w:cs="Times Armenian"/>
          <w:sz w:val="22"/>
          <w:szCs w:val="22"/>
        </w:rPr>
        <w:t xml:space="preserve">կատարվել են </w:t>
      </w:r>
      <w:r w:rsidR="00E2333F" w:rsidRPr="00921AF2">
        <w:rPr>
          <w:rFonts w:ascii="GHEA Grapalat" w:hAnsi="GHEA Grapalat" w:cs="GHEA Grapalat"/>
          <w:sz w:val="22"/>
          <w:szCs w:val="22"/>
          <w:lang w:val="hy-AM"/>
        </w:rPr>
        <w:t>5.4%-</w:t>
      </w:r>
      <w:r w:rsidR="00E2333F" w:rsidRPr="00921AF2">
        <w:rPr>
          <w:rFonts w:ascii="GHEA Grapalat" w:hAnsi="GHEA Grapalat" w:cs="GHEA Grapalat"/>
          <w:sz w:val="22"/>
          <w:szCs w:val="22"/>
        </w:rPr>
        <w:t xml:space="preserve">ով և </w:t>
      </w:r>
      <w:r w:rsidR="00E2333F" w:rsidRPr="00921AF2">
        <w:rPr>
          <w:rFonts w:ascii="GHEA Grapalat" w:hAnsi="GHEA Grapalat" w:cs="Times Armenian"/>
          <w:sz w:val="22"/>
          <w:szCs w:val="22"/>
          <w:lang w:val="hy-AM"/>
        </w:rPr>
        <w:t xml:space="preserve">կազմել </w:t>
      </w:r>
      <w:r w:rsidRPr="00921AF2">
        <w:rPr>
          <w:rFonts w:ascii="GHEA Grapalat" w:hAnsi="GHEA Grapalat"/>
          <w:sz w:val="22"/>
          <w:szCs w:val="22"/>
          <w:lang w:val="hy-AM"/>
        </w:rPr>
        <w:t xml:space="preserve">85.3 մլն </w:t>
      </w:r>
      <w:r w:rsidRPr="00921AF2">
        <w:rPr>
          <w:rFonts w:ascii="GHEA Grapalat" w:hAnsi="GHEA Grapalat" w:cs="GHEA Grapalat"/>
          <w:sz w:val="22"/>
          <w:szCs w:val="22"/>
          <w:lang w:val="hy-AM"/>
        </w:rPr>
        <w:t>դրամ: Շեղումը պայմանավորված է նրանով, որ ծրագրում կատարվել է փոփոխություն, ինչի արդյունքում «ԷՔՍՊՈ 2025» ՀՀ մասնակցության ձևաչափը վերանայվել է՝ ավելի բարձր արժեքով A դասի տաղավարից տեղափոխվելով C դասի տաղավար:</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ՀՀ արտահանմանն ուղղված արդյունաբերական քաղաքականության ռազմավարությամբ նախատեսված միջոցառումների շրջանակներում կազմակերպվել և իրականացվել է արտերկրում հայկական արտադրանքի վերաբերյալ գովազդի և հասարակական կարծիքի ձևավորման (PR) 3 միջոցառում, ապահովվել է մասնակցությունը 6 միջազգային ցուցահանդեսների, 6 գործարար </w:t>
      </w:r>
      <w:r w:rsidRPr="00921AF2">
        <w:rPr>
          <w:rFonts w:ascii="GHEA Grapalat" w:hAnsi="GHEA Grapalat" w:cs="GHEA Grapalat"/>
          <w:sz w:val="22"/>
          <w:szCs w:val="22"/>
          <w:lang w:val="hy-AM"/>
        </w:rPr>
        <w:lastRenderedPageBreak/>
        <w:t>համաժողովների (ֆորումների), ինչպես նաև այլ համանման միջոցառումների մասնակցությունը և (կամ) կազմակերպումը: Ծախսերը կազմել են 177.3 մլն դրամ կամ ծրագրված ցուցանիշի 42.2%-ը՝ պայմանավորված նրանով, որ գործարար հանրության կողմից ստացված նոր առաջարկների արդյունքում միջազգային ցուցահանդեսների գերակշիռ մասը տեղափոխվել է չորրորդ եռամսյակ:</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ինն ամիսների համեմատ Ներդրումների և արտահանման խթանման ծրագրի ծախսերը նվազել են 55.9%-ով կամ 387.9 մլն դրամով, որը հիմնականում պայմանավորված է 2023 թվականի ինն ամիսներին ՀՀ տարածքից բեռների արտահանման և/կամ ՀՀ տարածք ներմուծման նպատակով լոգիստիկ ծառայությունների ձեռք բերմանն աջակցության միջոցառման համար 354 մլն դրամ միջոցների հատկացմամբ, որի</w:t>
      </w:r>
      <w:r w:rsidR="0083012A" w:rsidRPr="00921AF2">
        <w:rPr>
          <w:rFonts w:ascii="GHEA Grapalat" w:hAnsi="GHEA Grapalat" w:cs="GHEA Grapalat"/>
          <w:sz w:val="22"/>
          <w:szCs w:val="22"/>
        </w:rPr>
        <w:t xml:space="preserve"> գծով</w:t>
      </w:r>
      <w:r w:rsidRPr="00921AF2">
        <w:rPr>
          <w:rFonts w:ascii="GHEA Grapalat" w:hAnsi="GHEA Grapalat" w:cs="GHEA Grapalat"/>
          <w:sz w:val="22"/>
          <w:szCs w:val="22"/>
          <w:lang w:val="hy-AM"/>
        </w:rPr>
        <w:t xml:space="preserve"> 2024 թվականի ինն ամիսներին միջոցներ չեն հատկացվել:</w:t>
      </w:r>
    </w:p>
    <w:p w:rsidR="00E5150F" w:rsidRPr="00921AF2" w:rsidRDefault="00E5150F" w:rsidP="00E5150F">
      <w:pPr>
        <w:tabs>
          <w:tab w:val="left" w:pos="8931"/>
        </w:tabs>
        <w:spacing w:line="360" w:lineRule="auto"/>
        <w:ind w:firstLine="561"/>
        <w:jc w:val="both"/>
        <w:rPr>
          <w:rFonts w:ascii="GHEA Grapalat" w:hAnsi="GHEA Grapalat"/>
          <w:sz w:val="22"/>
          <w:szCs w:val="22"/>
          <w:lang w:val="hy-AM"/>
        </w:rPr>
      </w:pPr>
      <w:r w:rsidRPr="00921AF2">
        <w:rPr>
          <w:rFonts w:ascii="GHEA Grapalat" w:hAnsi="GHEA Grapalat" w:cs="GHEA Grapalat"/>
          <w:sz w:val="22"/>
          <w:szCs w:val="22"/>
          <w:lang w:val="hy-AM"/>
        </w:rPr>
        <w:t xml:space="preserve">2024 թվականի </w:t>
      </w:r>
      <w:r w:rsidRPr="00921AF2">
        <w:rPr>
          <w:rFonts w:ascii="GHEA Grapalat" w:hAnsi="GHEA Grapalat" w:cs="Times Armenian"/>
          <w:sz w:val="22"/>
          <w:szCs w:val="22"/>
          <w:lang w:val="hy-AM"/>
        </w:rPr>
        <w:t xml:space="preserve">ինն ամիսներին </w:t>
      </w:r>
      <w:r w:rsidRPr="00921AF2">
        <w:rPr>
          <w:rFonts w:ascii="GHEA Grapalat" w:hAnsi="GHEA Grapalat" w:cs="GHEA Grapalat"/>
          <w:i/>
          <w:sz w:val="22"/>
          <w:szCs w:val="22"/>
          <w:lang w:val="hy-AM"/>
        </w:rPr>
        <w:t>Գյուղատնտեսության արդիականացման</w:t>
      </w:r>
      <w:r w:rsidRPr="00921AF2">
        <w:rPr>
          <w:rFonts w:ascii="GHEA Grapalat" w:hAnsi="GHEA Grapalat" w:cs="GHEA Grapalat"/>
          <w:sz w:val="22"/>
          <w:szCs w:val="22"/>
          <w:lang w:val="hy-AM"/>
        </w:rPr>
        <w:t xml:space="preserve"> ծրագրի շրջանակներում օգտագործվել է շուրջ 16.6 մլրդ դրամ՝ ապահովելով 98.7% կատարողական: </w:t>
      </w:r>
      <w:r w:rsidRPr="00921AF2">
        <w:rPr>
          <w:rFonts w:ascii="GHEA Grapalat" w:hAnsi="GHEA Grapalat"/>
          <w:sz w:val="22"/>
          <w:szCs w:val="22"/>
          <w:lang w:val="hy-AM"/>
        </w:rPr>
        <w:t>Շեղումը հիմնականում պայմանավորված է</w:t>
      </w:r>
      <w:r w:rsidRPr="00921AF2">
        <w:rPr>
          <w:rFonts w:ascii="GHEA Grapalat" w:hAnsi="GHEA Grapalat" w:cs="Sylfaen"/>
          <w:sz w:val="22"/>
          <w:szCs w:val="22"/>
          <w:lang w:val="hy-AM"/>
        </w:rPr>
        <w:t xml:space="preserve"> ՀՀ</w:t>
      </w:r>
      <w:r w:rsidR="00ED2FFA" w:rsidRPr="00921AF2">
        <w:rPr>
          <w:rFonts w:ascii="GHEA Grapalat" w:hAnsi="GHEA Grapalat" w:cs="Sylfaen"/>
          <w:sz w:val="22"/>
          <w:szCs w:val="22"/>
        </w:rPr>
        <w:t>-</w:t>
      </w:r>
      <w:r w:rsidRPr="00921AF2">
        <w:rPr>
          <w:rFonts w:ascii="GHEA Grapalat" w:hAnsi="GHEA Grapalat" w:cs="Sylfaen"/>
          <w:sz w:val="22"/>
          <w:szCs w:val="22"/>
          <w:lang w:val="hy-AM"/>
        </w:rPr>
        <w:t xml:space="preserve">ում խաղողի, ժամանակակից տեխնոլոգիաներով մշակվող ինտենսիվ պտղատու այգիների և հատապտղանոցների հիմնման համար </w:t>
      </w:r>
      <w:r w:rsidR="00992033" w:rsidRPr="00921AF2">
        <w:rPr>
          <w:rFonts w:ascii="GHEA Grapalat" w:hAnsi="GHEA Grapalat" w:cs="Sylfaen"/>
          <w:sz w:val="22"/>
          <w:szCs w:val="22"/>
          <w:lang w:val="hy-AM"/>
        </w:rPr>
        <w:t xml:space="preserve">պետական աջակցության </w:t>
      </w:r>
      <w:r w:rsidRPr="00921AF2">
        <w:rPr>
          <w:rFonts w:ascii="GHEA Grapalat" w:hAnsi="GHEA Grapalat" w:cs="Sylfaen"/>
          <w:sz w:val="22"/>
          <w:szCs w:val="22"/>
          <w:lang w:val="hy-AM"/>
        </w:rPr>
        <w:t>միջոցառման կատարողականով</w:t>
      </w:r>
      <w:r w:rsidR="00992033" w:rsidRPr="00921AF2">
        <w:rPr>
          <w:rFonts w:ascii="GHEA Grapalat" w:hAnsi="GHEA Grapalat" w:cs="Sylfaen"/>
          <w:sz w:val="22"/>
          <w:szCs w:val="22"/>
        </w:rPr>
        <w:t xml:space="preserve">, որը կազմել է </w:t>
      </w:r>
      <w:r w:rsidR="00992033" w:rsidRPr="00921AF2">
        <w:rPr>
          <w:rFonts w:ascii="GHEA Grapalat" w:hAnsi="GHEA Grapalat"/>
          <w:sz w:val="22"/>
          <w:szCs w:val="22"/>
          <w:lang w:val="hy-AM"/>
        </w:rPr>
        <w:t>28.5%</w:t>
      </w:r>
      <w:r w:rsidR="00992033" w:rsidRPr="00921AF2">
        <w:rPr>
          <w:rFonts w:ascii="GHEA Grapalat" w:hAnsi="GHEA Grapalat"/>
          <w:sz w:val="22"/>
          <w:szCs w:val="22"/>
        </w:rPr>
        <w:t>՝ 42.7 մլն դրամ</w:t>
      </w:r>
      <w:r w:rsidRPr="00921AF2">
        <w:rPr>
          <w:rFonts w:ascii="GHEA Grapalat" w:hAnsi="GHEA Grapalat" w:cs="Sylfaen"/>
          <w:sz w:val="22"/>
          <w:szCs w:val="22"/>
          <w:lang w:val="hy-AM"/>
        </w:rPr>
        <w:t xml:space="preserve">: Միջոցառման շրջանակներում ծրագրով նախատեսված մարզերում հիմնվել են 5.6 հա նոր ինտենսիվ պտղատու այգիներ: </w:t>
      </w:r>
      <w:r w:rsidR="00E53A10" w:rsidRPr="00921AF2">
        <w:rPr>
          <w:rFonts w:ascii="GHEA Grapalat" w:hAnsi="GHEA Grapalat" w:cs="Sylfaen"/>
          <w:sz w:val="22"/>
          <w:szCs w:val="22"/>
        </w:rPr>
        <w:t>Ծախսերի ցածր կատարողականը</w:t>
      </w:r>
      <w:r w:rsidRPr="00921AF2">
        <w:rPr>
          <w:rFonts w:ascii="GHEA Grapalat" w:hAnsi="GHEA Grapalat"/>
          <w:sz w:val="22"/>
          <w:szCs w:val="22"/>
          <w:lang w:val="hy-AM"/>
        </w:rPr>
        <w:t xml:space="preserve"> հիմնականում պայմանավորված է նրանով, որ հաշվառված շահառուների մի մասի փաստաթղթերը և հիմնած այգիները չեն համապատասխանել ծրագրի չափորոշիչներին:</w:t>
      </w:r>
    </w:p>
    <w:p w:rsidR="00E5150F" w:rsidRPr="00921AF2" w:rsidRDefault="00E5150F"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sz w:val="22"/>
          <w:szCs w:val="22"/>
          <w:lang w:val="hy-AM"/>
        </w:rPr>
        <w:t xml:space="preserve">Հաշվետու ժամանակահատվածում </w:t>
      </w:r>
      <w:r w:rsidR="00ED2FFA" w:rsidRPr="00921AF2">
        <w:rPr>
          <w:rFonts w:ascii="GHEA Grapalat" w:hAnsi="GHEA Grapalat" w:cs="Sylfaen"/>
          <w:sz w:val="22"/>
          <w:szCs w:val="22"/>
          <w:lang w:val="hy-AM"/>
        </w:rPr>
        <w:t>ՀՀ</w:t>
      </w:r>
      <w:r w:rsidR="00ED2FFA" w:rsidRPr="00921AF2">
        <w:rPr>
          <w:rFonts w:ascii="GHEA Grapalat" w:hAnsi="GHEA Grapalat" w:cs="Sylfaen"/>
          <w:sz w:val="22"/>
          <w:szCs w:val="22"/>
        </w:rPr>
        <w:t>-</w:t>
      </w:r>
      <w:r w:rsidR="00ED2FFA" w:rsidRPr="00921AF2">
        <w:rPr>
          <w:rFonts w:ascii="GHEA Grapalat" w:hAnsi="GHEA Grapalat" w:cs="Sylfaen"/>
          <w:sz w:val="22"/>
          <w:szCs w:val="22"/>
          <w:lang w:val="hy-AM"/>
        </w:rPr>
        <w:t xml:space="preserve">ում </w:t>
      </w:r>
      <w:r w:rsidRPr="00921AF2">
        <w:rPr>
          <w:rFonts w:ascii="GHEA Grapalat" w:hAnsi="GHEA Grapalat"/>
          <w:sz w:val="22"/>
          <w:szCs w:val="22"/>
          <w:lang w:val="hy-AM"/>
        </w:rPr>
        <w:t xml:space="preserve">ինտենսիվ այգեգործության զարգացման նպատակով սուբսիդավորման միջոցառման շրջանակներում փաստացի հիմնված ինտենսիվ պտղատու այգիները կազմել են 4539.9 հա, որից 771 հա-ն 2024 թվականին հիմնված այգիներն են, նախորդ տարիներին տեղակայված կարկտապաշտպան ցանցային համակարգերը՝ 76.3 հա, նախորդ տարիներին հիմնված բարձրարժեք մշակաբույսերի ցանքատարածությունները՝ 10.182 հա, ներդրված ոռոգման արդիական համակարգերը կազմել են 620.7 հա, որից 25.3 հա-ն 2024 թվականին ներդրված համակարգերն են: </w:t>
      </w:r>
      <w:r w:rsidRPr="00921AF2">
        <w:rPr>
          <w:rFonts w:ascii="GHEA Grapalat" w:hAnsi="GHEA Grapalat" w:cs="Sylfaen"/>
          <w:sz w:val="22"/>
          <w:szCs w:val="22"/>
          <w:lang w:val="hy-AM"/>
        </w:rPr>
        <w:t xml:space="preserve">Միջոցառմանն ուղղվել է շուրջ 10.1 մլրդ դրամ՝ ապահովելով 100% կատարողական: </w:t>
      </w:r>
    </w:p>
    <w:p w:rsidR="00E5150F" w:rsidRPr="00921AF2" w:rsidRDefault="00ED2FFA"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Sylfaen"/>
          <w:sz w:val="22"/>
          <w:szCs w:val="22"/>
          <w:lang w:val="hy-AM"/>
        </w:rPr>
        <w:t>ՀՀ</w:t>
      </w:r>
      <w:r w:rsidRPr="00921AF2">
        <w:rPr>
          <w:rFonts w:ascii="GHEA Grapalat" w:hAnsi="GHEA Grapalat" w:cs="Sylfaen"/>
          <w:sz w:val="22"/>
          <w:szCs w:val="22"/>
        </w:rPr>
        <w:t xml:space="preserve"> </w:t>
      </w:r>
      <w:r w:rsidR="00E5150F" w:rsidRPr="00921AF2">
        <w:rPr>
          <w:rFonts w:ascii="GHEA Grapalat" w:hAnsi="GHEA Grapalat" w:cs="Sylfaen"/>
          <w:sz w:val="22"/>
          <w:szCs w:val="22"/>
          <w:lang w:val="hy-AM"/>
        </w:rPr>
        <w:t>ագրոպարենային ոլորտի սարքավորումների տրամադրման լիզինգի տոկոսադրույքների սուբսիդավորման միջոցառման շահառուների թիվը կազմել է 735, որից 655-ը նախորդ տարիներից սուբսիդավորվող տնտեսավարող սուբյեկտներն են: Միջոցառմանն ուղղվել է 2.6 մլրդ դրամ՝ ապահովելով 100% կատարողական:</w:t>
      </w:r>
    </w:p>
    <w:p w:rsidR="00E5150F" w:rsidRPr="00921AF2" w:rsidRDefault="00ED2FFA"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Sylfaen"/>
          <w:sz w:val="22"/>
          <w:szCs w:val="22"/>
          <w:lang w:val="hy-AM"/>
        </w:rPr>
        <w:t>ՀՀ</w:t>
      </w:r>
      <w:r w:rsidRPr="00921AF2">
        <w:rPr>
          <w:rFonts w:ascii="GHEA Grapalat" w:hAnsi="GHEA Grapalat" w:cs="Sylfaen"/>
          <w:sz w:val="22"/>
          <w:szCs w:val="22"/>
        </w:rPr>
        <w:t>-</w:t>
      </w:r>
      <w:r w:rsidRPr="00921AF2">
        <w:rPr>
          <w:rFonts w:ascii="GHEA Grapalat" w:hAnsi="GHEA Grapalat" w:cs="Sylfaen"/>
          <w:sz w:val="22"/>
          <w:szCs w:val="22"/>
          <w:lang w:val="hy-AM"/>
        </w:rPr>
        <w:t xml:space="preserve">ում </w:t>
      </w:r>
      <w:r w:rsidR="00E5150F" w:rsidRPr="00921AF2">
        <w:rPr>
          <w:rFonts w:ascii="GHEA Grapalat" w:hAnsi="GHEA Grapalat" w:cs="Sylfaen"/>
          <w:sz w:val="22"/>
          <w:szCs w:val="22"/>
          <w:lang w:val="hy-AM"/>
        </w:rPr>
        <w:t>խաղողի, ժամանակակից տեխնոլոգիաներով մշակվող ինտենսիվ պտղատու այգիների և հատապտղանոցների հիմնման համար վարկ</w:t>
      </w:r>
      <w:r w:rsidR="00AA51D5" w:rsidRPr="00921AF2">
        <w:rPr>
          <w:rFonts w:ascii="GHEA Grapalat" w:hAnsi="GHEA Grapalat" w:cs="Sylfaen"/>
          <w:sz w:val="22"/>
          <w:szCs w:val="22"/>
        </w:rPr>
        <w:t>ային</w:t>
      </w:r>
      <w:r w:rsidR="00E5150F" w:rsidRPr="00921AF2">
        <w:rPr>
          <w:rFonts w:ascii="GHEA Grapalat" w:hAnsi="GHEA Grapalat" w:cs="Sylfaen"/>
          <w:sz w:val="22"/>
          <w:szCs w:val="22"/>
          <w:lang w:val="hy-AM"/>
        </w:rPr>
        <w:t xml:space="preserve"> տոկոսադրույքների սուբսիդավորման միջոցառման շրջանակներում իրականացվել է նախորդ տարիներին հիմնված 1253 հա ինտենսիվ </w:t>
      </w:r>
      <w:r w:rsidR="00E5150F" w:rsidRPr="00921AF2">
        <w:rPr>
          <w:rFonts w:ascii="GHEA Grapalat" w:hAnsi="GHEA Grapalat" w:cs="Sylfaen"/>
          <w:sz w:val="22"/>
          <w:szCs w:val="22"/>
          <w:lang w:val="hy-AM"/>
        </w:rPr>
        <w:lastRenderedPageBreak/>
        <w:t>պտղատու այգիների համար նպատակային վարկերի տոկոսադրույքների սուբսիդավորում: Միջոցառմանն ուղղվել է 1.7 մլրդ դրամ՝ ապահովելով 100% կատարողական:</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hy-AM"/>
        </w:rPr>
        <w:t>Նախորդ տարվա ինն ամիսների</w:t>
      </w:r>
      <w:r w:rsidRPr="00921AF2">
        <w:rPr>
          <w:rFonts w:ascii="GHEA Grapalat" w:hAnsi="GHEA Grapalat" w:cs="GHEA Grapalat"/>
          <w:sz w:val="22"/>
          <w:szCs w:val="22"/>
          <w:lang w:val="hy-AM"/>
        </w:rPr>
        <w:t xml:space="preserve"> համեմատ Գյուղատնտեսության արդիականացման ծրագրի ծախսերն աճել են 89.3%-ով կամ 7.8 մլրդ դրամով, որը հիմնականում պայմանավորված է </w:t>
      </w:r>
      <w:r w:rsidR="00ED2FFA" w:rsidRPr="00921AF2">
        <w:rPr>
          <w:rFonts w:ascii="GHEA Grapalat" w:hAnsi="GHEA Grapalat" w:cs="Sylfaen"/>
          <w:sz w:val="22"/>
          <w:szCs w:val="22"/>
          <w:lang w:val="hy-AM"/>
        </w:rPr>
        <w:t>ՀՀ</w:t>
      </w:r>
      <w:r w:rsidR="00ED2FFA" w:rsidRPr="00921AF2">
        <w:rPr>
          <w:rFonts w:ascii="GHEA Grapalat" w:hAnsi="GHEA Grapalat" w:cs="Sylfaen"/>
          <w:sz w:val="22"/>
          <w:szCs w:val="22"/>
        </w:rPr>
        <w:t>-</w:t>
      </w:r>
      <w:r w:rsidR="00ED2FFA" w:rsidRPr="00921AF2">
        <w:rPr>
          <w:rFonts w:ascii="GHEA Grapalat" w:hAnsi="GHEA Grapalat" w:cs="Sylfaen"/>
          <w:sz w:val="22"/>
          <w:szCs w:val="22"/>
          <w:lang w:val="hy-AM"/>
        </w:rPr>
        <w:t xml:space="preserve">ում </w:t>
      </w:r>
      <w:r w:rsidRPr="00921AF2">
        <w:rPr>
          <w:rFonts w:ascii="GHEA Grapalat" w:hAnsi="GHEA Grapalat" w:cs="GHEA Grapalat"/>
          <w:sz w:val="22"/>
          <w:szCs w:val="22"/>
          <w:lang w:val="hy-AM"/>
        </w:rPr>
        <w:t>ինտենսիվ այգեգործության զարգացման նպատակով սուբսիդավորման</w:t>
      </w:r>
      <w:r w:rsidR="00F77C1B" w:rsidRPr="00921AF2">
        <w:rPr>
          <w:rFonts w:ascii="GHEA Grapalat" w:hAnsi="GHEA Grapalat" w:cs="GHEA Grapalat"/>
          <w:sz w:val="22"/>
          <w:szCs w:val="22"/>
        </w:rPr>
        <w:t>ը</w:t>
      </w:r>
      <w:r w:rsidRPr="00921AF2">
        <w:rPr>
          <w:rFonts w:ascii="GHEA Grapalat" w:hAnsi="GHEA Grapalat" w:cs="GHEA Grapalat"/>
          <w:sz w:val="22"/>
          <w:szCs w:val="22"/>
          <w:lang w:val="hy-AM"/>
        </w:rPr>
        <w:t xml:space="preserve"> և նույն նպատակով ծախսերի մասնակի փոխհատուցման</w:t>
      </w:r>
      <w:r w:rsidR="00F77C1B" w:rsidRPr="00921AF2">
        <w:rPr>
          <w:rFonts w:ascii="GHEA Grapalat" w:hAnsi="GHEA Grapalat" w:cs="GHEA Grapalat"/>
          <w:sz w:val="22"/>
          <w:szCs w:val="22"/>
        </w:rPr>
        <w:t>ն</w:t>
      </w:r>
      <w:r w:rsidRPr="00921AF2">
        <w:rPr>
          <w:rFonts w:ascii="GHEA Grapalat" w:hAnsi="GHEA Grapalat" w:cs="GHEA Grapalat"/>
          <w:sz w:val="22"/>
          <w:szCs w:val="22"/>
          <w:lang w:val="hy-AM"/>
        </w:rPr>
        <w:t xml:space="preserve"> ուղղված ծախսերի համապատասխանաբար 2.2 անգամ (5.6 մլրդ դրամ) և 10.8 անգամ (733.1 մլն դրամ)</w:t>
      </w:r>
      <w:r w:rsidR="00F77C1B" w:rsidRPr="00921AF2">
        <w:rPr>
          <w:rFonts w:ascii="GHEA Grapalat" w:hAnsi="GHEA Grapalat" w:cs="GHEA Grapalat"/>
          <w:sz w:val="22"/>
          <w:szCs w:val="22"/>
        </w:rPr>
        <w:t xml:space="preserve"> աճով</w:t>
      </w:r>
      <w:r w:rsidRPr="00921AF2">
        <w:rPr>
          <w:rFonts w:ascii="GHEA Grapalat" w:hAnsi="GHEA Grapalat" w:cs="GHEA Grapalat"/>
          <w:sz w:val="22"/>
          <w:szCs w:val="22"/>
          <w:lang w:val="hy-AM"/>
        </w:rPr>
        <w:t xml:space="preserve">, ինչպես նաև </w:t>
      </w:r>
      <w:r w:rsidR="00ED2FFA" w:rsidRPr="00921AF2">
        <w:rPr>
          <w:rFonts w:ascii="GHEA Grapalat" w:hAnsi="GHEA Grapalat" w:cs="Sylfaen"/>
          <w:sz w:val="22"/>
          <w:szCs w:val="22"/>
          <w:lang w:val="hy-AM"/>
        </w:rPr>
        <w:t>ՀՀ</w:t>
      </w:r>
      <w:r w:rsidR="00ED2FFA" w:rsidRPr="00921AF2">
        <w:rPr>
          <w:rFonts w:ascii="GHEA Grapalat" w:hAnsi="GHEA Grapalat" w:cs="Sylfaen"/>
          <w:sz w:val="22"/>
          <w:szCs w:val="22"/>
        </w:rPr>
        <w:t xml:space="preserve"> </w:t>
      </w:r>
      <w:r w:rsidRPr="00921AF2">
        <w:rPr>
          <w:rFonts w:ascii="GHEA Grapalat" w:hAnsi="GHEA Grapalat" w:cs="GHEA Grapalat"/>
          <w:sz w:val="22"/>
          <w:szCs w:val="22"/>
          <w:lang w:val="hy-AM"/>
        </w:rPr>
        <w:t>ագրոպարենային ոլորտի սարքավորումների լիզինգի աջակցության ծախսերի 60.8% (988.4 մլն դրամ) աճով:</w:t>
      </w:r>
    </w:p>
    <w:p w:rsidR="005E546C" w:rsidRPr="00921AF2" w:rsidRDefault="00E5150F" w:rsidP="00E5150F">
      <w:pPr>
        <w:tabs>
          <w:tab w:val="left" w:pos="8931"/>
        </w:tabs>
        <w:spacing w:line="360" w:lineRule="auto"/>
        <w:ind w:firstLine="561"/>
        <w:jc w:val="both"/>
        <w:rPr>
          <w:rFonts w:ascii="GHEA Grapalat" w:hAnsi="GHEA Grapalat" w:cs="Sylfaen"/>
          <w:sz w:val="22"/>
          <w:szCs w:val="22"/>
        </w:rPr>
      </w:pPr>
      <w:r w:rsidRPr="00921AF2">
        <w:rPr>
          <w:rFonts w:ascii="GHEA Grapalat" w:hAnsi="GHEA Grapalat" w:cs="GHEA Grapalat"/>
          <w:sz w:val="22"/>
          <w:szCs w:val="22"/>
          <w:lang w:val="hy-AM"/>
        </w:rPr>
        <w:t xml:space="preserve">Հաշվետու ժամանակահատվածում </w:t>
      </w:r>
      <w:r w:rsidRPr="00921AF2">
        <w:rPr>
          <w:rFonts w:ascii="GHEA Grapalat" w:hAnsi="GHEA Grapalat" w:cs="GHEA Grapalat"/>
          <w:i/>
          <w:sz w:val="22"/>
          <w:szCs w:val="22"/>
          <w:lang w:val="hy-AM"/>
        </w:rPr>
        <w:t>Զբոսաշրջության զարգացման</w:t>
      </w:r>
      <w:r w:rsidRPr="00921AF2">
        <w:rPr>
          <w:rFonts w:ascii="GHEA Grapalat" w:hAnsi="GHEA Grapalat" w:cs="GHEA Grapalat"/>
          <w:sz w:val="22"/>
          <w:szCs w:val="22"/>
          <w:lang w:val="hy-AM"/>
        </w:rPr>
        <w:t xml:space="preserve"> ծրագրի ծախսերը կազմել են ավելի քան 4.4 մլրդ դրամ՝ </w:t>
      </w:r>
      <w:r w:rsidRPr="00921AF2">
        <w:rPr>
          <w:rFonts w:ascii="GHEA Grapalat" w:hAnsi="GHEA Grapalat" w:cs="Sylfaen"/>
          <w:sz w:val="22"/>
          <w:szCs w:val="22"/>
          <w:lang w:val="hy-AM"/>
        </w:rPr>
        <w:t>ապահովելով 44.4% կատարողական: Վերջինս հիմնականում պայմանավորված է Համաշխարհային բանկի աջակցությամբ իրականացվող Տեղական տնտեսության և ենթակառուցվածքների զարգացման</w:t>
      </w:r>
      <w:r w:rsidR="005E546C" w:rsidRPr="00921AF2">
        <w:rPr>
          <w:rFonts w:ascii="GHEA Grapalat" w:hAnsi="GHEA Grapalat" w:cs="Sylfaen"/>
          <w:sz w:val="22"/>
          <w:szCs w:val="22"/>
        </w:rPr>
        <w:t xml:space="preserve"> </w:t>
      </w:r>
      <w:r w:rsidR="00EB500A" w:rsidRPr="00921AF2">
        <w:rPr>
          <w:rFonts w:ascii="GHEA Grapalat" w:hAnsi="GHEA Grapalat" w:cs="Sylfaen"/>
          <w:sz w:val="22"/>
          <w:szCs w:val="22"/>
        </w:rPr>
        <w:t>ու</w:t>
      </w:r>
      <w:r w:rsidR="005E546C" w:rsidRPr="00921AF2">
        <w:rPr>
          <w:rFonts w:ascii="GHEA Grapalat" w:hAnsi="GHEA Grapalat" w:cs="Sylfaen"/>
          <w:sz w:val="22"/>
          <w:szCs w:val="22"/>
        </w:rPr>
        <w:t xml:space="preserve"> Զ</w:t>
      </w:r>
      <w:r w:rsidR="005E546C" w:rsidRPr="00921AF2">
        <w:rPr>
          <w:rFonts w:ascii="GHEA Grapalat" w:hAnsi="GHEA Grapalat" w:cs="Sylfaen"/>
          <w:sz w:val="22"/>
          <w:szCs w:val="22"/>
          <w:lang w:val="hy-AM"/>
        </w:rPr>
        <w:t>բոսաշրջության և մարզային ենթակառուցվածքների բարելավման</w:t>
      </w:r>
      <w:r w:rsidRPr="00921AF2">
        <w:rPr>
          <w:rFonts w:ascii="GHEA Grapalat" w:hAnsi="GHEA Grapalat" w:cs="Sylfaen"/>
          <w:sz w:val="22"/>
          <w:szCs w:val="22"/>
          <w:lang w:val="hy-AM"/>
        </w:rPr>
        <w:t xml:space="preserve"> ծրագր</w:t>
      </w:r>
      <w:r w:rsidR="005E546C" w:rsidRPr="00921AF2">
        <w:rPr>
          <w:rFonts w:ascii="GHEA Grapalat" w:hAnsi="GHEA Grapalat" w:cs="Sylfaen"/>
          <w:sz w:val="22"/>
          <w:szCs w:val="22"/>
        </w:rPr>
        <w:t>եր</w:t>
      </w:r>
      <w:r w:rsidR="005E546C" w:rsidRPr="00921AF2">
        <w:rPr>
          <w:rFonts w:ascii="GHEA Grapalat" w:hAnsi="GHEA Grapalat" w:cs="Sylfaen"/>
          <w:sz w:val="22"/>
          <w:szCs w:val="22"/>
          <w:lang w:val="hy-AM"/>
        </w:rPr>
        <w:t>ի կատարողականով</w:t>
      </w:r>
      <w:r w:rsidR="005E546C" w:rsidRPr="00921AF2">
        <w:rPr>
          <w:rFonts w:ascii="GHEA Grapalat" w:hAnsi="GHEA Grapalat" w:cs="Sylfaen"/>
          <w:sz w:val="22"/>
          <w:szCs w:val="22"/>
        </w:rPr>
        <w:t>:</w:t>
      </w:r>
    </w:p>
    <w:p w:rsidR="00E5150F" w:rsidRPr="00921AF2" w:rsidRDefault="00DD4ABA"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Sylfaen"/>
          <w:sz w:val="22"/>
          <w:szCs w:val="22"/>
          <w:lang w:val="hy-AM"/>
        </w:rPr>
        <w:t>Հ</w:t>
      </w:r>
      <w:r w:rsidRPr="00921AF2">
        <w:rPr>
          <w:rFonts w:ascii="GHEA Grapalat" w:hAnsi="GHEA Grapalat" w:cs="Sylfaen"/>
          <w:sz w:val="22"/>
          <w:szCs w:val="22"/>
        </w:rPr>
        <w:t>Բ</w:t>
      </w:r>
      <w:r w:rsidRPr="00921AF2">
        <w:rPr>
          <w:rFonts w:ascii="GHEA Grapalat" w:hAnsi="GHEA Grapalat" w:cs="Sylfaen"/>
          <w:sz w:val="22"/>
          <w:szCs w:val="22"/>
          <w:lang w:val="hy-AM"/>
        </w:rPr>
        <w:t xml:space="preserve"> աջակցությամբ իրականացվող Տեղական տնտեսության և ենթակառուցվածքների զարգացման</w:t>
      </w:r>
      <w:r w:rsidRPr="00921AF2">
        <w:rPr>
          <w:rFonts w:ascii="GHEA Grapalat" w:hAnsi="GHEA Grapalat" w:cs="Sylfaen"/>
          <w:sz w:val="22"/>
          <w:szCs w:val="22"/>
        </w:rPr>
        <w:t xml:space="preserve"> ծրագրի կատարողականը </w:t>
      </w:r>
      <w:r w:rsidR="00E5150F" w:rsidRPr="00921AF2">
        <w:rPr>
          <w:rFonts w:ascii="GHEA Grapalat" w:hAnsi="GHEA Grapalat" w:cs="Sylfaen"/>
          <w:sz w:val="22"/>
          <w:szCs w:val="22"/>
          <w:lang w:val="hy-AM"/>
        </w:rPr>
        <w:t xml:space="preserve">կազմել է 57.8% կամ շուրջ 3.5 մլրդ դրամ: Ծրագրի շրջանակներում շուրջ 3.4 մլրդ դրամ են կազմել ՀՀ տարբեր մարզերում զբոսաշրջության հետ կապված ենթակառուցվածքների բարելավմանն ուղղված միջոցառումների գծով ծախսերը՝ ապահովելով 57.4% կատարողական: Շեղումը պայմանավորված է նրանով, որ անբարենպաստ եղանակային պայմանների հետևանքով մի շարք ենթածրագրերում շինարարական աշխատանքները դադարեցվել են, մյուսներում դանդաղ են ընթացել, բացի այդ, </w:t>
      </w:r>
      <w:r w:rsidRPr="00921AF2">
        <w:rPr>
          <w:rFonts w:ascii="GHEA Grapalat" w:hAnsi="GHEA Grapalat" w:cs="Sylfaen"/>
          <w:sz w:val="22"/>
          <w:szCs w:val="22"/>
        </w:rPr>
        <w:t>հաշվետու ժամանակահատվածի վերջում</w:t>
      </w:r>
      <w:r w:rsidR="00E5150F" w:rsidRPr="00921AF2">
        <w:rPr>
          <w:rFonts w:ascii="GHEA Grapalat" w:hAnsi="GHEA Grapalat" w:cs="Sylfaen"/>
          <w:sz w:val="22"/>
          <w:szCs w:val="22"/>
          <w:lang w:val="hy-AM"/>
        </w:rPr>
        <w:t xml:space="preserve"> ներկայացված կատարողականների դիմաց վճարումները կատարվել են հոկտեմբեր ամսին:</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hy-AM"/>
        </w:rPr>
        <w:t>Հ</w:t>
      </w:r>
      <w:r w:rsidR="00027DCE" w:rsidRPr="00921AF2">
        <w:rPr>
          <w:rFonts w:ascii="GHEA Grapalat" w:hAnsi="GHEA Grapalat" w:cs="Sylfaen"/>
          <w:sz w:val="22"/>
          <w:szCs w:val="22"/>
        </w:rPr>
        <w:t>Բ</w:t>
      </w:r>
      <w:r w:rsidRPr="00921AF2">
        <w:rPr>
          <w:rFonts w:ascii="GHEA Grapalat" w:hAnsi="GHEA Grapalat" w:cs="Sylfaen"/>
          <w:sz w:val="22"/>
          <w:szCs w:val="22"/>
          <w:lang w:val="hy-AM"/>
        </w:rPr>
        <w:t xml:space="preserve"> աջակցությամբ իրականացվող զբոսաշրջության և մարզային ենթակառուցվածքների բարելավման</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համար նախատեսված 2.5 մլրդ դրամ</w:t>
      </w:r>
      <w:r w:rsidR="00027DCE" w:rsidRPr="00921AF2">
        <w:rPr>
          <w:rFonts w:ascii="GHEA Grapalat" w:hAnsi="GHEA Grapalat" w:cs="GHEA Grapalat"/>
          <w:sz w:val="22"/>
          <w:szCs w:val="22"/>
          <w:lang w:val="hy-AM"/>
        </w:rPr>
        <w:t xml:space="preserve"> միջոցները չ</w:t>
      </w:r>
      <w:r w:rsidR="00027DCE" w:rsidRPr="00921AF2">
        <w:rPr>
          <w:rFonts w:ascii="GHEA Grapalat" w:hAnsi="GHEA Grapalat" w:cs="GHEA Grapalat"/>
          <w:sz w:val="22"/>
          <w:szCs w:val="22"/>
        </w:rPr>
        <w:t>են օգ</w:t>
      </w:r>
      <w:r w:rsidRPr="00921AF2">
        <w:rPr>
          <w:rFonts w:ascii="GHEA Grapalat" w:hAnsi="GHEA Grapalat" w:cs="GHEA Grapalat"/>
          <w:sz w:val="22"/>
          <w:szCs w:val="22"/>
          <w:lang w:val="hy-AM"/>
        </w:rPr>
        <w:t>տագործ</w:t>
      </w:r>
      <w:r w:rsidR="00027DCE" w:rsidRPr="00921AF2">
        <w:rPr>
          <w:rFonts w:ascii="GHEA Grapalat" w:hAnsi="GHEA Grapalat" w:cs="GHEA Grapalat"/>
          <w:sz w:val="22"/>
          <w:szCs w:val="22"/>
        </w:rPr>
        <w:t>վ</w:t>
      </w:r>
      <w:r w:rsidRPr="00921AF2">
        <w:rPr>
          <w:rFonts w:ascii="GHEA Grapalat" w:hAnsi="GHEA Grapalat" w:cs="GHEA Grapalat"/>
          <w:sz w:val="22"/>
          <w:szCs w:val="22"/>
          <w:lang w:val="hy-AM"/>
        </w:rPr>
        <w:t>ել</w:t>
      </w:r>
      <w:r w:rsidR="00027DCE"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պայմանավորված Հ</w:t>
      </w:r>
      <w:r w:rsidR="00027DCE" w:rsidRPr="00921AF2">
        <w:rPr>
          <w:rFonts w:ascii="GHEA Grapalat" w:hAnsi="GHEA Grapalat" w:cs="GHEA Grapalat"/>
          <w:sz w:val="22"/>
          <w:szCs w:val="22"/>
        </w:rPr>
        <w:t>Բ</w:t>
      </w:r>
      <w:r w:rsidRPr="00921AF2">
        <w:rPr>
          <w:rFonts w:ascii="GHEA Grapalat" w:hAnsi="GHEA Grapalat" w:cs="GHEA Grapalat"/>
          <w:sz w:val="22"/>
          <w:szCs w:val="22"/>
          <w:lang w:val="hy-AM"/>
        </w:rPr>
        <w:t xml:space="preserve"> և ՀՀ պետական մարմինների միջև բանակցությունների երկարաձգմա</w:t>
      </w:r>
      <w:r w:rsidR="00027DCE" w:rsidRPr="00921AF2">
        <w:rPr>
          <w:rFonts w:ascii="GHEA Grapalat" w:hAnsi="GHEA Grapalat" w:cs="GHEA Grapalat"/>
          <w:sz w:val="22"/>
          <w:szCs w:val="22"/>
        </w:rPr>
        <w:t>մբ</w:t>
      </w:r>
      <w:r w:rsidRPr="00921AF2">
        <w:rPr>
          <w:rFonts w:ascii="GHEA Grapalat" w:hAnsi="GHEA Grapalat" w:cs="GHEA Grapalat"/>
          <w:sz w:val="22"/>
          <w:szCs w:val="22"/>
          <w:lang w:val="hy-AM"/>
        </w:rPr>
        <w:t xml:space="preserve">, ինչպես նաև կազմակերպչական մի շարք </w:t>
      </w:r>
      <w:r w:rsidR="00573D7B" w:rsidRPr="00921AF2">
        <w:rPr>
          <w:rFonts w:ascii="GHEA Grapalat" w:hAnsi="GHEA Grapalat" w:cs="GHEA Grapalat"/>
          <w:sz w:val="22"/>
          <w:szCs w:val="22"/>
        </w:rPr>
        <w:t>խնդիրներով, ինչի</w:t>
      </w:r>
      <w:r w:rsidRPr="00921AF2">
        <w:rPr>
          <w:rFonts w:ascii="GHEA Grapalat" w:hAnsi="GHEA Grapalat" w:cs="GHEA Grapalat"/>
          <w:sz w:val="22"/>
          <w:szCs w:val="22"/>
          <w:lang w:val="hy-AM"/>
        </w:rPr>
        <w:t xml:space="preserve"> հետևանքով վարկային համաձայնագիրը հաշվետու ժամանակահատվածում չի կնքվել:</w:t>
      </w:r>
    </w:p>
    <w:p w:rsidR="00E5150F" w:rsidRPr="00921AF2" w:rsidRDefault="00E5150F"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GHEA Grapalat"/>
          <w:sz w:val="22"/>
          <w:szCs w:val="22"/>
          <w:lang w:val="hy-AM"/>
        </w:rPr>
        <w:t>Զբոսաշրջության զարգացմանն աջակցության միջոցառման շրջանակներում իրականացվել են զբոսաշրջիկների համար</w:t>
      </w:r>
      <w:r w:rsidRPr="00921AF2">
        <w:rPr>
          <w:rFonts w:ascii="GHEA Grapalat" w:hAnsi="GHEA Grapalat" w:cs="Sylfaen"/>
          <w:sz w:val="22"/>
          <w:szCs w:val="22"/>
          <w:lang w:val="hy-AM"/>
        </w:rPr>
        <w:t xml:space="preserve"> Հայաստանի գրավչությունը բարձրացնելուն ուղղված մի շարք միջոցառումներ: Միջոցառման շրջանակներում օգտագործվել է </w:t>
      </w:r>
      <w:r w:rsidR="00A04D6C" w:rsidRPr="00921AF2">
        <w:rPr>
          <w:rFonts w:ascii="GHEA Grapalat" w:hAnsi="GHEA Grapalat" w:cs="Sylfaen"/>
          <w:sz w:val="22"/>
          <w:szCs w:val="22"/>
          <w:lang w:val="hy-AM"/>
        </w:rPr>
        <w:t>նախատեսված միջոցների 62.2%</w:t>
      </w:r>
      <w:r w:rsidR="00A04D6C" w:rsidRPr="00921AF2">
        <w:rPr>
          <w:rFonts w:ascii="GHEA Grapalat" w:hAnsi="GHEA Grapalat" w:cs="Sylfaen"/>
          <w:sz w:val="22"/>
          <w:szCs w:val="22"/>
          <w:lang w:val="hy-AM"/>
        </w:rPr>
        <w:noBreakHyphen/>
        <w:t>ը</w:t>
      </w:r>
      <w:r w:rsidR="00A04D6C" w:rsidRPr="00921AF2">
        <w:rPr>
          <w:rFonts w:ascii="GHEA Grapalat" w:hAnsi="GHEA Grapalat" w:cs="Sylfaen"/>
          <w:sz w:val="22"/>
          <w:szCs w:val="22"/>
        </w:rPr>
        <w:t>՝</w:t>
      </w:r>
      <w:r w:rsidR="00A04D6C"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շուրջ 875.8 մլն դրամ: Շեղումը պայմանավորված է նրանով, որ կրկնակի և եռակի հայտարարված մրցույթների արդյունքում ծախսերը հավաստող փաստաթղթերը ներկայացվել են հաշվետու ժամանակահատվածի վերջ</w:t>
      </w:r>
      <w:r w:rsidR="00D55D1C" w:rsidRPr="00921AF2">
        <w:rPr>
          <w:rFonts w:ascii="GHEA Grapalat" w:hAnsi="GHEA Grapalat" w:cs="Sylfaen"/>
          <w:sz w:val="22"/>
          <w:szCs w:val="22"/>
        </w:rPr>
        <w:t>ում</w:t>
      </w:r>
      <w:r w:rsidRPr="00921AF2">
        <w:rPr>
          <w:rFonts w:ascii="GHEA Grapalat" w:hAnsi="GHEA Grapalat" w:cs="Sylfaen"/>
          <w:sz w:val="22"/>
          <w:szCs w:val="22"/>
          <w:lang w:val="hy-AM"/>
        </w:rPr>
        <w:t>, ուստի վճարումների մի մասը տեղափոխվել է չորրորդ եռամսյակ:</w:t>
      </w:r>
    </w:p>
    <w:p w:rsidR="00E5150F" w:rsidRPr="00921AF2" w:rsidRDefault="00E5150F" w:rsidP="00E5150F">
      <w:pPr>
        <w:tabs>
          <w:tab w:val="left" w:pos="8931"/>
        </w:tabs>
        <w:spacing w:line="360" w:lineRule="auto"/>
        <w:ind w:firstLine="561"/>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Նախորդ տարվա ինն ամիսների համեմատ Զբոսաշրջության զարգացման ծրագրի ծախսերն աճել</w:t>
      </w:r>
      <w:r w:rsidRPr="00921AF2">
        <w:rPr>
          <w:rFonts w:ascii="Calibri" w:hAnsi="Calibri" w:cs="Calibri"/>
          <w:sz w:val="22"/>
          <w:szCs w:val="22"/>
          <w:lang w:val="hy-AM"/>
        </w:rPr>
        <w:t> </w:t>
      </w:r>
      <w:r w:rsidRPr="00921AF2">
        <w:rPr>
          <w:rFonts w:ascii="GHEA Grapalat" w:hAnsi="GHEA Grapalat" w:cs="Sylfaen"/>
          <w:sz w:val="22"/>
          <w:szCs w:val="22"/>
          <w:lang w:val="hy-AM"/>
        </w:rPr>
        <w:t xml:space="preserve">են 11.5%-ով կամ 459.9 մլն դրամով, </w:t>
      </w:r>
      <w:r w:rsidRPr="00921AF2">
        <w:rPr>
          <w:rFonts w:ascii="GHEA Grapalat" w:hAnsi="GHEA Grapalat" w:cs="GHEA Grapalat"/>
          <w:sz w:val="22"/>
          <w:szCs w:val="22"/>
          <w:lang w:val="hy-AM"/>
        </w:rPr>
        <w:t xml:space="preserve">որը հիմնականում պայմանավորված է </w:t>
      </w:r>
      <w:r w:rsidR="00D55D1C" w:rsidRPr="00921AF2">
        <w:rPr>
          <w:rFonts w:ascii="GHEA Grapalat" w:hAnsi="GHEA Grapalat" w:cs="GHEA Grapalat"/>
          <w:sz w:val="22"/>
          <w:szCs w:val="22"/>
        </w:rPr>
        <w:t>ՀԲ</w:t>
      </w:r>
      <w:r w:rsidRPr="00921AF2">
        <w:rPr>
          <w:rFonts w:ascii="GHEA Grapalat" w:hAnsi="GHEA Grapalat" w:cs="Sylfaen"/>
          <w:sz w:val="22"/>
          <w:szCs w:val="22"/>
          <w:lang w:val="hy-AM"/>
        </w:rPr>
        <w:t xml:space="preserve"> աջակցությամբ իրականացվող Տեղական տնտեսության և ենթակառուցվածքների զարգացման ծրագրի շրջանակներում կատարված ծախսերի 10.8% (336 մլն դրամ) աճով:</w:t>
      </w:r>
    </w:p>
    <w:p w:rsidR="00E5150F" w:rsidRPr="00921AF2" w:rsidRDefault="00E5150F" w:rsidP="00E5150F">
      <w:pPr>
        <w:tabs>
          <w:tab w:val="left" w:pos="8931"/>
        </w:tabs>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hy-AM"/>
        </w:rPr>
        <w:t xml:space="preserve">Հաշվետու ժամանակահատվածում ՀՀ էկոնոմիկայի նախարարության կողմից իրականացված այլ ծրագրերից </w:t>
      </w:r>
      <w:r w:rsidRPr="00921AF2">
        <w:rPr>
          <w:rFonts w:ascii="GHEA Grapalat" w:hAnsi="GHEA Grapalat" w:cs="GHEA Grapalat"/>
          <w:i/>
          <w:sz w:val="22"/>
          <w:szCs w:val="22"/>
          <w:lang w:val="hy-AM"/>
        </w:rPr>
        <w:t>Անասնաբուժական ծառայությունների</w:t>
      </w:r>
      <w:r w:rsidRPr="00921AF2">
        <w:rPr>
          <w:rFonts w:ascii="GHEA Grapalat" w:hAnsi="GHEA Grapalat" w:cs="GHEA Grapalat"/>
          <w:sz w:val="22"/>
          <w:szCs w:val="22"/>
          <w:lang w:val="hy-AM"/>
        </w:rPr>
        <w:t xml:space="preserve"> ծրագրի շրջանակներում օգտագործվել է</w:t>
      </w:r>
      <w:r w:rsidRPr="00921AF2">
        <w:rPr>
          <w:rFonts w:ascii="Calibri" w:hAnsi="Calibri" w:cs="Calibri"/>
          <w:sz w:val="22"/>
          <w:szCs w:val="22"/>
          <w:lang w:val="hy-AM"/>
        </w:rPr>
        <w:t xml:space="preserve"> </w:t>
      </w:r>
      <w:r w:rsidR="00D55D1C" w:rsidRPr="00921AF2">
        <w:rPr>
          <w:rFonts w:ascii="GHEA Grapalat" w:hAnsi="GHEA Grapalat" w:cs="GHEA Grapalat"/>
          <w:sz w:val="22"/>
          <w:szCs w:val="22"/>
          <w:lang w:val="hy-AM"/>
        </w:rPr>
        <w:t>նախատեսված միջոցների 80.5%</w:t>
      </w:r>
      <w:r w:rsidR="00D55D1C" w:rsidRPr="00921AF2">
        <w:rPr>
          <w:rFonts w:ascii="GHEA Grapalat" w:hAnsi="GHEA Grapalat" w:cs="GHEA Grapalat"/>
          <w:sz w:val="22"/>
          <w:szCs w:val="22"/>
          <w:lang w:val="hy-AM"/>
        </w:rPr>
        <w:noBreakHyphen/>
        <w:t>ը</w:t>
      </w:r>
      <w:r w:rsidR="00D55D1C" w:rsidRPr="00921AF2">
        <w:rPr>
          <w:rFonts w:ascii="GHEA Grapalat" w:hAnsi="GHEA Grapalat" w:cs="GHEA Grapalat"/>
          <w:sz w:val="22"/>
          <w:szCs w:val="22"/>
        </w:rPr>
        <w:t>՝</w:t>
      </w:r>
      <w:r w:rsidR="00D55D1C"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շուրջ 2 մլրդ դրամ: Շեղումը հիմնականում պայմանավորված է նրանով, որ արհեստական սերմնավորման միջոցով հանրապետությունում անասնագլխաքանակի ավելացման և տոհմային հատկանիշների բարելավման նպատակով կովերի արհեստական սերմնավորման միջոցառումների իրականացման համար նախատեսված 247.7 մլն դրամ միջոցները չեն օգտագործվել: Վերջինս պայմանավորված է միջոցառման իրականացման ձևաչափի փոփոխությամբ, որի հետևանքով </w:t>
      </w:r>
      <w:r w:rsidR="00FD3BCB" w:rsidRPr="00921AF2">
        <w:rPr>
          <w:rFonts w:ascii="GHEA Grapalat" w:hAnsi="GHEA Grapalat" w:cs="GHEA Grapalat"/>
          <w:sz w:val="22"/>
          <w:szCs w:val="22"/>
        </w:rPr>
        <w:t>այն</w:t>
      </w:r>
      <w:r w:rsidRPr="00921AF2">
        <w:rPr>
          <w:rFonts w:ascii="GHEA Grapalat" w:hAnsi="GHEA Grapalat" w:cs="GHEA Grapalat"/>
          <w:sz w:val="22"/>
          <w:szCs w:val="22"/>
          <w:lang w:val="hy-AM"/>
        </w:rPr>
        <w:t xml:space="preserve"> տեղափոխվել է չորրորդ եռամսյակ:</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sz w:val="22"/>
          <w:szCs w:val="22"/>
          <w:lang w:val="hy-AM"/>
        </w:rPr>
        <w:t xml:space="preserve">Հաշվետու ժամանակահատվածում </w:t>
      </w:r>
      <w:r w:rsidRPr="00921AF2">
        <w:rPr>
          <w:rFonts w:ascii="GHEA Grapalat" w:hAnsi="GHEA Grapalat" w:cs="GHEA Grapalat"/>
          <w:sz w:val="22"/>
          <w:szCs w:val="22"/>
          <w:lang w:val="hy-AM"/>
        </w:rPr>
        <w:t xml:space="preserve">Անասնաբուժական ծառայությունների ծրագրի շրջանակներում իրականացվել են երկու միջոցառումներ, որոնց գծով առկա են շեղումներ: Մասնավորապես՝ գյուղատնտեսական կենդանիների պատվաստման միջոցառման շրջանակներում իրականացվել են 508645 ախտորոշման և 3049606 կանխարգելիչ (պատվաստումներ) միջոցառումներ: Միջոցառման ծախսերը կազմել են շուրջ 1.9 մլրդ դրամ՝ ապահովելով 92% կատարողական՝ պայմանավորված կայուն անասնահամաճարակային իրավիճակի ապահովման նպատակով կանխարգելիչ միջոցառումների իրականացման հրատապությամբ, ինչի արդյունքում </w:t>
      </w:r>
      <w:r w:rsidR="00EB500A" w:rsidRPr="00921AF2">
        <w:rPr>
          <w:rFonts w:ascii="GHEA Grapalat" w:hAnsi="GHEA Grapalat" w:cs="GHEA Grapalat"/>
          <w:sz w:val="22"/>
          <w:szCs w:val="22"/>
          <w:lang w:val="hy-AM"/>
        </w:rPr>
        <w:t xml:space="preserve">ժամանակի սղության պատճառով </w:t>
      </w:r>
      <w:r w:rsidRPr="00921AF2">
        <w:rPr>
          <w:rFonts w:ascii="GHEA Grapalat" w:hAnsi="GHEA Grapalat" w:cs="GHEA Grapalat"/>
          <w:sz w:val="22"/>
          <w:szCs w:val="22"/>
          <w:lang w:val="hy-AM"/>
        </w:rPr>
        <w:t>թերակատարվել է ախտորոշիչ միջոցառումների իրականացումը:</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ինն ամիսների համեմատ Անասնաբուժական ծառայությունների ծրագրի ծախսերն աճել են 7.9%-ով կամ 144.5 մլն դրամով՝ պայմանավորված գյուղատնտեսական կենդանիների պատվաստման ծախսերի 19% աճով:</w:t>
      </w:r>
    </w:p>
    <w:p w:rsidR="00CA29DE" w:rsidRPr="00921AF2" w:rsidRDefault="00CA29DE" w:rsidP="00CA29DE">
      <w:pPr>
        <w:spacing w:line="360" w:lineRule="auto"/>
        <w:ind w:firstLine="561"/>
        <w:jc w:val="both"/>
        <w:rPr>
          <w:rFonts w:ascii="GHEA Grapalat" w:hAnsi="GHEA Grapalat"/>
          <w:sz w:val="22"/>
          <w:szCs w:val="22"/>
          <w:lang w:val="af-ZA"/>
        </w:rPr>
      </w:pPr>
    </w:p>
    <w:p w:rsidR="006F047C" w:rsidRPr="00921AF2" w:rsidRDefault="00CA29DE" w:rsidP="006F047C">
      <w:pPr>
        <w:autoSpaceDE w:val="0"/>
        <w:autoSpaceDN w:val="0"/>
        <w:adjustRightInd w:val="0"/>
        <w:spacing w:line="360" w:lineRule="auto"/>
        <w:ind w:firstLine="567"/>
        <w:jc w:val="both"/>
        <w:rPr>
          <w:rFonts w:ascii="GHEA Grapalat" w:hAnsi="GHEA Grapalat" w:cs="GHEA Grapalat"/>
          <w:sz w:val="22"/>
          <w:szCs w:val="22"/>
          <w:lang w:val="af-ZA"/>
        </w:rPr>
      </w:pPr>
      <w:r w:rsidRPr="00921AF2">
        <w:rPr>
          <w:rFonts w:ascii="GHEA Grapalat" w:hAnsi="GHEA Grapalat" w:cs="GHEA Grapalat"/>
          <w:i/>
          <w:sz w:val="22"/>
          <w:szCs w:val="22"/>
          <w:u w:val="single"/>
          <w:lang w:val="hy-AM"/>
        </w:rPr>
        <w:t>ՀՀ արտաքին գործերի նախարարության</w:t>
      </w:r>
      <w:r w:rsidRPr="00921AF2">
        <w:rPr>
          <w:rFonts w:ascii="GHEA Grapalat" w:hAnsi="GHEA Grapalat" w:cs="GHEA Grapalat"/>
          <w:sz w:val="22"/>
          <w:szCs w:val="22"/>
          <w:lang w:val="hy-AM"/>
        </w:rPr>
        <w:t xml:space="preserve"> </w:t>
      </w:r>
      <w:r w:rsidR="006F047C" w:rsidRPr="00921AF2">
        <w:rPr>
          <w:rFonts w:ascii="GHEA Grapalat" w:hAnsi="GHEA Grapalat" w:cs="GHEA Grapalat"/>
          <w:sz w:val="22"/>
          <w:szCs w:val="22"/>
          <w:lang w:val="hy-AM"/>
        </w:rPr>
        <w:t>պատասխանատվությամբ</w:t>
      </w:r>
      <w:r w:rsidR="006F047C" w:rsidRPr="00921AF2">
        <w:rPr>
          <w:rFonts w:ascii="GHEA Grapalat" w:hAnsi="GHEA Grapalat" w:cs="GHEA Grapalat"/>
          <w:sz w:val="22"/>
          <w:szCs w:val="22"/>
          <w:lang w:val="af-ZA"/>
        </w:rPr>
        <w:t xml:space="preserve"> 2024 </w:t>
      </w:r>
      <w:r w:rsidR="006F047C" w:rsidRPr="00921AF2">
        <w:rPr>
          <w:rFonts w:ascii="GHEA Grapalat" w:hAnsi="GHEA Grapalat" w:cs="GHEA Grapalat"/>
          <w:sz w:val="22"/>
          <w:szCs w:val="22"/>
          <w:lang w:val="hy-AM"/>
        </w:rPr>
        <w:t>թվականի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ինն ամիսներին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կատարվել</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է</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պետական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բյուջեի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6</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ծրագիր</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որոնց</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գծով</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ծախսերը</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կազմել</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են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22.2</w:t>
      </w:r>
      <w:r w:rsidR="006F047C" w:rsidRPr="00921AF2">
        <w:rPr>
          <w:rFonts w:ascii="Courier New" w:hAnsi="Courier New" w:cs="Courier New"/>
          <w:sz w:val="22"/>
          <w:szCs w:val="22"/>
          <w:lang w:val="af-ZA"/>
        </w:rPr>
        <w:t> </w:t>
      </w:r>
      <w:r w:rsidR="006F047C" w:rsidRPr="00921AF2">
        <w:rPr>
          <w:rFonts w:ascii="GHEA Grapalat" w:hAnsi="GHEA Grapalat" w:cs="GHEA Grapalat"/>
          <w:sz w:val="22"/>
          <w:szCs w:val="22"/>
          <w:lang w:val="hy-AM"/>
        </w:rPr>
        <w:t>մլրդ</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դրամ</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կամ</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ծրագրված</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ցուցանիշի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96.8</w:t>
      </w:r>
      <w:r w:rsidR="006F047C" w:rsidRPr="00921AF2">
        <w:rPr>
          <w:rFonts w:ascii="GHEA Grapalat" w:hAnsi="GHEA Grapalat" w:cs="GHEA Grapalat"/>
          <w:sz w:val="22"/>
          <w:szCs w:val="22"/>
          <w:lang w:val="af-ZA"/>
        </w:rPr>
        <w:t>%</w:t>
      </w:r>
      <w:r w:rsidR="006F047C" w:rsidRPr="00921AF2">
        <w:rPr>
          <w:rFonts w:ascii="GHEA Grapalat" w:hAnsi="GHEA Grapalat" w:cs="GHEA Grapalat"/>
          <w:sz w:val="22"/>
          <w:szCs w:val="22"/>
          <w:lang w:val="af-ZA"/>
        </w:rPr>
        <w:noBreakHyphen/>
      </w:r>
      <w:r w:rsidR="006F047C" w:rsidRPr="00921AF2">
        <w:rPr>
          <w:rFonts w:ascii="GHEA Grapalat" w:hAnsi="GHEA Grapalat" w:cs="GHEA Grapalat"/>
          <w:sz w:val="22"/>
          <w:szCs w:val="22"/>
          <w:lang w:val="hy-AM"/>
        </w:rPr>
        <w:t>ը</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Ծրագրված</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ցուցանիշից</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շեղումը</w:t>
      </w:r>
      <w:r w:rsidR="006F047C" w:rsidRPr="00921AF2">
        <w:rPr>
          <w:rFonts w:ascii="GHEA Grapalat" w:hAnsi="GHEA Grapalat" w:cs="GHEA Grapalat"/>
          <w:sz w:val="22"/>
          <w:szCs w:val="22"/>
          <w:lang w:val="af-ZA"/>
        </w:rPr>
        <w:t xml:space="preserve"> </w:t>
      </w:r>
      <w:r w:rsidR="0087165F" w:rsidRPr="00921AF2">
        <w:rPr>
          <w:rFonts w:ascii="GHEA Grapalat" w:hAnsi="GHEA Grapalat" w:cs="GHEA Grapalat"/>
          <w:sz w:val="22"/>
          <w:szCs w:val="22"/>
        </w:rPr>
        <w:t xml:space="preserve">հիմնականում պայմանավորված է «Արտաքին գործերի ոլորտում Կառավարության քաղաքականության մշակում և իրականացում», «Օտարերկրյա պետություններում ՀՀ դիվանագիտական ծառայության մարմինների գործունեության կազմակերպում և իրականացում» և </w:t>
      </w:r>
      <w:r w:rsidR="007D3B1F" w:rsidRPr="00921AF2">
        <w:rPr>
          <w:rFonts w:ascii="GHEA Grapalat" w:hAnsi="GHEA Grapalat" w:cs="GHEA Grapalat"/>
          <w:sz w:val="22"/>
          <w:szCs w:val="22"/>
          <w:lang w:val="af-ZA"/>
        </w:rPr>
        <w:t>«Համագործակցություն միջազգային կազմակերպությունների հետ» միջոցառումների կատարողականով: Ն</w:t>
      </w:r>
      <w:r w:rsidR="006F047C" w:rsidRPr="00921AF2">
        <w:rPr>
          <w:rFonts w:ascii="GHEA Grapalat" w:hAnsi="GHEA Grapalat" w:cs="GHEA Grapalat"/>
          <w:sz w:val="22"/>
          <w:szCs w:val="22"/>
          <w:lang w:val="hy-AM"/>
        </w:rPr>
        <w:t>ախորդ</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տարվա</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նույն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ժամանակահատվածի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համեմատ</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նախարարության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ծախսերի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10.3%</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2.1 մլրդ</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դրամ</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աճը</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lastRenderedPageBreak/>
        <w:t>հիմնականում</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պայմանավորված</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է</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Օտարերկրյա</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պետություններում</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ՀՀ</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դիվանագիտական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ծառայության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մարմինների</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գործունեության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կազմակերպման</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ու</w:t>
      </w:r>
      <w:r w:rsidR="006F047C" w:rsidRPr="00921AF2">
        <w:rPr>
          <w:rFonts w:ascii="GHEA Grapalat" w:hAnsi="GHEA Grapalat" w:cs="GHEA Grapalat"/>
          <w:sz w:val="22"/>
          <w:szCs w:val="22"/>
          <w:lang w:val="af-ZA"/>
        </w:rPr>
        <w:t xml:space="preserve"> </w:t>
      </w:r>
      <w:r w:rsidR="006F047C" w:rsidRPr="00921AF2">
        <w:rPr>
          <w:rFonts w:ascii="GHEA Grapalat" w:hAnsi="GHEA Grapalat" w:cs="GHEA Grapalat"/>
          <w:sz w:val="22"/>
          <w:szCs w:val="22"/>
          <w:lang w:val="hy-AM"/>
        </w:rPr>
        <w:t>իրականացման</w:t>
      </w:r>
      <w:r w:rsidR="006F047C" w:rsidRPr="00921AF2">
        <w:rPr>
          <w:rFonts w:ascii="GHEA Grapalat" w:hAnsi="GHEA Grapalat" w:cs="GHEA Grapalat"/>
          <w:sz w:val="22"/>
          <w:szCs w:val="22"/>
          <w:lang w:val="af-ZA"/>
        </w:rPr>
        <w:t xml:space="preserve"> ծախսերի աճ</w:t>
      </w:r>
      <w:r w:rsidR="006F047C" w:rsidRPr="00921AF2">
        <w:rPr>
          <w:rFonts w:ascii="GHEA Grapalat" w:hAnsi="GHEA Grapalat" w:cs="GHEA Grapalat"/>
          <w:sz w:val="22"/>
          <w:szCs w:val="22"/>
          <w:lang w:val="hy-AM"/>
        </w:rPr>
        <w:t>ով</w:t>
      </w:r>
      <w:r w:rsidR="006F047C" w:rsidRPr="00921AF2">
        <w:rPr>
          <w:rFonts w:ascii="GHEA Grapalat" w:hAnsi="GHEA Grapalat" w:cs="GHEA Grapalat"/>
          <w:sz w:val="22"/>
          <w:szCs w:val="22"/>
          <w:lang w:val="af-ZA"/>
        </w:rPr>
        <w:t>:</w:t>
      </w:r>
    </w:p>
    <w:p w:rsidR="006F047C"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af-ZA"/>
        </w:rPr>
      </w:pPr>
    </w:p>
    <w:p w:rsidR="006F047C" w:rsidRPr="00921AF2" w:rsidRDefault="006F047C"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արտաքին գործերի նախարարության կողմից իրականացված ծրագրերը (մլն դրամ)</w:t>
      </w:r>
    </w:p>
    <w:tbl>
      <w:tblPr>
        <w:tblW w:w="10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1104"/>
        <w:gridCol w:w="1104"/>
        <w:gridCol w:w="1104"/>
        <w:gridCol w:w="1203"/>
        <w:gridCol w:w="1203"/>
        <w:gridCol w:w="1048"/>
      </w:tblGrid>
      <w:tr w:rsidR="006F047C" w:rsidRPr="00921AF2" w:rsidTr="007B5816">
        <w:trPr>
          <w:trHeight w:val="300"/>
          <w:jc w:val="center"/>
        </w:trPr>
        <w:tc>
          <w:tcPr>
            <w:tcW w:w="3585" w:type="dxa"/>
            <w:shd w:val="clear" w:color="auto" w:fill="auto"/>
            <w:noWrap/>
            <w:vAlign w:val="bottom"/>
            <w:hideMark/>
          </w:tcPr>
          <w:p w:rsidR="006F047C" w:rsidRPr="00921AF2" w:rsidRDefault="006F047C" w:rsidP="00AD3A56">
            <w:pPr>
              <w:rPr>
                <w:rFonts w:ascii="GHEA Grapalat" w:hAnsi="GHEA Grapalat" w:cs="Calibri"/>
                <w:color w:val="000000"/>
                <w:sz w:val="18"/>
                <w:szCs w:val="18"/>
                <w:lang w:val="af-ZA"/>
              </w:rPr>
            </w:pPr>
          </w:p>
        </w:tc>
        <w:tc>
          <w:tcPr>
            <w:tcW w:w="1104"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w:t>
            </w:r>
          </w:p>
        </w:tc>
        <w:tc>
          <w:tcPr>
            <w:tcW w:w="1104"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04" w:type="dxa"/>
            <w:shd w:val="clear" w:color="auto" w:fill="auto"/>
            <w:noWrap/>
            <w:hideMark/>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203"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 ինն ամիսների ճշտված պլանի նկատմամբ (%)</w:t>
            </w:r>
          </w:p>
        </w:tc>
        <w:tc>
          <w:tcPr>
            <w:tcW w:w="1203"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 (%)</w:t>
            </w:r>
          </w:p>
        </w:tc>
        <w:tc>
          <w:tcPr>
            <w:tcW w:w="1048" w:type="dxa"/>
          </w:tcPr>
          <w:p w:rsidR="006F047C" w:rsidRPr="00921AF2" w:rsidRDefault="006F047C" w:rsidP="00AD3A56">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6F047C" w:rsidRPr="00921AF2" w:rsidTr="007B5816">
        <w:trPr>
          <w:trHeight w:val="331"/>
          <w:jc w:val="center"/>
        </w:trPr>
        <w:tc>
          <w:tcPr>
            <w:tcW w:w="3585" w:type="dxa"/>
            <w:shd w:val="clear" w:color="auto" w:fill="auto"/>
            <w:vAlign w:val="bottom"/>
          </w:tcPr>
          <w:p w:rsidR="006F047C" w:rsidRPr="00921AF2" w:rsidRDefault="006F047C" w:rsidP="00AD3A56">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104"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20,088.4</w:t>
            </w:r>
          </w:p>
        </w:tc>
        <w:tc>
          <w:tcPr>
            <w:tcW w:w="1104"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22,895.8</w:t>
            </w:r>
          </w:p>
        </w:tc>
        <w:tc>
          <w:tcPr>
            <w:tcW w:w="1104"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22,158.2</w:t>
            </w:r>
          </w:p>
        </w:tc>
        <w:tc>
          <w:tcPr>
            <w:tcW w:w="1203"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96.8</w:t>
            </w:r>
          </w:p>
        </w:tc>
        <w:tc>
          <w:tcPr>
            <w:tcW w:w="1203"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110.3</w:t>
            </w:r>
          </w:p>
        </w:tc>
        <w:tc>
          <w:tcPr>
            <w:tcW w:w="1048"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2,069.8</w:t>
            </w:r>
          </w:p>
        </w:tc>
      </w:tr>
      <w:tr w:rsidR="006F047C" w:rsidRPr="00921AF2" w:rsidTr="007B5816">
        <w:trPr>
          <w:trHeight w:val="300"/>
          <w:jc w:val="center"/>
        </w:trPr>
        <w:tc>
          <w:tcPr>
            <w:tcW w:w="3585" w:type="dxa"/>
            <w:shd w:val="clear" w:color="auto" w:fill="auto"/>
            <w:vAlign w:val="bottom"/>
            <w:hideMark/>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Համագործակցություն միջազգային կազմակերպությունների հետ</w:t>
            </w:r>
          </w:p>
        </w:tc>
        <w:tc>
          <w:tcPr>
            <w:tcW w:w="110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rPr>
              <w:t>1,</w:t>
            </w:r>
            <w:r w:rsidRPr="00921AF2">
              <w:rPr>
                <w:rFonts w:ascii="GHEA Grapalat" w:hAnsi="GHEA Grapalat" w:cs="Calibri"/>
                <w:color w:val="000000"/>
                <w:sz w:val="18"/>
                <w:szCs w:val="18"/>
                <w:lang w:val="hy-AM"/>
              </w:rPr>
              <w:t>359.2</w:t>
            </w:r>
          </w:p>
        </w:tc>
        <w:tc>
          <w:tcPr>
            <w:tcW w:w="110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1,370.9</w:t>
            </w:r>
          </w:p>
        </w:tc>
        <w:tc>
          <w:tcPr>
            <w:tcW w:w="110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1,177.8</w:t>
            </w:r>
          </w:p>
        </w:tc>
        <w:tc>
          <w:tcPr>
            <w:tcW w:w="1203"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85.9</w:t>
            </w:r>
          </w:p>
        </w:tc>
        <w:tc>
          <w:tcPr>
            <w:tcW w:w="1203"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86.7</w:t>
            </w:r>
          </w:p>
        </w:tc>
        <w:tc>
          <w:tcPr>
            <w:tcW w:w="1048" w:type="dxa"/>
            <w:vAlign w:val="bottom"/>
          </w:tcPr>
          <w:p w:rsidR="006F047C" w:rsidRPr="00921AF2" w:rsidRDefault="006F047C"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(18</w:t>
            </w:r>
            <w:r w:rsidRPr="00921AF2">
              <w:rPr>
                <w:rFonts w:ascii="GHEA Grapalat" w:hAnsi="GHEA Grapalat" w:cs="Calibri"/>
                <w:color w:val="000000"/>
                <w:sz w:val="18"/>
                <w:szCs w:val="18"/>
                <w:lang w:val="hy-AM"/>
              </w:rPr>
              <w:t>1</w:t>
            </w:r>
            <w:r w:rsidRPr="00921AF2">
              <w:rPr>
                <w:rFonts w:ascii="GHEA Grapalat" w:hAnsi="GHEA Grapalat" w:cs="Calibri"/>
                <w:color w:val="000000"/>
                <w:sz w:val="18"/>
                <w:szCs w:val="18"/>
              </w:rPr>
              <w:t>.4)</w:t>
            </w:r>
          </w:p>
        </w:tc>
      </w:tr>
      <w:tr w:rsidR="006F047C" w:rsidRPr="00921AF2" w:rsidTr="007B5816">
        <w:trPr>
          <w:trHeight w:val="300"/>
          <w:jc w:val="center"/>
        </w:trPr>
        <w:tc>
          <w:tcPr>
            <w:tcW w:w="3585" w:type="dxa"/>
            <w:shd w:val="clear" w:color="auto" w:fill="auto"/>
            <w:vAlign w:val="bottom"/>
            <w:hideMark/>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Օտարերկրյա պետություններում ՀՀ դիվանագիտական ծառայության մարմինների գործունեության կազմակերպում և իրականացում</w:t>
            </w:r>
          </w:p>
        </w:tc>
        <w:tc>
          <w:tcPr>
            <w:tcW w:w="110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16,507.4</w:t>
            </w:r>
          </w:p>
        </w:tc>
        <w:tc>
          <w:tcPr>
            <w:tcW w:w="110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18,887.8</w:t>
            </w:r>
          </w:p>
        </w:tc>
        <w:tc>
          <w:tcPr>
            <w:tcW w:w="110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 xml:space="preserve">18,670.4 </w:t>
            </w:r>
          </w:p>
        </w:tc>
        <w:tc>
          <w:tcPr>
            <w:tcW w:w="1203"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98.8</w:t>
            </w:r>
          </w:p>
        </w:tc>
        <w:tc>
          <w:tcPr>
            <w:tcW w:w="1203"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113.1</w:t>
            </w:r>
          </w:p>
        </w:tc>
        <w:tc>
          <w:tcPr>
            <w:tcW w:w="1048"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2,162.9</w:t>
            </w:r>
          </w:p>
        </w:tc>
      </w:tr>
      <w:tr w:rsidR="006F047C" w:rsidRPr="00921AF2" w:rsidTr="007B5816">
        <w:trPr>
          <w:trHeight w:val="300"/>
          <w:jc w:val="center"/>
        </w:trPr>
        <w:tc>
          <w:tcPr>
            <w:tcW w:w="3585" w:type="dxa"/>
            <w:shd w:val="clear" w:color="auto" w:fill="auto"/>
            <w:vAlign w:val="bottom"/>
            <w:hideMark/>
          </w:tcPr>
          <w:p w:rsidR="006F047C" w:rsidRPr="00921AF2" w:rsidRDefault="006F047C" w:rsidP="00AD3A56">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Այլ ծրագրեր</w:t>
            </w:r>
          </w:p>
        </w:tc>
        <w:tc>
          <w:tcPr>
            <w:tcW w:w="1104" w:type="dxa"/>
            <w:shd w:val="clear" w:color="auto" w:fill="auto"/>
            <w:vAlign w:val="bottom"/>
          </w:tcPr>
          <w:p w:rsidR="006F047C" w:rsidRPr="00921AF2" w:rsidRDefault="007B5816" w:rsidP="007B581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2,</w:t>
            </w:r>
            <w:r w:rsidRPr="00921AF2">
              <w:rPr>
                <w:rFonts w:ascii="GHEA Grapalat" w:hAnsi="GHEA Grapalat" w:cs="Calibri"/>
                <w:color w:val="000000"/>
                <w:sz w:val="18"/>
                <w:szCs w:val="18"/>
              </w:rPr>
              <w:t>221.8</w:t>
            </w:r>
          </w:p>
        </w:tc>
        <w:tc>
          <w:tcPr>
            <w:tcW w:w="110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w:t>
            </w:r>
            <w:r w:rsidR="007B5816" w:rsidRPr="00921AF2">
              <w:rPr>
                <w:rFonts w:ascii="GHEA Grapalat" w:hAnsi="GHEA Grapalat" w:cs="Calibri"/>
                <w:color w:val="000000"/>
                <w:sz w:val="18"/>
                <w:szCs w:val="18"/>
                <w:lang w:val="hy-AM"/>
              </w:rPr>
              <w:t>,637.1</w:t>
            </w:r>
          </w:p>
        </w:tc>
        <w:tc>
          <w:tcPr>
            <w:tcW w:w="1104" w:type="dxa"/>
            <w:shd w:val="clear" w:color="auto" w:fill="auto"/>
            <w:vAlign w:val="bottom"/>
            <w:hideMark/>
          </w:tcPr>
          <w:p w:rsidR="006F047C" w:rsidRPr="00921AF2" w:rsidRDefault="006F047C" w:rsidP="007B581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w:t>
            </w:r>
            <w:r w:rsidR="007B5816" w:rsidRPr="00921AF2">
              <w:rPr>
                <w:rFonts w:ascii="GHEA Grapalat" w:hAnsi="GHEA Grapalat" w:cs="Calibri"/>
                <w:color w:val="000000"/>
                <w:sz w:val="18"/>
                <w:szCs w:val="18"/>
              </w:rPr>
              <w:t>310.0</w:t>
            </w:r>
            <w:r w:rsidRPr="00921AF2">
              <w:rPr>
                <w:rFonts w:ascii="GHEA Grapalat" w:hAnsi="GHEA Grapalat" w:cs="Calibri"/>
                <w:color w:val="000000"/>
                <w:sz w:val="18"/>
                <w:szCs w:val="18"/>
                <w:lang w:val="hy-AM"/>
              </w:rPr>
              <w:t xml:space="preserve"> </w:t>
            </w:r>
          </w:p>
        </w:tc>
        <w:tc>
          <w:tcPr>
            <w:tcW w:w="1203" w:type="dxa"/>
            <w:vAlign w:val="bottom"/>
          </w:tcPr>
          <w:p w:rsidR="006F047C" w:rsidRPr="00921AF2" w:rsidRDefault="006F047C" w:rsidP="007B581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w:t>
            </w:r>
            <w:r w:rsidR="007B5816" w:rsidRPr="00921AF2">
              <w:rPr>
                <w:rFonts w:ascii="GHEA Grapalat" w:hAnsi="GHEA Grapalat" w:cs="Calibri"/>
                <w:color w:val="000000"/>
                <w:sz w:val="18"/>
                <w:szCs w:val="18"/>
              </w:rPr>
              <w:t>7.</w:t>
            </w:r>
            <w:r w:rsidRPr="00921AF2">
              <w:rPr>
                <w:rFonts w:ascii="GHEA Grapalat" w:hAnsi="GHEA Grapalat" w:cs="Calibri"/>
                <w:color w:val="000000"/>
                <w:sz w:val="18"/>
                <w:szCs w:val="18"/>
                <w:lang w:val="hy-AM"/>
              </w:rPr>
              <w:t>6</w:t>
            </w:r>
          </w:p>
        </w:tc>
        <w:tc>
          <w:tcPr>
            <w:tcW w:w="1203" w:type="dxa"/>
            <w:vAlign w:val="bottom"/>
          </w:tcPr>
          <w:p w:rsidR="006F047C" w:rsidRPr="00921AF2" w:rsidRDefault="006F047C" w:rsidP="007B581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104</w:t>
            </w:r>
            <w:r w:rsidR="007B5816" w:rsidRPr="00921AF2">
              <w:rPr>
                <w:rFonts w:ascii="GHEA Grapalat" w:hAnsi="GHEA Grapalat" w:cs="Calibri"/>
                <w:color w:val="000000"/>
                <w:sz w:val="18"/>
                <w:szCs w:val="18"/>
              </w:rPr>
              <w:t>.0</w:t>
            </w:r>
          </w:p>
        </w:tc>
        <w:tc>
          <w:tcPr>
            <w:tcW w:w="1048" w:type="dxa"/>
            <w:vAlign w:val="bottom"/>
          </w:tcPr>
          <w:p w:rsidR="006F047C" w:rsidRPr="00921AF2" w:rsidRDefault="007B5816" w:rsidP="00AD3A56">
            <w:pPr>
              <w:jc w:val="right"/>
              <w:rPr>
                <w:rFonts w:ascii="GHEA Grapalat" w:hAnsi="GHEA Grapalat" w:cs="Calibri"/>
                <w:color w:val="000000"/>
                <w:sz w:val="18"/>
                <w:szCs w:val="18"/>
              </w:rPr>
            </w:pPr>
            <w:r w:rsidRPr="00921AF2">
              <w:rPr>
                <w:rFonts w:ascii="GHEA Grapalat" w:hAnsi="GHEA Grapalat" w:cs="Calibri"/>
                <w:color w:val="000000"/>
                <w:sz w:val="18"/>
                <w:szCs w:val="18"/>
              </w:rPr>
              <w:t>88.3</w:t>
            </w:r>
          </w:p>
        </w:tc>
      </w:tr>
    </w:tbl>
    <w:p w:rsidR="006F047C"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af-ZA"/>
        </w:rPr>
      </w:pPr>
    </w:p>
    <w:p w:rsidR="006F047C"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fr-FR"/>
        </w:rPr>
      </w:pPr>
      <w:r w:rsidRPr="00921AF2">
        <w:rPr>
          <w:rFonts w:ascii="GHEA Grapalat" w:hAnsi="GHEA Grapalat" w:cs="GHEA Grapalat"/>
          <w:sz w:val="22"/>
          <w:szCs w:val="22"/>
          <w:lang w:val="hy-AM"/>
        </w:rPr>
        <w:t>Հաշվետու</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ժամանակահատվածում</w:t>
      </w:r>
      <w:r w:rsidRPr="00921AF2">
        <w:rPr>
          <w:rFonts w:ascii="GHEA Grapalat" w:hAnsi="GHEA Grapalat" w:cs="GHEA Grapalat"/>
          <w:sz w:val="22"/>
          <w:szCs w:val="22"/>
          <w:lang w:val="af-ZA"/>
        </w:rPr>
        <w:t xml:space="preserve"> </w:t>
      </w:r>
      <w:r w:rsidR="00546AAB" w:rsidRPr="00921AF2">
        <w:rPr>
          <w:rFonts w:ascii="GHEA Grapalat" w:hAnsi="GHEA Grapalat" w:cs="GHEA Grapalat"/>
          <w:sz w:val="22"/>
          <w:szCs w:val="22"/>
          <w:lang w:val="hy-AM"/>
        </w:rPr>
        <w:t xml:space="preserve">շուրջ 1.2 մլրդ </w:t>
      </w:r>
      <w:r w:rsidRPr="00921AF2">
        <w:rPr>
          <w:rFonts w:ascii="GHEA Grapalat" w:hAnsi="GHEA Grapalat" w:cs="GHEA Grapalat"/>
          <w:sz w:val="22"/>
          <w:szCs w:val="22"/>
          <w:lang w:val="hy-AM"/>
        </w:rPr>
        <w:t>դրամ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ուղղվել</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է</w:t>
      </w:r>
      <w:r w:rsidRPr="00921AF2">
        <w:rPr>
          <w:rFonts w:ascii="GHEA Grapalat" w:hAnsi="GHEA Grapalat" w:cs="GHEA Grapalat"/>
          <w:sz w:val="22"/>
          <w:szCs w:val="22"/>
          <w:lang w:val="af-ZA"/>
        </w:rPr>
        <w:t xml:space="preserve"> </w:t>
      </w:r>
      <w:r w:rsidRPr="00921AF2">
        <w:rPr>
          <w:rFonts w:ascii="GHEA Grapalat" w:hAnsi="GHEA Grapalat" w:cs="GHEA Grapalat"/>
          <w:i/>
          <w:sz w:val="22"/>
          <w:szCs w:val="22"/>
          <w:lang w:val="hy-AM"/>
        </w:rPr>
        <w:t>Միջազգային</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lang w:val="hy-AM"/>
        </w:rPr>
        <w:t>կազմակերպությունների</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lang w:val="hy-AM"/>
        </w:rPr>
        <w:t>հետ</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lang w:val="hy-AM"/>
        </w:rPr>
        <w:t>համագործակցության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ծրագրին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85.9</w:t>
      </w:r>
      <w:r w:rsidRPr="00921AF2">
        <w:rPr>
          <w:rFonts w:ascii="GHEA Grapalat" w:hAnsi="GHEA Grapalat" w:cs="GHEA Grapalat"/>
          <w:sz w:val="22"/>
          <w:szCs w:val="22"/>
          <w:lang w:val="af-ZA"/>
        </w:rPr>
        <w:t>%-</w:t>
      </w:r>
      <w:r w:rsidRPr="00921AF2">
        <w:rPr>
          <w:rFonts w:ascii="GHEA Grapalat" w:hAnsi="GHEA Grapalat" w:cs="GHEA Grapalat"/>
          <w:sz w:val="22"/>
          <w:szCs w:val="22"/>
          <w:lang w:val="hy-AM"/>
        </w:rPr>
        <w:t>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ապահովելով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ծրագրային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ցուցանիշը</w:t>
      </w:r>
      <w:r w:rsidRPr="00921AF2">
        <w:rPr>
          <w:rFonts w:ascii="GHEA Grapalat" w:hAnsi="GHEA Grapalat" w:cs="GHEA Grapalat"/>
          <w:sz w:val="22"/>
          <w:szCs w:val="22"/>
          <w:lang w:val="af-ZA"/>
        </w:rPr>
        <w:t xml:space="preserve">: </w:t>
      </w:r>
      <w:r w:rsidR="00806728" w:rsidRPr="00921AF2">
        <w:rPr>
          <w:rFonts w:ascii="GHEA Grapalat" w:hAnsi="GHEA Grapalat" w:cs="GHEA Grapalat"/>
          <w:sz w:val="22"/>
          <w:szCs w:val="22"/>
          <w:lang w:val="af-ZA"/>
        </w:rPr>
        <w:t>Հարկ է նշել, որ միջոցները տրամադրվել են</w:t>
      </w:r>
      <w:r w:rsidRPr="00921AF2">
        <w:rPr>
          <w:rFonts w:ascii="GHEA Grapalat" w:hAnsi="GHEA Grapalat" w:cs="GHEA Grapalat"/>
          <w:sz w:val="22"/>
          <w:szCs w:val="22"/>
          <w:lang w:val="af-ZA"/>
        </w:rPr>
        <w:t xml:space="preserve"> ներկայացված հայտեր</w:t>
      </w:r>
      <w:r w:rsidR="00806728" w:rsidRPr="00921AF2">
        <w:rPr>
          <w:rFonts w:ascii="GHEA Grapalat" w:hAnsi="GHEA Grapalat" w:cs="GHEA Grapalat"/>
          <w:sz w:val="22"/>
          <w:szCs w:val="22"/>
          <w:lang w:val="af-ZA"/>
        </w:rPr>
        <w:t>ին և ՀՀ միջազգային պարտավորություններին համապատասխան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Նախորդ</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տարվա</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ինն ամիսների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համեմատ</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Միջազգային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կազմակերպությունների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հետ</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համագործակցության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ծրագրի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ծախսերը</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նվազել</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են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13.3</w:t>
      </w:r>
      <w:r w:rsidR="005001F4" w:rsidRPr="00921AF2">
        <w:rPr>
          <w:rFonts w:ascii="GHEA Grapalat" w:hAnsi="GHEA Grapalat" w:cs="GHEA Grapalat"/>
          <w:sz w:val="22"/>
          <w:szCs w:val="22"/>
          <w:lang w:val="af-ZA"/>
        </w:rPr>
        <w:t>%</w:t>
      </w:r>
      <w:r w:rsidR="005001F4" w:rsidRPr="00921AF2">
        <w:rPr>
          <w:rFonts w:ascii="GHEA Grapalat" w:hAnsi="GHEA Grapalat" w:cs="GHEA Grapalat"/>
          <w:sz w:val="22"/>
          <w:szCs w:val="22"/>
          <w:lang w:val="af-ZA"/>
        </w:rPr>
        <w:noBreakHyphen/>
      </w:r>
      <w:r w:rsidRPr="00921AF2">
        <w:rPr>
          <w:rFonts w:ascii="GHEA Grapalat" w:hAnsi="GHEA Grapalat" w:cs="GHEA Grapalat"/>
          <w:sz w:val="22"/>
          <w:szCs w:val="22"/>
          <w:lang w:val="hy-AM"/>
        </w:rPr>
        <w:t>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կամ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181.4</w:t>
      </w:r>
      <w:r w:rsidRPr="00921AF2">
        <w:rPr>
          <w:rFonts w:ascii="Calibri" w:hAnsi="Calibri" w:cs="Calibri"/>
          <w:sz w:val="22"/>
          <w:szCs w:val="22"/>
          <w:lang w:val="af-ZA"/>
        </w:rPr>
        <w:t> </w:t>
      </w:r>
      <w:r w:rsidRPr="00921AF2">
        <w:rPr>
          <w:rFonts w:ascii="GHEA Grapalat" w:hAnsi="GHEA Grapalat" w:cs="GHEA Grapalat"/>
          <w:sz w:val="22"/>
          <w:szCs w:val="22"/>
          <w:lang w:val="hy-AM"/>
        </w:rPr>
        <w:t>մլն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դրամով։</w:t>
      </w:r>
      <w:r w:rsidRPr="00921AF2">
        <w:rPr>
          <w:rFonts w:ascii="GHEA Grapalat" w:hAnsi="GHEA Grapalat" w:cs="GHEA Grapalat"/>
          <w:sz w:val="22"/>
          <w:szCs w:val="22"/>
          <w:lang w:val="af-ZA"/>
        </w:rPr>
        <w:t xml:space="preserve"> </w:t>
      </w:r>
    </w:p>
    <w:p w:rsidR="006F047C"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af-ZA"/>
        </w:rPr>
      </w:pPr>
      <w:r w:rsidRPr="00921AF2">
        <w:rPr>
          <w:rFonts w:ascii="GHEA Grapalat" w:hAnsi="GHEA Grapalat" w:cs="GHEA Grapalat"/>
          <w:sz w:val="22"/>
          <w:szCs w:val="22"/>
          <w:lang w:val="af-ZA"/>
        </w:rPr>
        <w:t xml:space="preserve">2024 </w:t>
      </w:r>
      <w:r w:rsidRPr="00921AF2">
        <w:rPr>
          <w:rFonts w:ascii="GHEA Grapalat" w:hAnsi="GHEA Grapalat" w:cs="GHEA Grapalat"/>
          <w:sz w:val="22"/>
          <w:szCs w:val="22"/>
        </w:rPr>
        <w:t>թվականի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ինն ամիսներին</w:t>
      </w:r>
      <w:r w:rsidRPr="00921AF2">
        <w:rPr>
          <w:rFonts w:ascii="GHEA Grapalat" w:hAnsi="GHEA Grapalat" w:cs="GHEA Grapalat"/>
          <w:sz w:val="22"/>
          <w:szCs w:val="22"/>
          <w:lang w:val="af-ZA"/>
        </w:rPr>
        <w:t xml:space="preserve"> </w:t>
      </w:r>
      <w:r w:rsidRPr="00921AF2">
        <w:rPr>
          <w:rFonts w:ascii="GHEA Grapalat" w:hAnsi="GHEA Grapalat" w:cs="GHEA Grapalat"/>
          <w:i/>
          <w:sz w:val="22"/>
          <w:szCs w:val="22"/>
        </w:rPr>
        <w:t>Օտարերկրյա</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պետություններում</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ՀՀ</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դիվանագիտական</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ծառայության</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մարմինների</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գործունեության</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կազմակերպման</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և</w:t>
      </w:r>
      <w:r w:rsidRPr="00921AF2">
        <w:rPr>
          <w:rFonts w:ascii="GHEA Grapalat" w:hAnsi="GHEA Grapalat" w:cs="GHEA Grapalat"/>
          <w:i/>
          <w:sz w:val="22"/>
          <w:szCs w:val="22"/>
          <w:lang w:val="af-ZA"/>
        </w:rPr>
        <w:t xml:space="preserve"> </w:t>
      </w:r>
      <w:r w:rsidRPr="00921AF2">
        <w:rPr>
          <w:rFonts w:ascii="GHEA Grapalat" w:hAnsi="GHEA Grapalat" w:cs="GHEA Grapalat"/>
          <w:i/>
          <w:sz w:val="22"/>
          <w:szCs w:val="22"/>
        </w:rPr>
        <w:t>իրականացման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ծրագրի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շրջանակներում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ծախսերը</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կազմել</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են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18.7</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մլրդ</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դրամ՝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98.8</w:t>
      </w:r>
      <w:r w:rsidRPr="00921AF2">
        <w:rPr>
          <w:rFonts w:ascii="GHEA Grapalat" w:hAnsi="GHEA Grapalat" w:cs="GHEA Grapalat"/>
          <w:sz w:val="22"/>
          <w:szCs w:val="22"/>
          <w:lang w:val="af-ZA"/>
        </w:rPr>
        <w:t>%-</w:t>
      </w:r>
      <w:r w:rsidRPr="00921AF2">
        <w:rPr>
          <w:rFonts w:ascii="GHEA Grapalat" w:hAnsi="GHEA Grapalat" w:cs="GHEA Grapalat"/>
          <w:sz w:val="22"/>
          <w:szCs w:val="22"/>
        </w:rPr>
        <w:t>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ապահովելով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ծրագրի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կատարումը</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Տարբերությունը</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հիմնականում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պայմանավորված</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է</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դիվանագիտական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անձնակազմի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ռոտացիայով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և</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դեսպանությունների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պահպանման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համար</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կատարվող</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մի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շարք</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վճարումներ</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չո</w:t>
      </w:r>
      <w:r w:rsidRPr="00921AF2">
        <w:rPr>
          <w:rFonts w:ascii="GHEA Grapalat" w:hAnsi="GHEA Grapalat" w:cs="GHEA Grapalat"/>
          <w:sz w:val="22"/>
          <w:szCs w:val="22"/>
          <w:lang w:val="af-ZA"/>
        </w:rPr>
        <w:t xml:space="preserve">րրորդ </w:t>
      </w:r>
      <w:r w:rsidRPr="00921AF2">
        <w:rPr>
          <w:rFonts w:ascii="GHEA Grapalat" w:hAnsi="GHEA Grapalat" w:cs="GHEA Grapalat"/>
          <w:sz w:val="22"/>
          <w:szCs w:val="22"/>
        </w:rPr>
        <w:t>եռամսյակում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կատարելու</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հանգամանքով</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Նախորդ</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տարվա</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նույն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ժամանակահատվածի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համեմատ</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տվյալ</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ծրագրի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ծախսեր</w:t>
      </w:r>
      <w:r w:rsidRPr="00921AF2">
        <w:rPr>
          <w:rFonts w:ascii="GHEA Grapalat" w:hAnsi="GHEA Grapalat" w:cs="GHEA Grapalat"/>
          <w:sz w:val="22"/>
          <w:szCs w:val="22"/>
          <w:lang w:val="hy-AM"/>
        </w:rPr>
        <w:t>ն աճ</w:t>
      </w:r>
      <w:r w:rsidRPr="00921AF2">
        <w:rPr>
          <w:rFonts w:ascii="GHEA Grapalat" w:hAnsi="GHEA Grapalat" w:cs="GHEA Grapalat"/>
          <w:sz w:val="22"/>
          <w:szCs w:val="22"/>
        </w:rPr>
        <w:t>ել</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են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13.1</w:t>
      </w:r>
      <w:r w:rsidRPr="00921AF2">
        <w:rPr>
          <w:rFonts w:ascii="GHEA Grapalat" w:hAnsi="GHEA Grapalat" w:cs="GHEA Grapalat"/>
          <w:sz w:val="22"/>
          <w:szCs w:val="22"/>
          <w:lang w:val="fr-FR"/>
        </w:rPr>
        <w:t>%</w:t>
      </w:r>
      <w:r w:rsidRPr="00921AF2">
        <w:rPr>
          <w:rFonts w:ascii="GHEA Grapalat" w:hAnsi="GHEA Grapalat" w:cs="GHEA Grapalat"/>
          <w:sz w:val="22"/>
          <w:szCs w:val="22"/>
          <w:lang w:val="hy-AM"/>
        </w:rPr>
        <w:t xml:space="preserve">-ով </w:t>
      </w:r>
      <w:r w:rsidRPr="00921AF2">
        <w:rPr>
          <w:rFonts w:ascii="GHEA Grapalat" w:hAnsi="GHEA Grapalat" w:cs="GHEA Grapalat"/>
          <w:sz w:val="22"/>
          <w:szCs w:val="22"/>
        </w:rPr>
        <w:t>կամ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շուրջ 2.2 մլրդ</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դրամով</w:t>
      </w:r>
      <w:r w:rsidRPr="00921AF2">
        <w:rPr>
          <w:rFonts w:ascii="GHEA Grapalat" w:hAnsi="GHEA Grapalat" w:cs="GHEA Grapalat"/>
          <w:sz w:val="22"/>
          <w:szCs w:val="22"/>
          <w:lang w:val="hy-AM"/>
        </w:rPr>
        <w:t xml:space="preserve">՝ հիմնականում պայմանավորված </w:t>
      </w:r>
      <w:r w:rsidR="0015118E" w:rsidRPr="00921AF2">
        <w:rPr>
          <w:rFonts w:ascii="GHEA Grapalat" w:hAnsi="GHEA Grapalat" w:cs="GHEA Grapalat"/>
          <w:sz w:val="22"/>
          <w:szCs w:val="22"/>
        </w:rPr>
        <w:t>ա</w:t>
      </w:r>
      <w:r w:rsidRPr="00921AF2">
        <w:rPr>
          <w:rFonts w:ascii="GHEA Grapalat" w:hAnsi="GHEA Grapalat" w:cs="GHEA Grapalat"/>
          <w:sz w:val="22"/>
          <w:szCs w:val="22"/>
          <w:lang w:val="hy-AM"/>
        </w:rPr>
        <w:t>րտերկրում ՀՀ դեսպանությունների շենքային պայմանների ապահով</w:t>
      </w:r>
      <w:r w:rsidR="0015118E" w:rsidRPr="00921AF2">
        <w:rPr>
          <w:rFonts w:ascii="GHEA Grapalat" w:hAnsi="GHEA Grapalat" w:cs="GHEA Grapalat"/>
          <w:sz w:val="22"/>
          <w:szCs w:val="22"/>
        </w:rPr>
        <w:t>ման ծախսերի 17%</w:t>
      </w:r>
      <w:r w:rsidRPr="00921AF2">
        <w:rPr>
          <w:rFonts w:ascii="GHEA Grapalat" w:hAnsi="GHEA Grapalat" w:cs="GHEA Grapalat"/>
          <w:sz w:val="22"/>
          <w:szCs w:val="22"/>
          <w:lang w:val="hy-AM"/>
        </w:rPr>
        <w:t xml:space="preserve"> </w:t>
      </w:r>
      <w:r w:rsidR="0015118E" w:rsidRPr="00921AF2">
        <w:rPr>
          <w:rFonts w:ascii="GHEA Grapalat" w:hAnsi="GHEA Grapalat" w:cs="GHEA Grapalat"/>
          <w:sz w:val="22"/>
          <w:szCs w:val="22"/>
        </w:rPr>
        <w:t>(</w:t>
      </w:r>
      <w:r w:rsidRPr="00921AF2">
        <w:rPr>
          <w:rFonts w:ascii="GHEA Grapalat" w:hAnsi="GHEA Grapalat" w:cs="GHEA Grapalat"/>
          <w:sz w:val="22"/>
          <w:szCs w:val="22"/>
          <w:lang w:val="hy-AM"/>
        </w:rPr>
        <w:t>1.4 մլրդ դրամ</w:t>
      </w:r>
      <w:r w:rsidR="0015118E"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աճով</w:t>
      </w:r>
      <w:r w:rsidR="0015118E" w:rsidRPr="00921AF2">
        <w:rPr>
          <w:rFonts w:ascii="GHEA Grapalat" w:hAnsi="GHEA Grapalat" w:cs="GHEA Grapalat"/>
          <w:sz w:val="22"/>
          <w:szCs w:val="22"/>
        </w:rPr>
        <w:t xml:space="preserve">: Միջոցները՝ </w:t>
      </w:r>
      <w:r w:rsidR="0015118E" w:rsidRPr="00921AF2">
        <w:rPr>
          <w:rFonts w:ascii="GHEA Grapalat" w:hAnsi="GHEA Grapalat" w:cs="GHEA Grapalat"/>
          <w:sz w:val="22"/>
          <w:szCs w:val="22"/>
          <w:lang w:val="hy-AM"/>
        </w:rPr>
        <w:t>շուրջ 9.9 մլրդ դրամ</w:t>
      </w:r>
      <w:r w:rsidR="0015118E" w:rsidRPr="00921AF2">
        <w:rPr>
          <w:rFonts w:ascii="GHEA Grapalat" w:hAnsi="GHEA Grapalat" w:cs="GHEA Grapalat"/>
          <w:sz w:val="22"/>
          <w:szCs w:val="22"/>
        </w:rPr>
        <w:t>, հատկացվել են</w:t>
      </w:r>
      <w:r w:rsidRPr="00921AF2">
        <w:rPr>
          <w:rFonts w:ascii="GHEA Grapalat" w:hAnsi="GHEA Grapalat" w:cs="GHEA Grapalat"/>
          <w:sz w:val="22"/>
          <w:szCs w:val="22"/>
          <w:lang w:val="hy-AM"/>
        </w:rPr>
        <w:t xml:space="preserve"> Փարիզում ՀՀ դեսպանության ծառայողական շենքի ձեռքբերման</w:t>
      </w:r>
      <w:r w:rsidR="004F12BC" w:rsidRPr="00921AF2">
        <w:rPr>
          <w:rFonts w:ascii="GHEA Grapalat" w:hAnsi="GHEA Grapalat" w:cs="GHEA Grapalat"/>
          <w:sz w:val="22"/>
          <w:szCs w:val="22"/>
        </w:rPr>
        <w:t>ը</w:t>
      </w:r>
      <w:r w:rsidRPr="00921AF2">
        <w:rPr>
          <w:rFonts w:ascii="GHEA Grapalat" w:hAnsi="GHEA Grapalat" w:cs="GHEA Grapalat"/>
          <w:sz w:val="22"/>
          <w:szCs w:val="22"/>
          <w:lang w:val="af-ZA"/>
        </w:rPr>
        <w:t>:</w:t>
      </w:r>
    </w:p>
    <w:p w:rsidR="00CA29DE"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fr-FR"/>
        </w:rPr>
      </w:pPr>
      <w:r w:rsidRPr="00921AF2">
        <w:rPr>
          <w:rFonts w:ascii="GHEA Grapalat" w:hAnsi="GHEA Grapalat" w:cs="Sylfaen"/>
          <w:sz w:val="22"/>
          <w:szCs w:val="22"/>
          <w:lang w:val="hy-AM"/>
        </w:rPr>
        <w:lastRenderedPageBreak/>
        <w:t>ՀՀ</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արտաքին</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գործերի</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նախարարության</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պատասխանատվությամբ</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իրականացվող</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այլ</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ծրագրերին</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տրամադրված</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միջոցներից</w:t>
      </w:r>
      <w:r w:rsidRPr="00921AF2">
        <w:rPr>
          <w:rFonts w:ascii="GHEA Grapalat" w:hAnsi="GHEA Grapalat" w:cs="Sylfaen"/>
          <w:sz w:val="22"/>
          <w:szCs w:val="22"/>
          <w:lang w:val="fr-FR"/>
        </w:rPr>
        <w:t xml:space="preserve"> </w:t>
      </w:r>
      <w:r w:rsidRPr="00921AF2">
        <w:rPr>
          <w:rFonts w:ascii="GHEA Grapalat" w:hAnsi="GHEA Grapalat" w:cs="GHEA Grapalat"/>
          <w:sz w:val="22"/>
          <w:szCs w:val="22"/>
          <w:lang w:val="hy-AM"/>
        </w:rPr>
        <w:t>1.8 մլրդ</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դրամն</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ուղղվել</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է</w:t>
      </w:r>
      <w:r w:rsidRPr="00921AF2">
        <w:rPr>
          <w:rFonts w:ascii="GHEA Grapalat" w:hAnsi="GHEA Grapalat" w:cs="Sylfaen"/>
          <w:sz w:val="22"/>
          <w:szCs w:val="22"/>
          <w:lang w:val="fr-FR"/>
        </w:rPr>
        <w:t xml:space="preserve"> </w:t>
      </w:r>
      <w:r w:rsidRPr="00921AF2">
        <w:rPr>
          <w:rFonts w:ascii="GHEA Grapalat" w:hAnsi="GHEA Grapalat" w:cs="GHEA Grapalat"/>
          <w:i/>
          <w:sz w:val="22"/>
          <w:szCs w:val="22"/>
          <w:lang w:val="hy-AM"/>
        </w:rPr>
        <w:t>Արտաքին</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գործերի</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ոլորտում</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Կառավարության</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քաղաքականության</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մշակման</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և</w:t>
      </w:r>
      <w:r w:rsidRPr="00921AF2">
        <w:rPr>
          <w:rFonts w:ascii="GHEA Grapalat" w:hAnsi="GHEA Grapalat" w:cs="GHEA Grapalat"/>
          <w:i/>
          <w:sz w:val="22"/>
          <w:szCs w:val="22"/>
          <w:lang w:val="fr-FR"/>
        </w:rPr>
        <w:t xml:space="preserve"> </w:t>
      </w:r>
      <w:r w:rsidRPr="00921AF2">
        <w:rPr>
          <w:rFonts w:ascii="GHEA Grapalat" w:hAnsi="GHEA Grapalat" w:cs="GHEA Grapalat"/>
          <w:i/>
          <w:sz w:val="22"/>
          <w:szCs w:val="22"/>
          <w:lang w:val="hy-AM"/>
        </w:rPr>
        <w:t>իրականացման</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ծրագրի</w:t>
      </w:r>
      <w:r w:rsidR="000D7F60" w:rsidRPr="00921AF2">
        <w:rPr>
          <w:rFonts w:ascii="GHEA Grapalat" w:hAnsi="GHEA Grapalat" w:cs="GHEA Grapalat"/>
          <w:sz w:val="22"/>
          <w:szCs w:val="22"/>
        </w:rPr>
        <w:t>ն</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որի</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կատարողականը</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կազմել</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է</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84.9</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Ծրագրված</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ցուցանիշից</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շեղումը</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հիմնականում պայմանավորված</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է</w:t>
      </w:r>
      <w:r w:rsidRPr="00921AF2">
        <w:rPr>
          <w:rFonts w:ascii="GHEA Grapalat" w:hAnsi="GHEA Grapalat" w:cs="GHEA Grapalat"/>
          <w:sz w:val="22"/>
          <w:szCs w:val="22"/>
          <w:lang w:val="fr-FR"/>
        </w:rPr>
        <w:t xml:space="preserve"> </w:t>
      </w:r>
      <w:r w:rsidR="00E95775" w:rsidRPr="00921AF2">
        <w:rPr>
          <w:rFonts w:ascii="GHEA Grapalat" w:hAnsi="GHEA Grapalat" w:cs="GHEA Grapalat"/>
          <w:sz w:val="22"/>
          <w:szCs w:val="22"/>
          <w:lang w:val="fr-FR"/>
        </w:rPr>
        <w:t>ՀՀ-</w:t>
      </w:r>
      <w:r w:rsidRPr="00921AF2">
        <w:rPr>
          <w:rFonts w:ascii="GHEA Grapalat" w:hAnsi="GHEA Grapalat" w:cs="GHEA Grapalat"/>
          <w:sz w:val="22"/>
          <w:szCs w:val="22"/>
          <w:lang w:val="fr-FR"/>
        </w:rPr>
        <w:t>ում միջազգային նշանակության համաժողովների և այլ միջոցառումների կազմակերպ</w:t>
      </w:r>
      <w:r w:rsidRPr="00921AF2">
        <w:rPr>
          <w:rFonts w:ascii="GHEA Grapalat" w:hAnsi="GHEA Grapalat" w:cs="GHEA Grapalat"/>
          <w:sz w:val="22"/>
          <w:szCs w:val="22"/>
          <w:lang w:val="hy-AM"/>
        </w:rPr>
        <w:t xml:space="preserve">ման </w:t>
      </w:r>
      <w:r w:rsidR="00B057C0" w:rsidRPr="00921AF2">
        <w:rPr>
          <w:rFonts w:ascii="GHEA Grapalat" w:hAnsi="GHEA Grapalat" w:cs="GHEA Grapalat"/>
          <w:sz w:val="22"/>
          <w:szCs w:val="22"/>
        </w:rPr>
        <w:t>ծախսերի կատարողականով, որը կազմել է</w:t>
      </w:r>
      <w:r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af-ZA"/>
        </w:rPr>
        <w:t>45.2%</w:t>
      </w:r>
      <w:r w:rsidR="00D91173" w:rsidRPr="00921AF2">
        <w:rPr>
          <w:rFonts w:ascii="GHEA Grapalat" w:hAnsi="GHEA Grapalat" w:cs="GHEA Grapalat"/>
          <w:sz w:val="22"/>
          <w:szCs w:val="22"/>
          <w:lang w:val="af-ZA"/>
        </w:rPr>
        <w:t xml:space="preserve"> </w:t>
      </w:r>
      <w:r w:rsidR="00D91173" w:rsidRPr="00921AF2">
        <w:rPr>
          <w:rFonts w:ascii="GHEA Grapalat" w:hAnsi="GHEA Grapalat" w:cs="GHEA Grapalat"/>
          <w:sz w:val="22"/>
          <w:szCs w:val="22"/>
          <w:lang w:val="hy-AM"/>
        </w:rPr>
        <w:t>կամ</w:t>
      </w:r>
      <w:r w:rsidR="00B057C0" w:rsidRPr="00921AF2">
        <w:rPr>
          <w:rFonts w:ascii="GHEA Grapalat" w:hAnsi="GHEA Grapalat" w:cs="GHEA Grapalat"/>
          <w:sz w:val="22"/>
          <w:szCs w:val="22"/>
          <w:lang w:val="hy-AM"/>
        </w:rPr>
        <w:t xml:space="preserve"> 201.9 մլն դրամ</w:t>
      </w:r>
      <w:r w:rsidR="00B057C0" w:rsidRPr="00921AF2">
        <w:rPr>
          <w:rFonts w:ascii="GHEA Grapalat" w:hAnsi="GHEA Grapalat" w:cs="GHEA Grapalat"/>
          <w:sz w:val="22"/>
          <w:szCs w:val="22"/>
        </w:rPr>
        <w:t>՝ պայմանավորված ծախ</w:t>
      </w:r>
      <w:r w:rsidRPr="00921AF2">
        <w:rPr>
          <w:rFonts w:ascii="GHEA Grapalat" w:hAnsi="GHEA Grapalat" w:cs="GHEA Grapalat"/>
          <w:sz w:val="22"/>
          <w:szCs w:val="22"/>
          <w:lang w:val="hy-AM"/>
        </w:rPr>
        <w:t>սերի հետ կապված փաստաթղթերի մի մասը հոկտեմբերի</w:t>
      </w:r>
      <w:r w:rsidR="00D91173" w:rsidRPr="00921AF2">
        <w:rPr>
          <w:rFonts w:ascii="GHEA Grapalat" w:hAnsi="GHEA Grapalat" w:cs="GHEA Grapalat"/>
          <w:sz w:val="22"/>
          <w:szCs w:val="22"/>
        </w:rPr>
        <w:t>ն ներկայացվելու հանգամանքով</w:t>
      </w:r>
      <w:r w:rsidRPr="00921AF2">
        <w:rPr>
          <w:rFonts w:ascii="GHEA Grapalat" w:hAnsi="GHEA Grapalat" w:cs="GHEA Grapalat"/>
          <w:sz w:val="22"/>
          <w:szCs w:val="22"/>
          <w:lang w:val="hy-AM"/>
        </w:rPr>
        <w:t>:</w:t>
      </w:r>
      <w:r w:rsidRPr="00921AF2">
        <w:rPr>
          <w:rFonts w:ascii="GHEA Grapalat" w:hAnsi="GHEA Grapalat" w:cs="GHEA Grapalat"/>
          <w:sz w:val="22"/>
          <w:szCs w:val="22"/>
          <w:lang w:val="fr-FR"/>
        </w:rPr>
        <w:t xml:space="preserve"> </w:t>
      </w:r>
      <w:r w:rsidR="00D91173" w:rsidRPr="00921AF2">
        <w:rPr>
          <w:rFonts w:ascii="GHEA Grapalat" w:hAnsi="GHEA Grapalat" w:cs="GHEA Grapalat"/>
          <w:sz w:val="22"/>
          <w:szCs w:val="22"/>
          <w:lang w:val="fr-FR"/>
        </w:rPr>
        <w:t>Նշված միջոցառման հետ կապված՝ ն</w:t>
      </w:r>
      <w:r w:rsidRPr="00921AF2">
        <w:rPr>
          <w:rFonts w:ascii="GHEA Grapalat" w:hAnsi="GHEA Grapalat" w:cs="GHEA Grapalat"/>
          <w:sz w:val="22"/>
          <w:szCs w:val="22"/>
          <w:lang w:val="hy-AM"/>
        </w:rPr>
        <w:t>ախորդ</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տարվա</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ինն ամիսների</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համեմատ</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ծրագրի</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ծախսերն աճել</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են</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6.2</w:t>
      </w:r>
      <w:r w:rsidRPr="00921AF2">
        <w:rPr>
          <w:rFonts w:ascii="GHEA Grapalat" w:hAnsi="GHEA Grapalat" w:cs="GHEA Grapalat"/>
          <w:sz w:val="22"/>
          <w:szCs w:val="22"/>
          <w:lang w:val="fr-FR"/>
        </w:rPr>
        <w:t>%-</w:t>
      </w:r>
      <w:r w:rsidRPr="00921AF2">
        <w:rPr>
          <w:rFonts w:ascii="GHEA Grapalat" w:hAnsi="GHEA Grapalat" w:cs="GHEA Grapalat"/>
          <w:sz w:val="22"/>
          <w:szCs w:val="22"/>
          <w:lang w:val="hy-AM"/>
        </w:rPr>
        <w:t>ով</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106.5</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մլն</w:t>
      </w:r>
      <w:r w:rsidRPr="00921AF2">
        <w:rPr>
          <w:rFonts w:ascii="GHEA Grapalat" w:hAnsi="GHEA Grapalat" w:cs="GHEA Grapalat"/>
          <w:sz w:val="22"/>
          <w:szCs w:val="22"/>
          <w:lang w:val="fr-FR"/>
        </w:rPr>
        <w:t xml:space="preserve"> </w:t>
      </w:r>
      <w:r w:rsidRPr="00921AF2">
        <w:rPr>
          <w:rFonts w:ascii="GHEA Grapalat" w:hAnsi="GHEA Grapalat" w:cs="GHEA Grapalat"/>
          <w:sz w:val="22"/>
          <w:szCs w:val="22"/>
          <w:lang w:val="hy-AM"/>
        </w:rPr>
        <w:t>դրամով</w:t>
      </w:r>
      <w:r w:rsidRPr="00921AF2">
        <w:rPr>
          <w:rFonts w:ascii="GHEA Grapalat" w:hAnsi="GHEA Grapalat" w:cs="GHEA Grapalat"/>
          <w:sz w:val="22"/>
          <w:szCs w:val="22"/>
          <w:lang w:val="fr-FR"/>
        </w:rPr>
        <w:t>):</w:t>
      </w:r>
    </w:p>
    <w:p w:rsidR="007B5816" w:rsidRPr="00921AF2" w:rsidRDefault="007B5816" w:rsidP="007B5816">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sz w:val="22"/>
          <w:szCs w:val="22"/>
          <w:lang w:val="fr-FR"/>
        </w:rPr>
        <w:t>202</w:t>
      </w:r>
      <w:r w:rsidRPr="00921AF2">
        <w:rPr>
          <w:rFonts w:ascii="GHEA Grapalat" w:hAnsi="GHEA Grapalat" w:cs="Sylfaen"/>
          <w:sz w:val="22"/>
          <w:szCs w:val="22"/>
          <w:lang w:val="hy-AM"/>
        </w:rPr>
        <w:t>4</w:t>
      </w:r>
      <w:r w:rsidRPr="00921AF2">
        <w:rPr>
          <w:rFonts w:ascii="GHEA Grapalat" w:hAnsi="GHEA Grapalat" w:cs="Sylfaen"/>
          <w:sz w:val="22"/>
          <w:szCs w:val="22"/>
          <w:lang w:val="fr-FR"/>
        </w:rPr>
        <w:t xml:space="preserve"> </w:t>
      </w:r>
      <w:r w:rsidRPr="00921AF2">
        <w:rPr>
          <w:rFonts w:ascii="GHEA Grapalat" w:hAnsi="GHEA Grapalat" w:cs="Sylfaen"/>
          <w:sz w:val="22"/>
          <w:szCs w:val="22"/>
          <w:lang w:val="hy-AM"/>
        </w:rPr>
        <w:t>թվականի</w:t>
      </w:r>
      <w:r w:rsidRPr="00921AF2">
        <w:rPr>
          <w:rFonts w:ascii="GHEA Grapalat" w:hAnsi="GHEA Grapalat" w:cs="Sylfaen"/>
          <w:sz w:val="22"/>
          <w:szCs w:val="22"/>
          <w:lang w:val="fr-FR"/>
        </w:rPr>
        <w:t xml:space="preserve"> </w:t>
      </w:r>
      <w:r w:rsidRPr="00921AF2">
        <w:rPr>
          <w:rFonts w:ascii="GHEA Grapalat" w:hAnsi="GHEA Grapalat" w:cs="GHEA Grapalat"/>
          <w:sz w:val="22"/>
          <w:szCs w:val="22"/>
          <w:lang w:val="hy-AM"/>
        </w:rPr>
        <w:t xml:space="preserve">ինն ամիսներին </w:t>
      </w:r>
      <w:r w:rsidRPr="00921AF2">
        <w:rPr>
          <w:rFonts w:ascii="GHEA Grapalat" w:hAnsi="GHEA Grapalat" w:cs="GHEA Grapalat"/>
          <w:i/>
          <w:sz w:val="22"/>
          <w:szCs w:val="22"/>
          <w:lang w:val="hy-AM"/>
        </w:rPr>
        <w:t>Միջազգային հարաբերությունների և դիվանագիտության ոլորտում մասնագետների պատրաստման և վերապատրաստման</w:t>
      </w:r>
      <w:r w:rsidRPr="00921AF2">
        <w:rPr>
          <w:rFonts w:ascii="GHEA Grapalat" w:hAnsi="GHEA Grapalat" w:cs="GHEA Grapalat"/>
          <w:sz w:val="22"/>
          <w:szCs w:val="22"/>
          <w:lang w:val="hy-AM"/>
        </w:rPr>
        <w:t xml:space="preserve"> </w:t>
      </w:r>
      <w:r w:rsidRPr="00921AF2">
        <w:rPr>
          <w:rFonts w:ascii="GHEA Grapalat" w:hAnsi="GHEA Grapalat" w:cs="GHEA Grapalat"/>
          <w:sz w:val="22"/>
          <w:szCs w:val="22"/>
        </w:rPr>
        <w:t>ծրագրի</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շրջանակներում</w:t>
      </w:r>
      <w:r w:rsidRPr="00921AF2">
        <w:rPr>
          <w:rFonts w:ascii="GHEA Grapalat" w:hAnsi="GHEA Grapalat" w:cs="GHEA Grapalat"/>
          <w:sz w:val="22"/>
          <w:szCs w:val="22"/>
          <w:lang w:val="hy-AM"/>
        </w:rPr>
        <w:t xml:space="preserve"> միջոցներն օգտագործվել են</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rPr>
        <w:t>նախատեսված</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ամբողջ ծավալով՝ կազմելով 235 մլն դրամ:</w:t>
      </w:r>
      <w:r w:rsidRPr="00921AF2">
        <w:rPr>
          <w:rFonts w:ascii="GHEA Grapalat" w:hAnsi="GHEA Grapalat" w:cs="GHEA Grapalat"/>
          <w:sz w:val="22"/>
          <w:szCs w:val="22"/>
          <w:lang w:val="af-ZA"/>
        </w:rPr>
        <w:t xml:space="preserve"> </w:t>
      </w:r>
      <w:r w:rsidRPr="00921AF2">
        <w:rPr>
          <w:rFonts w:ascii="GHEA Grapalat" w:hAnsi="GHEA Grapalat" w:cs="GHEA Grapalat"/>
          <w:sz w:val="22"/>
          <w:szCs w:val="22"/>
          <w:lang w:val="hy-AM"/>
        </w:rPr>
        <w:t>Ծրագրի շրջանակներում կազմակերպվել է 7 դասընթաց, որոնց ընթացքում վերապատրաստվել են 8 դիվանագիտական ծառայող և գերատեսչությունների արտաքին կապերի ստորաբաժանումների 92 աշխատակից և լրագրող:</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p>
    <w:p w:rsidR="006F047C" w:rsidRPr="00921AF2" w:rsidRDefault="00CA29DE" w:rsidP="006F047C">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 xml:space="preserve">ՀՀ </w:t>
      </w:r>
      <w:r w:rsidRPr="00921AF2">
        <w:rPr>
          <w:rFonts w:ascii="GHEA Grapalat" w:hAnsi="GHEA Grapalat" w:cs="GHEA Grapalat"/>
          <w:i/>
          <w:sz w:val="22"/>
          <w:szCs w:val="22"/>
          <w:u w:val="single"/>
        </w:rPr>
        <w:t>շրջակա միջավայրի</w:t>
      </w:r>
      <w:r w:rsidRPr="00921AF2">
        <w:rPr>
          <w:rFonts w:ascii="GHEA Grapalat" w:hAnsi="GHEA Grapalat" w:cs="GHEA Grapalat"/>
          <w:i/>
          <w:sz w:val="22"/>
          <w:szCs w:val="22"/>
          <w:u w:val="single"/>
          <w:lang w:val="hy-AM"/>
        </w:rPr>
        <w:t xml:space="preserve"> նախարարության</w:t>
      </w:r>
      <w:r w:rsidRPr="00921AF2">
        <w:rPr>
          <w:rFonts w:ascii="GHEA Grapalat" w:hAnsi="GHEA Grapalat" w:cs="GHEA Grapalat"/>
          <w:sz w:val="22"/>
          <w:szCs w:val="22"/>
          <w:lang w:val="hy-AM"/>
        </w:rPr>
        <w:t xml:space="preserve"> </w:t>
      </w:r>
      <w:r w:rsidR="006F047C" w:rsidRPr="00921AF2">
        <w:rPr>
          <w:rFonts w:ascii="GHEA Grapalat" w:hAnsi="GHEA Grapalat" w:cs="GHEA Grapalat"/>
          <w:sz w:val="22"/>
          <w:szCs w:val="22"/>
          <w:lang w:val="hy-AM"/>
        </w:rPr>
        <w:t>պատասխանատվությամբ 2024 թվականի ինն ամիսներին կատարվել է պետական բյուջեի 6 ծրագիր, որոնց գծով ծախսերը կազմել են 5.3</w:t>
      </w:r>
      <w:r w:rsidR="006F047C" w:rsidRPr="00921AF2">
        <w:rPr>
          <w:rFonts w:ascii="Courier New" w:hAnsi="Courier New" w:cs="Courier New"/>
          <w:sz w:val="22"/>
          <w:szCs w:val="22"/>
          <w:lang w:val="hy-AM"/>
        </w:rPr>
        <w:t> </w:t>
      </w:r>
      <w:r w:rsidR="006F047C" w:rsidRPr="00921AF2">
        <w:rPr>
          <w:rFonts w:ascii="GHEA Grapalat" w:hAnsi="GHEA Grapalat" w:cs="GHEA Grapalat"/>
          <w:sz w:val="22"/>
          <w:szCs w:val="22"/>
          <w:lang w:val="hy-AM"/>
        </w:rPr>
        <w:t>մլրդ դրամ կամ ծրագրված ցուցանիշի 67.3%</w:t>
      </w:r>
      <w:r w:rsidR="006F047C" w:rsidRPr="00921AF2">
        <w:rPr>
          <w:rFonts w:ascii="GHEA Grapalat" w:hAnsi="GHEA Grapalat" w:cs="GHEA Grapalat"/>
          <w:sz w:val="22"/>
          <w:szCs w:val="22"/>
          <w:lang w:val="hy-AM"/>
        </w:rPr>
        <w:noBreakHyphen/>
        <w:t>ը: Շեղումը հիմնականում պայմանավորված է Անտառների կառավարման,</w:t>
      </w:r>
      <w:r w:rsidR="00783282" w:rsidRPr="00921AF2">
        <w:rPr>
          <w:rFonts w:ascii="GHEA Grapalat" w:hAnsi="GHEA Grapalat" w:cs="GHEA Grapalat"/>
          <w:sz w:val="22"/>
          <w:szCs w:val="22"/>
          <w:lang w:val="hy-AM"/>
        </w:rPr>
        <w:t xml:space="preserve"> </w:t>
      </w:r>
      <w:r w:rsidR="006F047C" w:rsidRPr="00921AF2">
        <w:rPr>
          <w:rFonts w:ascii="GHEA Grapalat" w:hAnsi="GHEA Grapalat" w:cs="GHEA Grapalat"/>
          <w:sz w:val="22"/>
          <w:szCs w:val="22"/>
          <w:lang w:val="hy-AM"/>
        </w:rPr>
        <w:t xml:space="preserve">Բնական պաշարների և բնության հատուկ պահպանվող տարածքների կառավարման և պահպանման ու Շրջակա միջավայրի վրա ազդեցության գնահատման և մոնիթորինգի ծրագրերի կատարողականով: Նախորդ տարվա նույն ժամանակահատվածի համեմատ նախարարության պատասխանատվությամբ իրականացվող ծախսերը մնացել են գրեթե անփոփոխ: </w:t>
      </w:r>
    </w:p>
    <w:p w:rsidR="00830095" w:rsidRPr="00921AF2" w:rsidRDefault="00830095" w:rsidP="006F047C">
      <w:pPr>
        <w:autoSpaceDE w:val="0"/>
        <w:autoSpaceDN w:val="0"/>
        <w:adjustRightInd w:val="0"/>
        <w:spacing w:line="360" w:lineRule="auto"/>
        <w:ind w:firstLine="567"/>
        <w:jc w:val="both"/>
        <w:rPr>
          <w:rFonts w:ascii="GHEA Grapalat" w:hAnsi="GHEA Grapalat" w:cs="GHEA Grapalat"/>
          <w:sz w:val="22"/>
          <w:szCs w:val="22"/>
          <w:lang w:val="hy-AM"/>
        </w:rPr>
      </w:pPr>
    </w:p>
    <w:p w:rsidR="006F047C" w:rsidRPr="00921AF2" w:rsidRDefault="006F047C"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w:t>
      </w:r>
      <w:r w:rsidR="00602BF6" w:rsidRPr="00921AF2">
        <w:rPr>
          <w:rFonts w:ascii="GHEA Grapalat" w:hAnsi="GHEA Grapalat"/>
          <w:i/>
          <w:sz w:val="18"/>
          <w:szCs w:val="18"/>
          <w:lang w:val="hy-AM"/>
        </w:rPr>
        <w:t>իսներին</w:t>
      </w:r>
      <w:r w:rsidRPr="00921AF2">
        <w:rPr>
          <w:rFonts w:ascii="GHEA Grapalat" w:hAnsi="GHEA Grapalat"/>
          <w:i/>
          <w:sz w:val="18"/>
          <w:szCs w:val="18"/>
          <w:lang w:val="hy-AM"/>
        </w:rPr>
        <w:t xml:space="preserve">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34"/>
        <w:gridCol w:w="1134"/>
        <w:gridCol w:w="1134"/>
        <w:gridCol w:w="1418"/>
        <w:gridCol w:w="1259"/>
        <w:gridCol w:w="1114"/>
      </w:tblGrid>
      <w:tr w:rsidR="006F047C" w:rsidRPr="00921AF2" w:rsidTr="00A01717">
        <w:trPr>
          <w:trHeight w:val="300"/>
          <w:jc w:val="center"/>
        </w:trPr>
        <w:tc>
          <w:tcPr>
            <w:tcW w:w="2972" w:type="dxa"/>
            <w:shd w:val="clear" w:color="auto" w:fill="auto"/>
            <w:noWrap/>
            <w:vAlign w:val="bottom"/>
            <w:hideMark/>
          </w:tcPr>
          <w:p w:rsidR="006F047C" w:rsidRPr="00921AF2" w:rsidRDefault="006F047C" w:rsidP="00AD3A56">
            <w:pPr>
              <w:rPr>
                <w:rFonts w:ascii="GHEA Grapalat" w:hAnsi="GHEA Grapalat" w:cs="Calibri"/>
                <w:color w:val="000000"/>
                <w:sz w:val="18"/>
                <w:szCs w:val="18"/>
                <w:lang w:val="hy-AM"/>
              </w:rPr>
            </w:pPr>
          </w:p>
        </w:tc>
        <w:tc>
          <w:tcPr>
            <w:tcW w:w="1134"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w:t>
            </w:r>
          </w:p>
        </w:tc>
        <w:tc>
          <w:tcPr>
            <w:tcW w:w="1134"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34" w:type="dxa"/>
            <w:shd w:val="clear" w:color="auto" w:fill="auto"/>
            <w:noWrap/>
            <w:hideMark/>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418"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 ինն ամիսների ճշտված պլանի նկատմամբ (%)</w:t>
            </w:r>
          </w:p>
        </w:tc>
        <w:tc>
          <w:tcPr>
            <w:tcW w:w="1259" w:type="dxa"/>
          </w:tcPr>
          <w:p w:rsidR="006F047C" w:rsidRPr="00921AF2" w:rsidRDefault="006F047C" w:rsidP="00AD3A5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 2023թ. ինն ամիսների նկատմամբ (%)</w:t>
            </w:r>
          </w:p>
        </w:tc>
        <w:tc>
          <w:tcPr>
            <w:tcW w:w="1114" w:type="dxa"/>
          </w:tcPr>
          <w:p w:rsidR="006F047C" w:rsidRPr="00921AF2" w:rsidRDefault="006F047C" w:rsidP="00AD3A56">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6F047C" w:rsidRPr="00921AF2" w:rsidTr="00A01717">
        <w:trPr>
          <w:trHeight w:val="331"/>
          <w:jc w:val="center"/>
        </w:trPr>
        <w:tc>
          <w:tcPr>
            <w:tcW w:w="2972" w:type="dxa"/>
            <w:shd w:val="clear" w:color="auto" w:fill="auto"/>
            <w:vAlign w:val="bottom"/>
          </w:tcPr>
          <w:p w:rsidR="006F047C" w:rsidRPr="00921AF2" w:rsidRDefault="006F047C" w:rsidP="00AD3A56">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134"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5,306.6</w:t>
            </w:r>
          </w:p>
        </w:tc>
        <w:tc>
          <w:tcPr>
            <w:tcW w:w="1134"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7,885.4</w:t>
            </w:r>
          </w:p>
        </w:tc>
        <w:tc>
          <w:tcPr>
            <w:tcW w:w="1134" w:type="dxa"/>
            <w:shd w:val="clear" w:color="auto" w:fill="auto"/>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5,304.1</w:t>
            </w:r>
          </w:p>
        </w:tc>
        <w:tc>
          <w:tcPr>
            <w:tcW w:w="1418"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67.3</w:t>
            </w:r>
          </w:p>
        </w:tc>
        <w:tc>
          <w:tcPr>
            <w:tcW w:w="1259" w:type="dxa"/>
            <w:vAlign w:val="bottom"/>
          </w:tcPr>
          <w:p w:rsidR="006F047C" w:rsidRPr="00921AF2" w:rsidRDefault="006F047C" w:rsidP="00AD3A56">
            <w:pPr>
              <w:jc w:val="right"/>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100.0</w:t>
            </w:r>
          </w:p>
        </w:tc>
        <w:tc>
          <w:tcPr>
            <w:tcW w:w="1114" w:type="dxa"/>
            <w:vAlign w:val="bottom"/>
          </w:tcPr>
          <w:p w:rsidR="006F047C" w:rsidRPr="00921AF2" w:rsidRDefault="006F047C" w:rsidP="00AD3A56">
            <w:pPr>
              <w:jc w:val="right"/>
              <w:rPr>
                <w:rFonts w:ascii="GHEA Grapalat" w:hAnsi="GHEA Grapalat" w:cs="Calibri"/>
                <w:b/>
                <w:color w:val="000000"/>
                <w:sz w:val="18"/>
                <w:szCs w:val="18"/>
                <w:lang w:val="ru-RU"/>
              </w:rPr>
            </w:pPr>
            <w:r w:rsidRPr="00921AF2">
              <w:rPr>
                <w:rFonts w:ascii="GHEA Grapalat" w:hAnsi="GHEA Grapalat" w:cs="Calibri"/>
                <w:b/>
                <w:color w:val="000000"/>
                <w:sz w:val="18"/>
                <w:szCs w:val="18"/>
                <w:lang w:val="ru-RU"/>
              </w:rPr>
              <w:t>(</w:t>
            </w:r>
            <w:r w:rsidRPr="00921AF2">
              <w:rPr>
                <w:rFonts w:ascii="GHEA Grapalat" w:hAnsi="GHEA Grapalat" w:cs="Calibri"/>
                <w:b/>
                <w:color w:val="000000"/>
                <w:sz w:val="18"/>
                <w:szCs w:val="18"/>
                <w:lang w:val="hy-AM"/>
              </w:rPr>
              <w:t>2.5</w:t>
            </w:r>
            <w:r w:rsidRPr="00921AF2">
              <w:rPr>
                <w:rFonts w:ascii="GHEA Grapalat" w:hAnsi="GHEA Grapalat" w:cs="Calibri"/>
                <w:b/>
                <w:color w:val="000000"/>
                <w:sz w:val="18"/>
                <w:szCs w:val="18"/>
                <w:lang w:val="ru-RU"/>
              </w:rPr>
              <w:t>)</w:t>
            </w:r>
          </w:p>
        </w:tc>
      </w:tr>
      <w:tr w:rsidR="006F047C" w:rsidRPr="00921AF2" w:rsidTr="00A01717">
        <w:trPr>
          <w:trHeight w:val="300"/>
          <w:jc w:val="center"/>
        </w:trPr>
        <w:tc>
          <w:tcPr>
            <w:tcW w:w="2972" w:type="dxa"/>
            <w:shd w:val="clear" w:color="auto" w:fill="auto"/>
            <w:vAlign w:val="bottom"/>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t>Շրջակա միջավայրի վրա ազդեցության գնահատում և մոնիթորինգ</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1,297.2</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2,038.3</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1,478.2</w:t>
            </w:r>
          </w:p>
        </w:tc>
        <w:tc>
          <w:tcPr>
            <w:tcW w:w="1418"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72.5</w:t>
            </w:r>
          </w:p>
        </w:tc>
        <w:tc>
          <w:tcPr>
            <w:tcW w:w="12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114.0</w:t>
            </w:r>
          </w:p>
        </w:tc>
        <w:tc>
          <w:tcPr>
            <w:tcW w:w="111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181.0</w:t>
            </w:r>
          </w:p>
        </w:tc>
      </w:tr>
      <w:tr w:rsidR="006F047C" w:rsidRPr="00921AF2" w:rsidTr="00A01717">
        <w:trPr>
          <w:trHeight w:val="300"/>
          <w:jc w:val="center"/>
        </w:trPr>
        <w:tc>
          <w:tcPr>
            <w:tcW w:w="2972" w:type="dxa"/>
            <w:shd w:val="clear" w:color="auto" w:fill="auto"/>
            <w:vAlign w:val="bottom"/>
            <w:hideMark/>
          </w:tcPr>
          <w:p w:rsidR="006F047C" w:rsidRPr="00921AF2" w:rsidRDefault="006F047C" w:rsidP="00AD3A56">
            <w:pPr>
              <w:rPr>
                <w:rFonts w:ascii="GHEA Grapalat" w:hAnsi="GHEA Grapalat" w:cs="Calibri"/>
                <w:color w:val="000000"/>
                <w:sz w:val="18"/>
                <w:szCs w:val="18"/>
              </w:rPr>
            </w:pPr>
            <w:r w:rsidRPr="00921AF2">
              <w:rPr>
                <w:rFonts w:ascii="GHEA Grapalat" w:hAnsi="GHEA Grapalat" w:cs="Calibri"/>
                <w:color w:val="000000"/>
                <w:sz w:val="18"/>
                <w:szCs w:val="18"/>
              </w:rPr>
              <w:lastRenderedPageBreak/>
              <w:t>Բնական պաշարների և բնության հատուկ պահպանվող տարածքների կառավարում և պահպանում</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1,300.2</w:t>
            </w:r>
            <w:r w:rsidRPr="00921AF2">
              <w:rPr>
                <w:rFonts w:ascii="GHEA Grapalat" w:hAnsi="GHEA Grapalat" w:cs="Calibri"/>
                <w:color w:val="000000"/>
                <w:sz w:val="18"/>
                <w:szCs w:val="18"/>
              </w:rPr>
              <w:t xml:space="preserve"> </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1,737.5</w:t>
            </w:r>
          </w:p>
        </w:tc>
        <w:tc>
          <w:tcPr>
            <w:tcW w:w="113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rPr>
            </w:pPr>
            <w:r w:rsidRPr="00921AF2">
              <w:rPr>
                <w:rFonts w:ascii="GHEA Grapalat" w:hAnsi="GHEA Grapalat" w:cs="Calibri"/>
                <w:color w:val="000000"/>
                <w:sz w:val="18"/>
                <w:szCs w:val="18"/>
                <w:lang w:val="hy-AM"/>
              </w:rPr>
              <w:t>933.8</w:t>
            </w:r>
            <w:r w:rsidRPr="00921AF2">
              <w:rPr>
                <w:rFonts w:ascii="GHEA Grapalat" w:hAnsi="GHEA Grapalat" w:cs="Calibri"/>
                <w:color w:val="000000"/>
                <w:sz w:val="18"/>
                <w:szCs w:val="18"/>
              </w:rPr>
              <w:t xml:space="preserve"> </w:t>
            </w:r>
          </w:p>
        </w:tc>
        <w:tc>
          <w:tcPr>
            <w:tcW w:w="1418"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53.7</w:t>
            </w:r>
          </w:p>
        </w:tc>
        <w:tc>
          <w:tcPr>
            <w:tcW w:w="12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71.8</w:t>
            </w:r>
          </w:p>
        </w:tc>
        <w:tc>
          <w:tcPr>
            <w:tcW w:w="111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(366.4)</w:t>
            </w:r>
          </w:p>
        </w:tc>
      </w:tr>
      <w:tr w:rsidR="006F047C" w:rsidRPr="00921AF2" w:rsidTr="00A01717">
        <w:trPr>
          <w:trHeight w:val="300"/>
          <w:jc w:val="center"/>
        </w:trPr>
        <w:tc>
          <w:tcPr>
            <w:tcW w:w="2972" w:type="dxa"/>
            <w:shd w:val="clear" w:color="auto" w:fill="auto"/>
            <w:vAlign w:val="bottom"/>
          </w:tcPr>
          <w:p w:rsidR="006F047C" w:rsidRPr="00921AF2" w:rsidRDefault="006F047C" w:rsidP="00AD3A56">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Անտառների կառավարում</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1,564.6</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2,942.5</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1,939.0</w:t>
            </w:r>
          </w:p>
        </w:tc>
        <w:tc>
          <w:tcPr>
            <w:tcW w:w="1418"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65.9</w:t>
            </w:r>
          </w:p>
        </w:tc>
        <w:tc>
          <w:tcPr>
            <w:tcW w:w="12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123.9</w:t>
            </w:r>
          </w:p>
        </w:tc>
        <w:tc>
          <w:tcPr>
            <w:tcW w:w="111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374.4</w:t>
            </w:r>
          </w:p>
        </w:tc>
      </w:tr>
      <w:tr w:rsidR="006F047C" w:rsidRPr="00921AF2" w:rsidTr="00A01717">
        <w:trPr>
          <w:trHeight w:val="300"/>
          <w:jc w:val="center"/>
        </w:trPr>
        <w:tc>
          <w:tcPr>
            <w:tcW w:w="2972" w:type="dxa"/>
            <w:shd w:val="clear" w:color="auto" w:fill="auto"/>
            <w:vAlign w:val="bottom"/>
            <w:hideMark/>
          </w:tcPr>
          <w:p w:rsidR="006F047C" w:rsidRPr="00921AF2" w:rsidRDefault="006F047C" w:rsidP="00AD3A56">
            <w:pPr>
              <w:rPr>
                <w:rFonts w:ascii="GHEA Grapalat" w:hAnsi="GHEA Grapalat" w:cs="Calibri"/>
                <w:color w:val="000000"/>
                <w:sz w:val="18"/>
                <w:szCs w:val="18"/>
                <w:lang w:val="hy-AM"/>
              </w:rPr>
            </w:pPr>
            <w:bookmarkStart w:id="62" w:name="_Hlk95915466"/>
            <w:r w:rsidRPr="00921AF2">
              <w:rPr>
                <w:rFonts w:ascii="GHEA Grapalat" w:hAnsi="GHEA Grapalat" w:cs="Calibri"/>
                <w:color w:val="000000"/>
                <w:sz w:val="18"/>
                <w:szCs w:val="18"/>
                <w:lang w:val="hy-AM"/>
              </w:rPr>
              <w:t>Այլ ծրագրեր</w:t>
            </w:r>
          </w:p>
        </w:tc>
        <w:tc>
          <w:tcPr>
            <w:tcW w:w="1134" w:type="dxa"/>
            <w:shd w:val="clear" w:color="auto" w:fill="auto"/>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1,144.6</w:t>
            </w:r>
          </w:p>
        </w:tc>
        <w:tc>
          <w:tcPr>
            <w:tcW w:w="113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1,167.1</w:t>
            </w:r>
          </w:p>
        </w:tc>
        <w:tc>
          <w:tcPr>
            <w:tcW w:w="1134" w:type="dxa"/>
            <w:shd w:val="clear" w:color="auto" w:fill="auto"/>
            <w:vAlign w:val="bottom"/>
            <w:hideMark/>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953.1</w:t>
            </w:r>
          </w:p>
        </w:tc>
        <w:tc>
          <w:tcPr>
            <w:tcW w:w="1418"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81.7</w:t>
            </w:r>
          </w:p>
        </w:tc>
        <w:tc>
          <w:tcPr>
            <w:tcW w:w="1259"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83.3</w:t>
            </w:r>
          </w:p>
        </w:tc>
        <w:tc>
          <w:tcPr>
            <w:tcW w:w="1114" w:type="dxa"/>
            <w:vAlign w:val="bottom"/>
          </w:tcPr>
          <w:p w:rsidR="006F047C" w:rsidRPr="00921AF2" w:rsidRDefault="006F047C" w:rsidP="00AD3A56">
            <w:pPr>
              <w:jc w:val="right"/>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(191.5)</w:t>
            </w:r>
          </w:p>
        </w:tc>
      </w:tr>
      <w:bookmarkEnd w:id="62"/>
    </w:tbl>
    <w:p w:rsidR="006F047C" w:rsidRPr="00921AF2" w:rsidRDefault="006F047C" w:rsidP="006F047C">
      <w:pPr>
        <w:autoSpaceDE w:val="0"/>
        <w:autoSpaceDN w:val="0"/>
        <w:adjustRightInd w:val="0"/>
        <w:spacing w:line="360" w:lineRule="auto"/>
        <w:ind w:firstLine="567"/>
        <w:jc w:val="both"/>
        <w:rPr>
          <w:rFonts w:ascii="GHEA Grapalat" w:hAnsi="GHEA Grapalat" w:cs="GHEA Grapalat"/>
          <w:sz w:val="22"/>
          <w:szCs w:val="22"/>
          <w:lang w:val="hy-AM"/>
        </w:rPr>
      </w:pPr>
    </w:p>
    <w:p w:rsidR="006F047C"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Հաշվետու ժամանակահատվածում </w:t>
      </w:r>
      <w:r w:rsidRPr="00921AF2">
        <w:rPr>
          <w:rFonts w:ascii="GHEA Grapalat" w:hAnsi="GHEA Grapalat" w:cs="Sylfaen"/>
          <w:i/>
          <w:iCs/>
          <w:sz w:val="22"/>
          <w:szCs w:val="22"/>
          <w:lang w:val="hy-AM"/>
        </w:rPr>
        <w:t>Շ</w:t>
      </w:r>
      <w:r w:rsidRPr="00921AF2">
        <w:rPr>
          <w:rFonts w:ascii="GHEA Grapalat" w:hAnsi="GHEA Grapalat" w:cs="Sylfaen"/>
          <w:i/>
          <w:sz w:val="22"/>
          <w:szCs w:val="22"/>
          <w:lang w:val="hy-AM"/>
        </w:rPr>
        <w:t xml:space="preserve">րջակա միջավայրի վրա ազդեցության գնահատման և մոնիթորինգի </w:t>
      </w:r>
      <w:r w:rsidRPr="00921AF2">
        <w:rPr>
          <w:rFonts w:ascii="GHEA Grapalat" w:hAnsi="GHEA Grapalat" w:cs="Sylfaen"/>
          <w:sz w:val="22"/>
          <w:szCs w:val="22"/>
          <w:lang w:val="hy-AM"/>
        </w:rPr>
        <w:t>ծրագրին հատկացված միջոցներն օգտագործվել են 72.5%-ով՝ կազմելով 1.5 մլրդ դրամ: Շեղումը հիմնականում պայմանավորված է</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«Հիդրոօդերևութաբանության և մոնիթորինգի կենտրոն» ՊՈԱԿ-ի տեխնիկական միջոցների արդիականացման և նոր սարքավորումների ձեռք բերման</w:t>
      </w:r>
      <w:r w:rsidR="00A51D72" w:rsidRPr="00921AF2">
        <w:rPr>
          <w:rFonts w:ascii="GHEA Grapalat" w:hAnsi="GHEA Grapalat" w:cs="Sylfaen"/>
          <w:sz w:val="22"/>
          <w:szCs w:val="22"/>
          <w:lang w:val="hy-AM"/>
        </w:rPr>
        <w:t xml:space="preserve"> համար նախատեսված 300 մլն դրամ</w:t>
      </w:r>
      <w:r w:rsidR="00A51D72" w:rsidRPr="00921AF2">
        <w:rPr>
          <w:rFonts w:ascii="GHEA Grapalat" w:hAnsi="GHEA Grapalat" w:cs="Sylfaen"/>
          <w:sz w:val="22"/>
          <w:szCs w:val="22"/>
        </w:rPr>
        <w:t xml:space="preserve">ը </w:t>
      </w:r>
      <w:r w:rsidRPr="00921AF2">
        <w:rPr>
          <w:rFonts w:ascii="GHEA Grapalat" w:hAnsi="GHEA Grapalat" w:cs="Sylfaen"/>
          <w:sz w:val="22"/>
          <w:szCs w:val="22"/>
          <w:lang w:val="hy-AM"/>
        </w:rPr>
        <w:t>չօգտագործ</w:t>
      </w:r>
      <w:r w:rsidR="00A51D72" w:rsidRPr="00921AF2">
        <w:rPr>
          <w:rFonts w:ascii="GHEA Grapalat" w:hAnsi="GHEA Grapalat" w:cs="Sylfaen"/>
          <w:sz w:val="22"/>
          <w:szCs w:val="22"/>
        </w:rPr>
        <w:t xml:space="preserve">ելու </w:t>
      </w:r>
      <w:r w:rsidR="00A51D72" w:rsidRPr="00921AF2">
        <w:rPr>
          <w:rFonts w:ascii="GHEA Grapalat" w:hAnsi="GHEA Grapalat" w:cs="Sylfaen"/>
          <w:sz w:val="22"/>
          <w:szCs w:val="22"/>
          <w:lang w:val="hy-AM"/>
        </w:rPr>
        <w:t>հանգամանքով</w:t>
      </w:r>
      <w:r w:rsidR="007E1331" w:rsidRPr="00921AF2">
        <w:rPr>
          <w:rFonts w:ascii="GHEA Grapalat" w:hAnsi="GHEA Grapalat" w:cs="Sylfaen"/>
          <w:sz w:val="22"/>
          <w:szCs w:val="22"/>
          <w:lang w:val="hy-AM"/>
        </w:rPr>
        <w:t>, քանի որ գնման գործրնթացը դատական կարգով բողոքարկվել էր մասնակցի կողմից, և պայմանագրի կնքում</w:t>
      </w:r>
      <w:r w:rsidRPr="00921AF2">
        <w:rPr>
          <w:rFonts w:ascii="GHEA Grapalat" w:hAnsi="GHEA Grapalat" w:cs="Sylfaen"/>
          <w:sz w:val="22"/>
          <w:szCs w:val="22"/>
          <w:lang w:val="hy-AM"/>
        </w:rPr>
        <w:t xml:space="preserve">ը կասեցված էր մինչև դատական վճռի ընդունումը </w:t>
      </w:r>
      <w:r w:rsidR="007E1331" w:rsidRPr="00921AF2">
        <w:rPr>
          <w:rFonts w:ascii="GHEA Grapalat" w:hAnsi="GHEA Grapalat" w:cs="Sylfaen"/>
          <w:sz w:val="22"/>
          <w:szCs w:val="22"/>
          <w:lang w:val="hy-AM"/>
        </w:rPr>
        <w:t xml:space="preserve">(2024թ. </w:t>
      </w:r>
      <w:r w:rsidRPr="00921AF2">
        <w:rPr>
          <w:rFonts w:ascii="GHEA Grapalat" w:hAnsi="GHEA Grapalat" w:cs="Sylfaen"/>
          <w:sz w:val="22"/>
          <w:szCs w:val="22"/>
          <w:lang w:val="hy-AM"/>
        </w:rPr>
        <w:t>օգոստոսի</w:t>
      </w:r>
      <w:r w:rsidR="007E1331" w:rsidRPr="00921AF2">
        <w:rPr>
          <w:rFonts w:ascii="GHEA Grapalat" w:hAnsi="GHEA Grapalat" w:cs="Sylfaen"/>
          <w:sz w:val="22"/>
          <w:szCs w:val="22"/>
          <w:lang w:val="hy-AM"/>
        </w:rPr>
        <w:t xml:space="preserve"> 2-ը):</w:t>
      </w:r>
      <w:r w:rsidRPr="00921AF2">
        <w:rPr>
          <w:rFonts w:ascii="GHEA Grapalat" w:hAnsi="GHEA Grapalat" w:cs="Sylfaen"/>
          <w:sz w:val="22"/>
          <w:szCs w:val="22"/>
          <w:lang w:val="hy-AM"/>
        </w:rPr>
        <w:t xml:space="preserve"> </w:t>
      </w:r>
      <w:r w:rsidR="007E1331" w:rsidRPr="00921AF2">
        <w:rPr>
          <w:rFonts w:ascii="GHEA Grapalat" w:hAnsi="GHEA Grapalat" w:cs="Sylfaen"/>
          <w:sz w:val="22"/>
          <w:szCs w:val="22"/>
          <w:lang w:val="hy-AM"/>
        </w:rPr>
        <w:t>Հ</w:t>
      </w:r>
      <w:r w:rsidRPr="00921AF2">
        <w:rPr>
          <w:rFonts w:ascii="GHEA Grapalat" w:hAnsi="GHEA Grapalat" w:cs="Sylfaen"/>
          <w:sz w:val="22"/>
          <w:szCs w:val="22"/>
          <w:lang w:val="hy-AM"/>
        </w:rPr>
        <w:t>աղթող մասնակցի հետ</w:t>
      </w:r>
      <w:r w:rsidR="00B43344" w:rsidRPr="00921AF2">
        <w:rPr>
          <w:rFonts w:ascii="GHEA Grapalat" w:hAnsi="GHEA Grapalat" w:cs="Sylfaen"/>
          <w:sz w:val="22"/>
          <w:szCs w:val="22"/>
          <w:lang w:val="hy-AM"/>
        </w:rPr>
        <w:t xml:space="preserve"> կնքվել է պայմանագիր</w:t>
      </w:r>
      <w:r w:rsidRPr="00921AF2">
        <w:rPr>
          <w:rFonts w:ascii="GHEA Grapalat" w:hAnsi="GHEA Grapalat" w:cs="Sylfaen"/>
          <w:sz w:val="22"/>
          <w:szCs w:val="22"/>
          <w:lang w:val="hy-AM"/>
        </w:rPr>
        <w:t>, իսկ</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 xml:space="preserve">աշխատանքները հետաձգվել են հաջորդ եռամսյակ: Ծրագրից շեղումը մասամբ պայմանավորված է </w:t>
      </w:r>
      <w:r w:rsidR="00B86E1E" w:rsidRPr="00921AF2">
        <w:rPr>
          <w:rFonts w:ascii="GHEA Grapalat" w:hAnsi="GHEA Grapalat" w:cs="Sylfaen"/>
          <w:sz w:val="22"/>
          <w:szCs w:val="22"/>
        </w:rPr>
        <w:t xml:space="preserve">նաև </w:t>
      </w:r>
      <w:r w:rsidRPr="00921AF2">
        <w:rPr>
          <w:rFonts w:ascii="GHEA Grapalat" w:hAnsi="GHEA Grapalat" w:cs="Sylfaen"/>
          <w:sz w:val="22"/>
          <w:szCs w:val="22"/>
          <w:lang w:val="hy-AM"/>
        </w:rPr>
        <w:t>դրամաշնորհային ծրագրերի կատարողականով, մասնավորապես «Անցում էլեկտրական շարժունակությանը Հայաստանում» դրամաշնորհային ծրագրի շրջանակներում պետական կառույցներին ծրագրի շրջանակներում նախատեսված 112.7 մլն դրամ աջակցությունը</w:t>
      </w:r>
      <w:r w:rsidR="002755BD" w:rsidRPr="00921AF2">
        <w:rPr>
          <w:rFonts w:ascii="GHEA Grapalat" w:hAnsi="GHEA Grapalat" w:cs="Sylfaen"/>
          <w:sz w:val="22"/>
          <w:szCs w:val="22"/>
        </w:rPr>
        <w:t>, որը նախատեսված է</w:t>
      </w:r>
      <w:r w:rsidR="002755BD" w:rsidRPr="00921AF2">
        <w:rPr>
          <w:rFonts w:ascii="GHEA Grapalat" w:hAnsi="GHEA Grapalat" w:cs="Sylfaen"/>
          <w:sz w:val="22"/>
          <w:szCs w:val="22"/>
          <w:lang w:val="hy-AM"/>
        </w:rPr>
        <w:t xml:space="preserve"> էլեկտրական շարժիչով տրանսպորտային միջոցների</w:t>
      </w:r>
      <w:r w:rsidR="002755BD" w:rsidRPr="00921AF2">
        <w:rPr>
          <w:rFonts w:ascii="GHEA Grapalat" w:hAnsi="GHEA Grapalat" w:cs="Sylfaen"/>
          <w:sz w:val="22"/>
          <w:szCs w:val="22"/>
        </w:rPr>
        <w:t xml:space="preserve"> ձեռքբերման նպատակով,</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չի տրամադր</w:t>
      </w:r>
      <w:r w:rsidR="00FB6746" w:rsidRPr="00921AF2">
        <w:rPr>
          <w:rFonts w:ascii="GHEA Grapalat" w:hAnsi="GHEA Grapalat" w:cs="Sylfaen"/>
          <w:sz w:val="22"/>
          <w:szCs w:val="22"/>
          <w:lang w:val="hy-AM"/>
        </w:rPr>
        <w:t>վել՝ պայմանավորված</w:t>
      </w:r>
      <w:r w:rsidRPr="00921AF2">
        <w:rPr>
          <w:rFonts w:ascii="GHEA Grapalat" w:hAnsi="GHEA Grapalat" w:cs="Sylfaen"/>
          <w:sz w:val="22"/>
          <w:szCs w:val="22"/>
          <w:lang w:val="hy-AM"/>
        </w:rPr>
        <w:t xml:space="preserve"> գնումների գործընթաց</w:t>
      </w:r>
      <w:r w:rsidR="00FB6746" w:rsidRPr="00921AF2">
        <w:rPr>
          <w:rFonts w:ascii="GHEA Grapalat" w:hAnsi="GHEA Grapalat" w:cs="Sylfaen"/>
          <w:sz w:val="22"/>
          <w:szCs w:val="22"/>
        </w:rPr>
        <w:t>ով, որի</w:t>
      </w:r>
      <w:r w:rsidR="002755BD" w:rsidRPr="00921AF2">
        <w:rPr>
          <w:rFonts w:ascii="GHEA Grapalat" w:hAnsi="GHEA Grapalat" w:cs="Sylfaen"/>
          <w:sz w:val="22"/>
          <w:szCs w:val="22"/>
        </w:rPr>
        <w:t xml:space="preserve"> արդյունքում</w:t>
      </w:r>
      <w:r w:rsidRPr="00921AF2">
        <w:rPr>
          <w:rFonts w:ascii="GHEA Grapalat" w:hAnsi="GHEA Grapalat" w:cs="Sylfaen"/>
          <w:sz w:val="22"/>
          <w:szCs w:val="22"/>
          <w:lang w:val="hy-AM"/>
        </w:rPr>
        <w:t xml:space="preserve"> </w:t>
      </w:r>
      <w:r w:rsidR="00FB6746" w:rsidRPr="00921AF2">
        <w:rPr>
          <w:rFonts w:ascii="GHEA Grapalat" w:hAnsi="GHEA Grapalat" w:cs="Sylfaen"/>
          <w:sz w:val="22"/>
          <w:szCs w:val="22"/>
          <w:lang w:val="hy-AM"/>
        </w:rPr>
        <w:t>տրանսպորտային միջոցների</w:t>
      </w:r>
      <w:r w:rsidR="00FB6746" w:rsidRPr="00921AF2">
        <w:rPr>
          <w:rFonts w:ascii="GHEA Grapalat" w:hAnsi="GHEA Grapalat" w:cs="Sylfaen"/>
          <w:sz w:val="22"/>
          <w:szCs w:val="22"/>
        </w:rPr>
        <w:t xml:space="preserve"> ձեռքբերման ժամկետ </w:t>
      </w:r>
      <w:r w:rsidRPr="00921AF2">
        <w:rPr>
          <w:rFonts w:ascii="GHEA Grapalat" w:hAnsi="GHEA Grapalat" w:cs="Sylfaen"/>
          <w:sz w:val="22"/>
          <w:szCs w:val="22"/>
          <w:lang w:val="hy-AM"/>
        </w:rPr>
        <w:t>է սահմանվել չորրորդ եռամսյակը: «Սևանա լճի ավազանում հողային ռեսուրսների և արժեքավոր էկոհամակարգերի պահպանում և կայուն կառավարում`</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ուղղված բազմակի օգուտների» դրամաշնորհ</w:t>
      </w:r>
      <w:r w:rsidR="00FB6746" w:rsidRPr="00921AF2">
        <w:rPr>
          <w:rFonts w:ascii="GHEA Grapalat" w:hAnsi="GHEA Grapalat" w:cs="Sylfaen"/>
          <w:sz w:val="22"/>
          <w:szCs w:val="22"/>
          <w:lang w:val="hy-AM"/>
        </w:rPr>
        <w:t>ային ծրագրին հատկացված միջոցներն</w:t>
      </w:r>
      <w:r w:rsidR="00B43344" w:rsidRPr="00921AF2">
        <w:rPr>
          <w:rFonts w:ascii="GHEA Grapalat" w:hAnsi="GHEA Grapalat" w:cs="Sylfaen"/>
          <w:sz w:val="22"/>
          <w:szCs w:val="22"/>
          <w:lang w:val="hy-AM"/>
        </w:rPr>
        <w:t xml:space="preserve"> օգտագործվել են 33.8%</w:t>
      </w:r>
      <w:r w:rsidR="00B43344" w:rsidRPr="00921AF2">
        <w:rPr>
          <w:rFonts w:ascii="GHEA Grapalat" w:hAnsi="GHEA Grapalat" w:cs="Sylfaen"/>
          <w:sz w:val="22"/>
          <w:szCs w:val="22"/>
          <w:lang w:val="hy-AM"/>
        </w:rPr>
        <w:noBreakHyphen/>
      </w:r>
      <w:r w:rsidRPr="00921AF2">
        <w:rPr>
          <w:rFonts w:ascii="GHEA Grapalat" w:hAnsi="GHEA Grapalat" w:cs="Sylfaen"/>
          <w:sz w:val="22"/>
          <w:szCs w:val="22"/>
          <w:lang w:val="hy-AM"/>
        </w:rPr>
        <w:t>ով</w:t>
      </w:r>
      <w:r w:rsidR="00FB6746" w:rsidRPr="00921AF2">
        <w:rPr>
          <w:rFonts w:ascii="GHEA Grapalat" w:hAnsi="GHEA Grapalat" w:cs="Sylfaen"/>
          <w:sz w:val="22"/>
          <w:szCs w:val="22"/>
        </w:rPr>
        <w:t>՝</w:t>
      </w:r>
      <w:r w:rsidR="00FB6746" w:rsidRPr="00921AF2">
        <w:rPr>
          <w:rFonts w:ascii="GHEA Grapalat" w:hAnsi="GHEA Grapalat" w:cs="Sylfaen"/>
          <w:sz w:val="22"/>
          <w:szCs w:val="22"/>
          <w:lang w:val="hy-AM"/>
        </w:rPr>
        <w:t xml:space="preserve"> կազմելով 38.3 մլն դրամ</w:t>
      </w:r>
      <w:r w:rsidRPr="00921AF2">
        <w:rPr>
          <w:rFonts w:ascii="GHEA Grapalat" w:hAnsi="GHEA Grapalat" w:cs="Sylfaen"/>
          <w:sz w:val="22"/>
          <w:szCs w:val="22"/>
          <w:lang w:val="hy-AM"/>
        </w:rPr>
        <w:t xml:space="preserve">՝ պայմանավորված </w:t>
      </w:r>
      <w:r w:rsidR="007D7EFA" w:rsidRPr="00921AF2">
        <w:rPr>
          <w:rFonts w:ascii="GHEA Grapalat" w:hAnsi="GHEA Grapalat" w:cs="Sylfaen"/>
          <w:sz w:val="22"/>
          <w:szCs w:val="22"/>
          <w:lang w:val="hy-AM"/>
        </w:rPr>
        <w:t>պայմանագրերի համաձայն</w:t>
      </w:r>
      <w:r w:rsidR="007D7EFA" w:rsidRPr="00921AF2">
        <w:rPr>
          <w:rFonts w:ascii="GHEA Grapalat" w:hAnsi="GHEA Grapalat" w:cs="Sylfaen"/>
          <w:sz w:val="22"/>
          <w:szCs w:val="22"/>
        </w:rPr>
        <w:t xml:space="preserve"> </w:t>
      </w:r>
      <w:r w:rsidRPr="00921AF2">
        <w:rPr>
          <w:rFonts w:ascii="GHEA Grapalat" w:hAnsi="GHEA Grapalat" w:cs="Sylfaen"/>
          <w:sz w:val="22"/>
          <w:szCs w:val="22"/>
          <w:lang w:val="hy-AM"/>
        </w:rPr>
        <w:t>աշխատանքների մի մաս</w:t>
      </w:r>
      <w:r w:rsidR="00825355" w:rsidRPr="00921AF2">
        <w:rPr>
          <w:rFonts w:ascii="GHEA Grapalat" w:hAnsi="GHEA Grapalat" w:cs="Sylfaen"/>
          <w:sz w:val="22"/>
          <w:szCs w:val="22"/>
        </w:rPr>
        <w:t>ի</w:t>
      </w:r>
      <w:r w:rsidR="00FB6746" w:rsidRPr="00921AF2">
        <w:rPr>
          <w:rFonts w:ascii="GHEA Grapalat" w:hAnsi="GHEA Grapalat" w:cs="Sylfaen"/>
          <w:sz w:val="22"/>
          <w:szCs w:val="22"/>
          <w:lang w:val="hy-AM"/>
        </w:rPr>
        <w:t xml:space="preserve"> </w:t>
      </w:r>
      <w:r w:rsidR="00825355" w:rsidRPr="00921AF2">
        <w:rPr>
          <w:rFonts w:ascii="GHEA Grapalat" w:hAnsi="GHEA Grapalat" w:cs="Sylfaen"/>
          <w:sz w:val="22"/>
          <w:szCs w:val="22"/>
        </w:rPr>
        <w:t>հետաձգմամբ</w:t>
      </w:r>
      <w:r w:rsidRPr="00921AF2">
        <w:rPr>
          <w:rFonts w:ascii="GHEA Grapalat" w:hAnsi="GHEA Grapalat" w:cs="Sylfaen"/>
          <w:sz w:val="22"/>
          <w:szCs w:val="22"/>
          <w:lang w:val="hy-AM"/>
        </w:rPr>
        <w:t xml:space="preserve"> չորրորդ եռամսյակ:</w:t>
      </w:r>
    </w:p>
    <w:p w:rsidR="006F047C"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Հիդրոօդերևութաբանության, շրջակա միջավայրի մոնիթորինգի և տեղեկատվության ապահովման միջոցառմանը հատկացված 1.2 մլրդ դրամը գրեթե ամբողջությամբ օգտագործվել է</w:t>
      </w:r>
      <w:r w:rsidR="00F73C67" w:rsidRPr="00921AF2">
        <w:rPr>
          <w:rFonts w:ascii="GHEA Grapalat" w:hAnsi="GHEA Grapalat" w:cs="Sylfaen"/>
          <w:sz w:val="22"/>
          <w:szCs w:val="22"/>
        </w:rPr>
        <w:t>: Միջոցառման</w:t>
      </w:r>
      <w:r w:rsidRPr="00921AF2">
        <w:rPr>
          <w:rFonts w:ascii="GHEA Grapalat" w:hAnsi="GHEA Grapalat" w:cs="Sylfaen"/>
          <w:sz w:val="22"/>
          <w:szCs w:val="22"/>
          <w:lang w:val="hy-AM"/>
        </w:rPr>
        <w:t xml:space="preserve"> շրջանակներում իրականացվել է 91728 օդերևութաբանական դիտարկում, 56922 հիդրոլոգիական դիտարկում, մակերևութային ջրերի որակի մոնիթորինգի շրջանակներում որոշվել է 58820 ցուցանիշ, մթնոլորտային օդի որակի մոնիթորինգի շրջանակներում՝ 56400 ցուցանիշ, ստորերկրյա քաղցրահամ ջրերի քանակի մոնիթորինգի շրջանակներում՝ 14076 ցուցանիշ և այլն:</w:t>
      </w:r>
    </w:p>
    <w:p w:rsidR="006F047C"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Նախորդ տարվա նույն ժամանակահատվածի համեմատ Շրջակա միջավայրի վրա ազդեցության գնահատման և մոնիթորինգի ծրագրի ծախսերն աճել են 14%-ով (181 մլն դրամով)՝ հիմնականում պայմանավորված </w:t>
      </w:r>
      <w:r w:rsidR="00A41EE1" w:rsidRPr="00921AF2">
        <w:rPr>
          <w:rFonts w:ascii="GHEA Grapalat" w:hAnsi="GHEA Grapalat" w:cs="Sylfaen"/>
          <w:sz w:val="22"/>
          <w:szCs w:val="22"/>
        </w:rPr>
        <w:t>«</w:t>
      </w:r>
      <w:r w:rsidRPr="00921AF2">
        <w:rPr>
          <w:rFonts w:ascii="GHEA Grapalat" w:hAnsi="GHEA Grapalat" w:cs="Sylfaen"/>
          <w:sz w:val="22"/>
          <w:szCs w:val="22"/>
          <w:lang w:val="hy-AM"/>
        </w:rPr>
        <w:t>Շրջակա միջավայրի վրա ազդեցության գնահատ</w:t>
      </w:r>
      <w:r w:rsidR="00A41EE1" w:rsidRPr="00921AF2">
        <w:rPr>
          <w:rFonts w:ascii="GHEA Grapalat" w:hAnsi="GHEA Grapalat" w:cs="Sylfaen"/>
          <w:sz w:val="22"/>
          <w:szCs w:val="22"/>
        </w:rPr>
        <w:t>ում</w:t>
      </w:r>
      <w:r w:rsidR="00A41EE1" w:rsidRPr="00921AF2">
        <w:rPr>
          <w:rFonts w:ascii="GHEA Grapalat" w:hAnsi="GHEA Grapalat" w:cs="Sylfaen"/>
          <w:sz w:val="22"/>
          <w:szCs w:val="22"/>
          <w:lang w:val="hy-AM"/>
        </w:rPr>
        <w:t xml:space="preserve"> և </w:t>
      </w:r>
      <w:r w:rsidR="00A41EE1" w:rsidRPr="00921AF2">
        <w:rPr>
          <w:rFonts w:ascii="GHEA Grapalat" w:hAnsi="GHEA Grapalat" w:cs="Sylfaen"/>
          <w:sz w:val="22"/>
          <w:szCs w:val="22"/>
          <w:lang w:val="hy-AM"/>
        </w:rPr>
        <w:lastRenderedPageBreak/>
        <w:t>փորձաքննությու</w:t>
      </w:r>
      <w:r w:rsidRPr="00921AF2">
        <w:rPr>
          <w:rFonts w:ascii="GHEA Grapalat" w:hAnsi="GHEA Grapalat" w:cs="Sylfaen"/>
          <w:sz w:val="22"/>
          <w:szCs w:val="22"/>
          <w:lang w:val="hy-AM"/>
        </w:rPr>
        <w:t>ն</w:t>
      </w:r>
      <w:r w:rsidR="00A41EE1" w:rsidRPr="00921AF2">
        <w:rPr>
          <w:rFonts w:ascii="GHEA Grapalat" w:hAnsi="GHEA Grapalat" w:cs="Sylfaen"/>
          <w:sz w:val="22"/>
          <w:szCs w:val="22"/>
        </w:rPr>
        <w:t xml:space="preserve">» </w:t>
      </w:r>
      <w:r w:rsidRPr="00921AF2">
        <w:rPr>
          <w:rFonts w:ascii="GHEA Grapalat" w:hAnsi="GHEA Grapalat" w:cs="Sylfaen"/>
          <w:sz w:val="22"/>
          <w:szCs w:val="22"/>
          <w:lang w:val="hy-AM"/>
        </w:rPr>
        <w:t xml:space="preserve">և </w:t>
      </w:r>
      <w:r w:rsidR="00A41EE1" w:rsidRPr="00921AF2">
        <w:rPr>
          <w:rFonts w:ascii="GHEA Grapalat" w:hAnsi="GHEA Grapalat" w:cs="Sylfaen"/>
          <w:sz w:val="22"/>
          <w:szCs w:val="22"/>
        </w:rPr>
        <w:t>«</w:t>
      </w:r>
      <w:r w:rsidRPr="00921AF2">
        <w:rPr>
          <w:rFonts w:ascii="GHEA Grapalat" w:hAnsi="GHEA Grapalat" w:cs="Sylfaen"/>
          <w:sz w:val="22"/>
          <w:szCs w:val="22"/>
          <w:lang w:val="hy-AM"/>
        </w:rPr>
        <w:t>Հիդրոօդերևութաբանություն, շրջակա միջավայրի մոնիթորինգ և տեղեկատվության ապահովում</w:t>
      </w:r>
      <w:r w:rsidR="00A41EE1" w:rsidRPr="00921AF2">
        <w:rPr>
          <w:rFonts w:ascii="GHEA Grapalat" w:hAnsi="GHEA Grapalat" w:cs="Sylfaen"/>
          <w:sz w:val="22"/>
          <w:szCs w:val="22"/>
        </w:rPr>
        <w:t>»</w:t>
      </w:r>
      <w:r w:rsidRPr="00921AF2">
        <w:rPr>
          <w:rFonts w:ascii="GHEA Grapalat" w:hAnsi="GHEA Grapalat" w:cs="Sylfaen"/>
          <w:sz w:val="22"/>
          <w:szCs w:val="22"/>
          <w:lang w:val="hy-AM"/>
        </w:rPr>
        <w:t xml:space="preserve"> միջոցառումների ծախսերի համապատասխանաբար 79.9%</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(67.4 մլն դրամ) և 6% (68.3 մլն դրամ) աճով:</w:t>
      </w:r>
    </w:p>
    <w:p w:rsidR="00C24AFA" w:rsidRPr="00921AF2" w:rsidRDefault="006F047C" w:rsidP="00C24AFA">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sz w:val="22"/>
          <w:szCs w:val="22"/>
          <w:lang w:val="hy-AM"/>
        </w:rPr>
        <w:t>Բնական պաշարների և բնության հատուկ պահպանվող տարածքների կառավարման և պահպանման</w:t>
      </w:r>
      <w:r w:rsidRPr="00921AF2">
        <w:rPr>
          <w:rFonts w:ascii="GHEA Grapalat" w:hAnsi="GHEA Grapalat" w:cs="Sylfaen"/>
          <w:sz w:val="22"/>
          <w:szCs w:val="22"/>
          <w:lang w:val="hy-AM"/>
        </w:rPr>
        <w:t xml:space="preserve"> ծրագրի շրջանակներում հաշվետու ժամանակահատվածում նախատեսված միջոցներն օգտագործվել են 53.7%-ով և կազմել 933.8 մլն դրամ: Շեղումը հիմնականում պայմանավորված է Գերմանիայի զարգացման վարկերի բանկի (KFW) դրամաշնորհային ծրագրի շրջանակներում ՀՀ Սյունիքի մարզի բնության հատուկ պահպանվող տարածքների պահպանությ</w:t>
      </w:r>
      <w:r w:rsidR="004F78BE" w:rsidRPr="00921AF2">
        <w:rPr>
          <w:rFonts w:ascii="GHEA Grapalat" w:hAnsi="GHEA Grapalat" w:cs="Sylfaen"/>
          <w:sz w:val="22"/>
          <w:szCs w:val="22"/>
        </w:rPr>
        <w:t xml:space="preserve">ան ծրագրի կատարողականով, որը կազմել է </w:t>
      </w:r>
      <w:r w:rsidR="00D44B71" w:rsidRPr="00921AF2">
        <w:rPr>
          <w:rFonts w:ascii="GHEA Grapalat" w:hAnsi="GHEA Grapalat" w:cs="Sylfaen"/>
          <w:sz w:val="22"/>
          <w:szCs w:val="22"/>
        </w:rPr>
        <w:t>1</w:t>
      </w:r>
      <w:r w:rsidR="00DA6971" w:rsidRPr="00921AF2">
        <w:rPr>
          <w:rFonts w:ascii="GHEA Grapalat" w:hAnsi="GHEA Grapalat" w:cs="Sylfaen"/>
          <w:sz w:val="22"/>
          <w:szCs w:val="22"/>
        </w:rPr>
        <w:t>4</w:t>
      </w:r>
      <w:r w:rsidR="00D44B71" w:rsidRPr="00921AF2">
        <w:rPr>
          <w:rFonts w:ascii="GHEA Grapalat" w:hAnsi="GHEA Grapalat" w:cs="Sylfaen"/>
          <w:sz w:val="22"/>
          <w:szCs w:val="22"/>
        </w:rPr>
        <w:t xml:space="preserve">.2%՝ 107.2 մլն դրամ: Միջոցներն օգտագործվել են </w:t>
      </w:r>
      <w:r w:rsidR="00CA217F" w:rsidRPr="00921AF2">
        <w:rPr>
          <w:rFonts w:ascii="GHEA Grapalat" w:hAnsi="GHEA Grapalat" w:cs="Sylfaen"/>
          <w:sz w:val="22"/>
          <w:szCs w:val="22"/>
        </w:rPr>
        <w:t>ՀՀ Սյունիքի մարզի բնության հատուկ պահպանվող տարածքների կառավարման բարելավմանն ուղղված ծրագրերի իրականացման միջոցառման շրջանակներում</w:t>
      </w:r>
      <w:r w:rsidR="008B5705" w:rsidRPr="00921AF2">
        <w:rPr>
          <w:rFonts w:ascii="GHEA Grapalat" w:hAnsi="GHEA Grapalat" w:cs="Sylfaen"/>
          <w:sz w:val="22"/>
          <w:szCs w:val="22"/>
        </w:rPr>
        <w:t xml:space="preserve"> (կատարողականը՝ 48.4%), որով</w:t>
      </w:r>
      <w:r w:rsidR="00CA217F" w:rsidRPr="00921AF2">
        <w:rPr>
          <w:rFonts w:ascii="GHEA Grapalat" w:hAnsi="GHEA Grapalat" w:cs="Sylfaen"/>
          <w:sz w:val="22"/>
          <w:szCs w:val="22"/>
        </w:rPr>
        <w:t xml:space="preserve"> նախատեսված աշխատանքների մի մասը հետաձգվել է չորրորդ եռամսյակ</w:t>
      </w:r>
      <w:r w:rsidR="008B5705" w:rsidRPr="00921AF2">
        <w:rPr>
          <w:rFonts w:ascii="GHEA Grapalat" w:hAnsi="GHEA Grapalat" w:cs="Sylfaen"/>
          <w:sz w:val="22"/>
          <w:szCs w:val="22"/>
        </w:rPr>
        <w:t xml:space="preserve">: Չեն օգտագործվել </w:t>
      </w:r>
      <w:r w:rsidR="00C24AFA" w:rsidRPr="00921AF2">
        <w:rPr>
          <w:rFonts w:ascii="GHEA Grapalat" w:hAnsi="GHEA Grapalat" w:cs="Sylfaen"/>
          <w:sz w:val="22"/>
          <w:szCs w:val="22"/>
        </w:rPr>
        <w:t xml:space="preserve">ծրագրի շրջանակներում ՀՀ Սյունիքի մարզի բնության հատուկ պահպանվող տարածքների պահպանությունն </w:t>
      </w:r>
      <w:r w:rsidRPr="00921AF2">
        <w:rPr>
          <w:rFonts w:ascii="GHEA Grapalat" w:hAnsi="GHEA Grapalat" w:cs="Sylfaen"/>
          <w:sz w:val="22"/>
          <w:szCs w:val="22"/>
          <w:lang w:val="hy-AM"/>
        </w:rPr>
        <w:t>իրականացնող պետական կազմակերպությունների կարողությունների զարգացմանը հատկացված միջոցները</w:t>
      </w:r>
      <w:r w:rsidR="00C24AFA" w:rsidRPr="00921AF2">
        <w:rPr>
          <w:rFonts w:ascii="GHEA Grapalat" w:hAnsi="GHEA Grapalat" w:cs="Sylfaen"/>
          <w:sz w:val="22"/>
          <w:szCs w:val="22"/>
        </w:rPr>
        <w:t xml:space="preserve"> (533.3 մլն դրամ), որի </w:t>
      </w:r>
      <w:r w:rsidRPr="00921AF2">
        <w:rPr>
          <w:rFonts w:ascii="GHEA Grapalat" w:hAnsi="GHEA Grapalat" w:cs="Sylfaen"/>
          <w:sz w:val="22"/>
          <w:szCs w:val="22"/>
          <w:lang w:val="hy-AM"/>
        </w:rPr>
        <w:t xml:space="preserve">շրջանակներում </w:t>
      </w:r>
      <w:r w:rsidR="00C24AFA" w:rsidRPr="00921AF2">
        <w:rPr>
          <w:rFonts w:ascii="GHEA Grapalat" w:hAnsi="GHEA Grapalat" w:cs="Sylfaen"/>
          <w:sz w:val="22"/>
          <w:szCs w:val="22"/>
        </w:rPr>
        <w:t xml:space="preserve">նախատեսված </w:t>
      </w:r>
      <w:r w:rsidRPr="00921AF2">
        <w:rPr>
          <w:rFonts w:ascii="GHEA Grapalat" w:hAnsi="GHEA Grapalat" w:cs="Sylfaen"/>
          <w:sz w:val="22"/>
          <w:szCs w:val="22"/>
          <w:lang w:val="hy-AM"/>
        </w:rPr>
        <w:t>աշխատանքները տեղափոխվել են չորրորդ եռամսյակ:</w:t>
      </w:r>
    </w:p>
    <w:p w:rsidR="00602BF6" w:rsidRPr="00921AF2" w:rsidRDefault="006F047C" w:rsidP="00C24AFA">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Բնական պաշարների և բնության հատուկ պահպանվող տարածքների կառավարման և պահպանման ծրագրի շրջանակներում 439.4 մլն դրամ (ծրագրվածի 85.1%-ը)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կառավարմանը: Շեղումը հիմնականում պայմանավորված է «Սևան» ազգային պարկի կառավարման</w:t>
      </w:r>
      <w:r w:rsidR="00466D09" w:rsidRPr="00921AF2">
        <w:rPr>
          <w:rFonts w:ascii="GHEA Grapalat" w:hAnsi="GHEA Grapalat" w:cs="Sylfaen"/>
          <w:sz w:val="22"/>
          <w:szCs w:val="22"/>
        </w:rPr>
        <w:t xml:space="preserve"> ծախսերով, որոնք կատարվել են </w:t>
      </w:r>
      <w:r w:rsidR="00D8122A" w:rsidRPr="00921AF2">
        <w:rPr>
          <w:rFonts w:ascii="GHEA Grapalat" w:hAnsi="GHEA Grapalat" w:cs="Sylfaen"/>
          <w:sz w:val="22"/>
          <w:szCs w:val="22"/>
        </w:rPr>
        <w:t>64.3%-ով՝ կազմելով 116.8 մլն դրամ</w:t>
      </w:r>
      <w:r w:rsidR="00636093" w:rsidRPr="00921AF2">
        <w:rPr>
          <w:rFonts w:ascii="GHEA Grapalat" w:hAnsi="GHEA Grapalat" w:cs="Sylfaen"/>
          <w:sz w:val="22"/>
          <w:szCs w:val="22"/>
        </w:rPr>
        <w:t>՝ պայմանավորված Ազգային պարկի</w:t>
      </w:r>
      <w:r w:rsidR="000B4365" w:rsidRPr="00921AF2">
        <w:rPr>
          <w:rFonts w:ascii="GHEA Grapalat" w:hAnsi="GHEA Grapalat" w:cs="Sylfaen"/>
          <w:sz w:val="22"/>
          <w:szCs w:val="22"/>
        </w:rPr>
        <w:t xml:space="preserve"> </w:t>
      </w:r>
      <w:r w:rsidR="00636093" w:rsidRPr="00921AF2">
        <w:rPr>
          <w:rFonts w:ascii="GHEA Grapalat" w:hAnsi="GHEA Grapalat" w:cs="Sylfaen"/>
          <w:sz w:val="22"/>
          <w:szCs w:val="22"/>
        </w:rPr>
        <w:t>տեխնիկական հագեցվածությամբ և հնարավորություններով</w:t>
      </w:r>
      <w:r w:rsidR="00D8122A" w:rsidRPr="00921AF2">
        <w:rPr>
          <w:rFonts w:ascii="GHEA Grapalat" w:hAnsi="GHEA Grapalat" w:cs="Sylfaen"/>
          <w:sz w:val="22"/>
          <w:szCs w:val="22"/>
        </w:rPr>
        <w:t>:</w:t>
      </w:r>
      <w:r w:rsidRPr="00921AF2">
        <w:rPr>
          <w:rFonts w:ascii="GHEA Grapalat" w:hAnsi="GHEA Grapalat" w:cs="Sylfaen"/>
          <w:sz w:val="22"/>
          <w:szCs w:val="22"/>
          <w:lang w:val="hy-AM"/>
        </w:rPr>
        <w:t xml:space="preserve"> </w:t>
      </w:r>
    </w:p>
    <w:p w:rsidR="00851023" w:rsidRPr="00921AF2" w:rsidRDefault="00B32927" w:rsidP="00C24AFA">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rPr>
        <w:t xml:space="preserve">Ամբողջությամբ օգտագործվել է </w:t>
      </w:r>
      <w:r w:rsidRPr="00921AF2">
        <w:rPr>
          <w:rFonts w:ascii="GHEA Grapalat" w:hAnsi="GHEA Grapalat" w:cs="Sylfaen"/>
          <w:sz w:val="22"/>
          <w:szCs w:val="22"/>
          <w:lang w:val="hy-AM"/>
        </w:rPr>
        <w:t>Սևանի իշխանի պաշարների վերականգնման և ձկնաբուծության զարգացման հիմնադրամի առողջացմանն աջակցության համար</w:t>
      </w:r>
      <w:r w:rsidRPr="00921AF2">
        <w:rPr>
          <w:rFonts w:ascii="GHEA Grapalat" w:hAnsi="GHEA Grapalat" w:cs="Sylfaen"/>
          <w:sz w:val="22"/>
          <w:szCs w:val="22"/>
        </w:rPr>
        <w:t xml:space="preserve"> հատկացված</w:t>
      </w:r>
      <w:r w:rsidRPr="00921AF2">
        <w:rPr>
          <w:rFonts w:ascii="GHEA Grapalat" w:hAnsi="GHEA Grapalat" w:cs="Sylfaen"/>
          <w:sz w:val="22"/>
          <w:szCs w:val="22"/>
          <w:lang w:val="hy-AM"/>
        </w:rPr>
        <w:t xml:space="preserve"> 371.8</w:t>
      </w:r>
      <w:r w:rsidRPr="00921AF2">
        <w:rPr>
          <w:rFonts w:ascii="Calibri" w:hAnsi="Calibri" w:cs="Calibri"/>
          <w:sz w:val="22"/>
          <w:szCs w:val="22"/>
        </w:rPr>
        <w:t> </w:t>
      </w:r>
      <w:r w:rsidR="006F047C" w:rsidRPr="00921AF2">
        <w:rPr>
          <w:rFonts w:ascii="GHEA Grapalat" w:hAnsi="GHEA Grapalat" w:cs="Sylfaen"/>
          <w:sz w:val="22"/>
          <w:szCs w:val="22"/>
          <w:lang w:val="hy-AM"/>
        </w:rPr>
        <w:t>մլն դրամ</w:t>
      </w:r>
      <w:r w:rsidRPr="00921AF2">
        <w:rPr>
          <w:rFonts w:ascii="GHEA Grapalat" w:hAnsi="GHEA Grapalat" w:cs="Sylfaen"/>
          <w:sz w:val="22"/>
          <w:szCs w:val="22"/>
        </w:rPr>
        <w:t>ը</w:t>
      </w:r>
      <w:r w:rsidR="006F047C" w:rsidRPr="00921AF2">
        <w:rPr>
          <w:rFonts w:ascii="GHEA Grapalat" w:hAnsi="GHEA Grapalat" w:cs="Sylfaen"/>
          <w:sz w:val="22"/>
          <w:szCs w:val="22"/>
          <w:lang w:val="hy-AM"/>
        </w:rPr>
        <w:t xml:space="preserve">: </w:t>
      </w:r>
    </w:p>
    <w:p w:rsidR="006F047C" w:rsidRPr="00921AF2" w:rsidRDefault="006F047C" w:rsidP="00C24AFA">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Sylfaen"/>
          <w:sz w:val="22"/>
          <w:szCs w:val="22"/>
          <w:lang w:val="hy-AM"/>
        </w:rPr>
        <w:t>Նախորդ տարվա նույն ժամանակահատվածի համեմատ Բնական պաշարների և բնության հատուկ պահպանվող տարածքների կառավարման և պահպանման ծրագրի ծախսերը նվազել են 28.2%-ով կամ 366.4 մլն դրամով՝ հիմնականում պայմանավորված բնության հատուկ պահպանվող տարածքների կառավարման ծախսերի կրճատմամբ:</w:t>
      </w:r>
    </w:p>
    <w:p w:rsidR="006F047C"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Հաշվետու ժամանակահատվածում 1.9 մլրդ դրամ է օգտագործվել </w:t>
      </w:r>
      <w:r w:rsidRPr="00921AF2">
        <w:rPr>
          <w:rFonts w:ascii="GHEA Grapalat" w:hAnsi="GHEA Grapalat" w:cs="Sylfaen"/>
          <w:i/>
          <w:sz w:val="22"/>
          <w:szCs w:val="22"/>
          <w:lang w:val="hy-AM"/>
        </w:rPr>
        <w:t>Անտառների կառավարման</w:t>
      </w:r>
      <w:r w:rsidRPr="00921AF2">
        <w:rPr>
          <w:rFonts w:ascii="GHEA Grapalat" w:hAnsi="GHEA Grapalat" w:cs="Sylfaen"/>
          <w:sz w:val="22"/>
          <w:szCs w:val="22"/>
          <w:lang w:val="hy-AM"/>
        </w:rPr>
        <w:t xml:space="preserve"> ծրագրի շրջանակներում՝ ապահովելով ծրագրված ցուցանիշի 65.9%-ը: </w:t>
      </w:r>
      <w:bookmarkStart w:id="63" w:name="_Hlk77258709"/>
      <w:r w:rsidRPr="00921AF2">
        <w:rPr>
          <w:rFonts w:ascii="GHEA Grapalat" w:hAnsi="GHEA Grapalat" w:cs="Sylfaen"/>
          <w:sz w:val="22"/>
          <w:szCs w:val="22"/>
          <w:lang w:val="hy-AM"/>
        </w:rPr>
        <w:t xml:space="preserve">Շեղումը հիմնականում </w:t>
      </w:r>
      <w:r w:rsidRPr="00921AF2">
        <w:rPr>
          <w:rFonts w:ascii="GHEA Grapalat" w:hAnsi="GHEA Grapalat" w:cs="Sylfaen"/>
          <w:sz w:val="22"/>
          <w:szCs w:val="22"/>
          <w:lang w:val="hy-AM"/>
        </w:rPr>
        <w:lastRenderedPageBreak/>
        <w:t xml:space="preserve">արձանագրվել է Էկոպարեկային ծառայության միջոցառման ծախսերում, որոնք կազմել են ավելի քան 1.2 մլրդ դրամ կամ </w:t>
      </w:r>
      <w:r w:rsidR="007102DE" w:rsidRPr="00921AF2">
        <w:rPr>
          <w:rFonts w:ascii="GHEA Grapalat" w:hAnsi="GHEA Grapalat" w:cs="Sylfaen"/>
          <w:sz w:val="22"/>
          <w:szCs w:val="22"/>
        </w:rPr>
        <w:t xml:space="preserve">ծրագրված ցուցանիշի </w:t>
      </w:r>
      <w:r w:rsidRPr="00921AF2">
        <w:rPr>
          <w:rFonts w:ascii="GHEA Grapalat" w:hAnsi="GHEA Grapalat" w:cs="Sylfaen"/>
          <w:sz w:val="22"/>
          <w:szCs w:val="22"/>
          <w:lang w:val="hy-AM"/>
        </w:rPr>
        <w:t>62.7%</w:t>
      </w:r>
      <w:r w:rsidR="007102DE" w:rsidRPr="00921AF2">
        <w:rPr>
          <w:rFonts w:ascii="GHEA Grapalat" w:hAnsi="GHEA Grapalat" w:cs="Sylfaen"/>
          <w:sz w:val="22"/>
          <w:szCs w:val="22"/>
        </w:rPr>
        <w:t>-ը</w:t>
      </w:r>
      <w:r w:rsidRPr="00921AF2">
        <w:rPr>
          <w:rFonts w:ascii="GHEA Grapalat" w:hAnsi="GHEA Grapalat" w:cs="Sylfaen"/>
          <w:sz w:val="22"/>
          <w:szCs w:val="22"/>
          <w:lang w:val="hy-AM"/>
        </w:rPr>
        <w:t xml:space="preserve">՝ պայմանավորված թափուր հաստիքներով: Ծրագրի կատարողականի վրա ազդել են նաև «Անտառվերականգնման և անտառապատման աշխատանքներ» և «Անտառների վնասակար օրգանիզմների դեմ պայքար» միջոցառումների կատարողականները, որոնք կազմել են համապատասխանաբար 168 մլն դրամ (46.7%) և 242.1 մլն դրամ (77.3%): Առաջին միջոցառման կատարողականը հիմնականում պայմանավորված է նրանով, </w:t>
      </w:r>
      <w:r w:rsidR="007102DE" w:rsidRPr="00921AF2">
        <w:rPr>
          <w:rFonts w:ascii="GHEA Grapalat" w:hAnsi="GHEA Grapalat" w:cs="Sylfaen"/>
          <w:sz w:val="22"/>
          <w:szCs w:val="22"/>
          <w:lang w:val="hy-AM"/>
        </w:rPr>
        <w:t>որ կատարված աշխատանքները գտնվել</w:t>
      </w:r>
      <w:r w:rsidRPr="00921AF2">
        <w:rPr>
          <w:rFonts w:ascii="GHEA Grapalat" w:hAnsi="GHEA Grapalat" w:cs="Sylfaen"/>
          <w:sz w:val="22"/>
          <w:szCs w:val="22"/>
          <w:lang w:val="hy-AM"/>
        </w:rPr>
        <w:t xml:space="preserve"> են</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հանձնման</w:t>
      </w:r>
      <w:r w:rsidR="00005B56" w:rsidRPr="00921AF2">
        <w:rPr>
          <w:rFonts w:ascii="GHEA Grapalat" w:hAnsi="GHEA Grapalat" w:cs="Sylfaen"/>
          <w:sz w:val="22"/>
          <w:szCs w:val="22"/>
        </w:rPr>
        <w:t>-</w:t>
      </w:r>
      <w:r w:rsidRPr="00921AF2">
        <w:rPr>
          <w:rFonts w:ascii="GHEA Grapalat" w:hAnsi="GHEA Grapalat" w:cs="Sylfaen"/>
          <w:sz w:val="22"/>
          <w:szCs w:val="22"/>
          <w:lang w:val="hy-AM"/>
        </w:rPr>
        <w:t>ընդու</w:t>
      </w:r>
      <w:r w:rsidR="00005B56" w:rsidRPr="00921AF2">
        <w:rPr>
          <w:rFonts w:ascii="GHEA Grapalat" w:hAnsi="GHEA Grapalat" w:cs="Sylfaen"/>
          <w:sz w:val="22"/>
          <w:szCs w:val="22"/>
        </w:rPr>
        <w:t>ն</w:t>
      </w:r>
      <w:r w:rsidRPr="00921AF2">
        <w:rPr>
          <w:rFonts w:ascii="GHEA Grapalat" w:hAnsi="GHEA Grapalat" w:cs="Sylfaen"/>
          <w:sz w:val="22"/>
          <w:szCs w:val="22"/>
          <w:lang w:val="hy-AM"/>
        </w:rPr>
        <w:t>մ</w:t>
      </w:r>
      <w:r w:rsidR="007102DE" w:rsidRPr="00921AF2">
        <w:rPr>
          <w:rFonts w:ascii="GHEA Grapalat" w:hAnsi="GHEA Grapalat" w:cs="Sylfaen"/>
          <w:sz w:val="22"/>
          <w:szCs w:val="22"/>
        </w:rPr>
        <w:t>ան</w:t>
      </w:r>
      <w:r w:rsidRPr="00921AF2">
        <w:rPr>
          <w:rFonts w:ascii="GHEA Grapalat" w:hAnsi="GHEA Grapalat" w:cs="Sylfaen"/>
          <w:sz w:val="22"/>
          <w:szCs w:val="22"/>
          <w:lang w:val="hy-AM"/>
        </w:rPr>
        <w:t xml:space="preserve"> փուլում: Երկրորդ միջոցառման շրջանակներում ձեռք են </w:t>
      </w:r>
      <w:r w:rsidR="007102DE" w:rsidRPr="00921AF2">
        <w:rPr>
          <w:rFonts w:ascii="GHEA Grapalat" w:hAnsi="GHEA Grapalat" w:cs="Sylfaen"/>
          <w:sz w:val="22"/>
          <w:szCs w:val="22"/>
        </w:rPr>
        <w:t xml:space="preserve">բերվել </w:t>
      </w:r>
      <w:r w:rsidRPr="00921AF2">
        <w:rPr>
          <w:rFonts w:ascii="GHEA Grapalat" w:hAnsi="GHEA Grapalat" w:cs="Sylfaen"/>
          <w:sz w:val="22"/>
          <w:szCs w:val="22"/>
          <w:lang w:val="hy-AM"/>
        </w:rPr>
        <w:t xml:space="preserve">անհրաժեշտ թունաքիմիկատները, սակայն միջոցառումը տեխնիկական ապահովածություն չունենալու </w:t>
      </w:r>
      <w:r w:rsidR="007102DE" w:rsidRPr="00921AF2">
        <w:rPr>
          <w:rFonts w:ascii="GHEA Grapalat" w:hAnsi="GHEA Grapalat" w:cs="Sylfaen"/>
          <w:sz w:val="22"/>
          <w:szCs w:val="22"/>
          <w:lang w:val="hy-AM"/>
        </w:rPr>
        <w:t>(ուղղաթիռների բացակայությ</w:t>
      </w:r>
      <w:r w:rsidR="00005B56" w:rsidRPr="00921AF2">
        <w:rPr>
          <w:rFonts w:ascii="GHEA Grapalat" w:hAnsi="GHEA Grapalat" w:cs="Sylfaen"/>
          <w:sz w:val="22"/>
          <w:szCs w:val="22"/>
        </w:rPr>
        <w:t>ա</w:t>
      </w:r>
      <w:r w:rsidR="007102DE" w:rsidRPr="00921AF2">
        <w:rPr>
          <w:rFonts w:ascii="GHEA Grapalat" w:hAnsi="GHEA Grapalat" w:cs="Sylfaen"/>
          <w:sz w:val="22"/>
          <w:szCs w:val="22"/>
          <w:lang w:val="hy-AM"/>
        </w:rPr>
        <w:t>ն)</w:t>
      </w:r>
      <w:r w:rsidR="00005B56" w:rsidRPr="00921AF2">
        <w:rPr>
          <w:rFonts w:ascii="GHEA Grapalat" w:hAnsi="GHEA Grapalat" w:cs="Sylfaen"/>
          <w:sz w:val="22"/>
          <w:szCs w:val="22"/>
        </w:rPr>
        <w:t xml:space="preserve"> </w:t>
      </w:r>
      <w:r w:rsidR="00005B56" w:rsidRPr="00921AF2">
        <w:rPr>
          <w:rFonts w:ascii="GHEA Grapalat" w:hAnsi="GHEA Grapalat" w:cs="Sylfaen"/>
          <w:sz w:val="22"/>
          <w:szCs w:val="22"/>
          <w:lang w:val="hy-AM"/>
        </w:rPr>
        <w:t>պատճառով</w:t>
      </w:r>
      <w:r w:rsidRPr="00921AF2">
        <w:rPr>
          <w:rFonts w:ascii="GHEA Grapalat" w:hAnsi="GHEA Grapalat" w:cs="Sylfaen"/>
          <w:sz w:val="22"/>
          <w:szCs w:val="22"/>
          <w:lang w:val="hy-AM"/>
        </w:rPr>
        <w:t xml:space="preserve"> տեղափոխվել է 2025 թվական: </w:t>
      </w:r>
    </w:p>
    <w:bookmarkEnd w:id="63"/>
    <w:p w:rsidR="006F047C"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Նախորդ տարվա նույն ժամանակահատվածի համեմատ Անտառների կառավարման ծրագրի ծախսերն աճել են 23.9%-ով կամ 374.4 մլն դրամով՝ հիմնականում պայմանավորված էկոպարեկային ծառայության ծախսերի աճով:</w:t>
      </w:r>
    </w:p>
    <w:p w:rsidR="00CA29DE" w:rsidRPr="00921AF2" w:rsidRDefault="006F047C" w:rsidP="006F047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ՀՀ շրջակա միջավայրի նախարարության պատասխանատվությամբ իրականացվող այլ ծրագրերից </w:t>
      </w:r>
      <w:r w:rsidRPr="00921AF2">
        <w:rPr>
          <w:rFonts w:ascii="GHEA Grapalat" w:hAnsi="GHEA Grapalat" w:cs="Sylfaen"/>
          <w:i/>
          <w:iCs/>
          <w:sz w:val="22"/>
          <w:szCs w:val="22"/>
          <w:lang w:val="hy-AM"/>
        </w:rPr>
        <w:t>Շրջակա միջավայրի ոլորտում պետական քաղաքականության մշակման, ծրագրերի համակարգման և մոնիտորինգի</w:t>
      </w:r>
      <w:r w:rsidRPr="00921AF2">
        <w:rPr>
          <w:rFonts w:ascii="GHEA Grapalat" w:hAnsi="GHEA Grapalat" w:cs="Sylfaen"/>
          <w:i/>
          <w:sz w:val="22"/>
          <w:szCs w:val="22"/>
          <w:lang w:val="hy-AM"/>
        </w:rPr>
        <w:t xml:space="preserve"> </w:t>
      </w:r>
      <w:r w:rsidRPr="00921AF2">
        <w:rPr>
          <w:rFonts w:ascii="GHEA Grapalat" w:hAnsi="GHEA Grapalat" w:cs="Sylfaen"/>
          <w:sz w:val="22"/>
          <w:szCs w:val="22"/>
          <w:lang w:val="hy-AM"/>
        </w:rPr>
        <w:t>ծրագրի շրջանակներում օգտագործվել է 890 մլն դրամ, որը կազմել է ծրագրված ցուցանիշի 97.6%-ը: Շեղումը հիմնականում պայմանավորված է ձեռք բերված ապրանքների ու ծառայությունների դիմաց վճարումների մի մասը հոկտեմբերին կատարելու հանգամանքով: Նախորդ տարվա նույն ժամանակահատվածի համեմատ ծրագրի ծախսերն աճել են 8.8%-ով կամ 72.3 մլն դրամով՝ հիմնականում պայմանավորված «Շրջակա միջավայրի ոլորտում քաղաքականության մշակում, ծրագրերի համակարգում և մոնիտորինգ» միջոցառման ծախսերի 10.6% (76.7 մլն դրամ) աճով:</w:t>
      </w:r>
    </w:p>
    <w:p w:rsidR="00CA29DE" w:rsidRPr="00921AF2" w:rsidRDefault="00CA29DE" w:rsidP="00CA29DE">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A29DE"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Times Armenian"/>
          <w:i/>
          <w:sz w:val="22"/>
          <w:szCs w:val="22"/>
          <w:u w:val="single"/>
        </w:rPr>
        <w:t>ՀՀ</w:t>
      </w:r>
      <w:r w:rsidRPr="00921AF2">
        <w:rPr>
          <w:rFonts w:ascii="GHEA Grapalat" w:hAnsi="GHEA Grapalat" w:cs="Sylfaen"/>
          <w:i/>
          <w:sz w:val="22"/>
          <w:szCs w:val="22"/>
          <w:u w:val="single"/>
          <w:lang w:val="hy-AM"/>
        </w:rPr>
        <w:t xml:space="preserve"> կրթության</w:t>
      </w:r>
      <w:r w:rsidRPr="00921AF2">
        <w:rPr>
          <w:rFonts w:ascii="GHEA Grapalat" w:hAnsi="GHEA Grapalat" w:cs="Sylfaen"/>
          <w:i/>
          <w:sz w:val="22"/>
          <w:szCs w:val="22"/>
          <w:u w:val="single"/>
        </w:rPr>
        <w:t>, գիտության, մշակույթի և սպորտի նախարարության</w:t>
      </w:r>
      <w:r w:rsidRPr="00921AF2">
        <w:rPr>
          <w:rFonts w:ascii="GHEA Grapalat" w:hAnsi="GHEA Grapalat" w:cs="Sylfaen"/>
          <w:sz w:val="22"/>
          <w:szCs w:val="22"/>
          <w:lang w:val="hy-AM"/>
        </w:rPr>
        <w:t xml:space="preserve"> </w:t>
      </w:r>
      <w:r w:rsidR="00C541B1" w:rsidRPr="00921AF2">
        <w:rPr>
          <w:rFonts w:ascii="GHEA Grapalat" w:hAnsi="GHEA Grapalat" w:cs="Sylfaen"/>
          <w:sz w:val="22"/>
          <w:szCs w:val="22"/>
          <w:lang w:val="hy-AM"/>
        </w:rPr>
        <w:t>պատասխանատվության ներքո 2024 թվականի ինն ամիսների ընթացքում իրականացվել են 23 ծրագրեր, որոնց շրջանակներում օգտագործվել է</w:t>
      </w:r>
      <w:r w:rsidR="00652123" w:rsidRPr="00921AF2">
        <w:rPr>
          <w:rFonts w:ascii="GHEA Grapalat" w:hAnsi="GHEA Grapalat" w:cs="Sylfaen"/>
          <w:sz w:val="22"/>
          <w:szCs w:val="22"/>
          <w:lang w:val="hy-AM"/>
        </w:rPr>
        <w:t xml:space="preserve"> </w:t>
      </w:r>
      <w:r w:rsidR="00C541B1" w:rsidRPr="00921AF2">
        <w:rPr>
          <w:rFonts w:ascii="GHEA Grapalat" w:hAnsi="GHEA Grapalat" w:cs="Sylfaen"/>
          <w:sz w:val="22"/>
          <w:szCs w:val="22"/>
          <w:lang w:val="hy-AM"/>
        </w:rPr>
        <w:t>ավելի քան 176</w:t>
      </w:r>
      <w:r w:rsidR="00C541B1" w:rsidRPr="00921AF2">
        <w:rPr>
          <w:rFonts w:ascii="GHEA Grapalat" w:hAnsi="GHEA Grapalat" w:cs="Sylfaen"/>
          <w:sz w:val="22"/>
          <w:szCs w:val="22"/>
        </w:rPr>
        <w:t xml:space="preserve">.6 </w:t>
      </w:r>
      <w:r w:rsidR="00C541B1" w:rsidRPr="00921AF2">
        <w:rPr>
          <w:rFonts w:ascii="GHEA Grapalat" w:hAnsi="GHEA Grapalat" w:cs="Sylfaen"/>
          <w:sz w:val="22"/>
          <w:szCs w:val="22"/>
          <w:lang w:val="hy-AM"/>
        </w:rPr>
        <w:t xml:space="preserve">մլրդ դրամ՝ ապահովելով ծրագրված ցուցանիշի 74.4% կատարողական, </w:t>
      </w:r>
      <w:r w:rsidR="00C541B1" w:rsidRPr="00921AF2">
        <w:rPr>
          <w:rFonts w:ascii="GHEA Grapalat" w:hAnsi="GHEA Grapalat" w:cs="Times Armenian"/>
          <w:sz w:val="22"/>
          <w:szCs w:val="22"/>
          <w:lang w:val="hy-AM"/>
        </w:rPr>
        <w:t>ընդ որում 22 ծրագրերում արձանագրվել են շեղումներ, իսկ «Կրթության ոլորտում տեղեկատվական և հաղորդակցական տեխնոլոգիաների ներդրում» ծրագիրը</w:t>
      </w:r>
      <w:r w:rsidR="00C541B1" w:rsidRPr="00921AF2">
        <w:rPr>
          <w:rFonts w:ascii="GHEA Grapalat" w:hAnsi="GHEA Grapalat" w:cs="Arial"/>
          <w:sz w:val="22"/>
          <w:szCs w:val="22"/>
          <w:lang w:val="hy-AM"/>
        </w:rPr>
        <w:t xml:space="preserve"> կատարվել է ամբողջությամբ</w:t>
      </w:r>
      <w:r w:rsidR="00C541B1" w:rsidRPr="00921AF2">
        <w:rPr>
          <w:rFonts w:ascii="GHEA Grapalat" w:hAnsi="GHEA Grapalat" w:cs="Times Armenian"/>
          <w:sz w:val="22"/>
          <w:szCs w:val="22"/>
          <w:lang w:val="hy-AM"/>
        </w:rPr>
        <w:t xml:space="preserve">: </w:t>
      </w:r>
      <w:r w:rsidR="00C541B1" w:rsidRPr="00921AF2">
        <w:rPr>
          <w:rFonts w:ascii="GHEA Grapalat" w:hAnsi="GHEA Grapalat" w:cs="Sylfaen"/>
          <w:sz w:val="22"/>
          <w:szCs w:val="22"/>
          <w:lang w:val="hy-AM"/>
        </w:rPr>
        <w:t>Առանձնապես խոշոր շեղումներ են արձանագրվել Հանրակրթական և նախադպրոցական հաստատությունների հիմնման, կառուցման, բարելավման, Գիտական և գիտատեխնիկական հետազոտությունների,</w:t>
      </w:r>
      <w:r w:rsidR="00C541B1" w:rsidRPr="00921AF2">
        <w:rPr>
          <w:rFonts w:ascii="GHEA Grapalat" w:hAnsi="GHEA Grapalat" w:cs="Sylfaen"/>
          <w:sz w:val="22"/>
          <w:szCs w:val="22"/>
        </w:rPr>
        <w:t xml:space="preserve"> </w:t>
      </w:r>
      <w:r w:rsidR="00C541B1" w:rsidRPr="00921AF2">
        <w:rPr>
          <w:rFonts w:ascii="GHEA Grapalat" w:hAnsi="GHEA Grapalat" w:cs="Sylfaen"/>
          <w:sz w:val="22"/>
          <w:szCs w:val="22"/>
          <w:lang w:val="hy-AM"/>
        </w:rPr>
        <w:t xml:space="preserve">Կրթության որակի ապահովման, Հանրակրթության </w:t>
      </w:r>
      <w:r w:rsidR="004F2B26" w:rsidRPr="00921AF2">
        <w:rPr>
          <w:rFonts w:ascii="GHEA Grapalat" w:hAnsi="GHEA Grapalat" w:cs="Sylfaen"/>
          <w:sz w:val="22"/>
          <w:szCs w:val="22"/>
          <w:lang w:val="hy-AM"/>
        </w:rPr>
        <w:t>ու</w:t>
      </w:r>
      <w:r w:rsidR="00C541B1" w:rsidRPr="00921AF2">
        <w:rPr>
          <w:rFonts w:ascii="GHEA Grapalat" w:hAnsi="GHEA Grapalat" w:cs="Sylfaen"/>
          <w:sz w:val="22"/>
          <w:szCs w:val="22"/>
          <w:lang w:val="hy-AM"/>
        </w:rPr>
        <w:t xml:space="preserve"> Բարձրագույն և հետբուհական մասնագիտական կրթության ծրագրերում: </w:t>
      </w:r>
      <w:r w:rsidR="00C541B1" w:rsidRPr="00921AF2">
        <w:rPr>
          <w:rFonts w:ascii="GHEA Grapalat" w:hAnsi="GHEA Grapalat" w:cs="GHEA Grapalat"/>
          <w:sz w:val="22"/>
          <w:szCs w:val="22"/>
          <w:lang w:val="hy-AM"/>
        </w:rPr>
        <w:t xml:space="preserve">Նշենք, որ նախկինում ՀՀ </w:t>
      </w:r>
      <w:r w:rsidR="00C541B1" w:rsidRPr="00921AF2">
        <w:rPr>
          <w:rFonts w:ascii="GHEA Grapalat" w:hAnsi="GHEA Grapalat" w:cs="GHEA Grapalat"/>
          <w:sz w:val="22"/>
          <w:szCs w:val="22"/>
          <w:lang w:val="hy-AM"/>
        </w:rPr>
        <w:lastRenderedPageBreak/>
        <w:t xml:space="preserve">ՏԿԵՆ պատասխանատվությամբ իրականացվող Դպրոցների սեյսմիկ անվտանգության մակարդակի բարձրացման ծրագիրը 2024 թվականին փոխանցվել է ՀՀ ԿԳՄՍ նախարարությանը: </w:t>
      </w:r>
      <w:r w:rsidR="00C541B1" w:rsidRPr="00921AF2">
        <w:rPr>
          <w:rFonts w:ascii="GHEA Grapalat" w:hAnsi="GHEA Grapalat" w:cs="Sylfaen"/>
          <w:sz w:val="22"/>
          <w:szCs w:val="22"/>
          <w:lang w:val="hy-AM"/>
        </w:rPr>
        <w:t xml:space="preserve">Նախորդ տարվա </w:t>
      </w:r>
      <w:r w:rsidR="00C541B1" w:rsidRPr="00921AF2">
        <w:rPr>
          <w:rFonts w:ascii="GHEA Grapalat" w:hAnsi="GHEA Grapalat" w:cs="GHEA Grapalat"/>
          <w:sz w:val="22"/>
          <w:szCs w:val="22"/>
          <w:lang w:val="hy-AM"/>
        </w:rPr>
        <w:t>նույն ժամանակահատվածի համադրելի ցուցանիշի համեմատ</w:t>
      </w:r>
      <w:r w:rsidR="00C541B1" w:rsidRPr="00921AF2">
        <w:rPr>
          <w:rFonts w:ascii="GHEA Grapalat" w:hAnsi="GHEA Grapalat" w:cs="Sylfaen"/>
          <w:sz w:val="22"/>
          <w:szCs w:val="22"/>
          <w:lang w:val="hy-AM"/>
        </w:rPr>
        <w:t xml:space="preserve"> նախարարության ծախսերի 21.2% աճը հիմնականում պայմանավորված է Հանրակրթության</w:t>
      </w:r>
      <w:r w:rsidR="004F2B26" w:rsidRPr="00921AF2">
        <w:rPr>
          <w:rFonts w:ascii="GHEA Grapalat" w:hAnsi="GHEA Grapalat" w:cs="Sylfaen"/>
          <w:sz w:val="22"/>
          <w:szCs w:val="22"/>
        </w:rPr>
        <w:t xml:space="preserve"> </w:t>
      </w:r>
      <w:r w:rsidR="008D7544" w:rsidRPr="00921AF2">
        <w:rPr>
          <w:rFonts w:ascii="GHEA Grapalat" w:hAnsi="GHEA Grapalat" w:cs="Sylfaen"/>
          <w:sz w:val="22"/>
          <w:szCs w:val="22"/>
        </w:rPr>
        <w:t xml:space="preserve">ծրագրի ծախսերի՝ </w:t>
      </w:r>
      <w:r w:rsidR="008D7544" w:rsidRPr="00921AF2">
        <w:rPr>
          <w:rFonts w:ascii="GHEA Grapalat" w:hAnsi="GHEA Grapalat" w:cs="Sylfaen"/>
          <w:sz w:val="22"/>
          <w:szCs w:val="22"/>
          <w:lang w:val="hy-AM"/>
        </w:rPr>
        <w:t>24.8% (17.5 մլրդ դրամ)</w:t>
      </w:r>
      <w:r w:rsidR="00C541B1" w:rsidRPr="00921AF2">
        <w:rPr>
          <w:rFonts w:ascii="GHEA Grapalat" w:hAnsi="GHEA Grapalat" w:cs="Sylfaen"/>
          <w:sz w:val="22"/>
          <w:szCs w:val="22"/>
          <w:lang w:val="hy-AM"/>
        </w:rPr>
        <w:t>, Կրթության որակի ապահովման</w:t>
      </w:r>
      <w:r w:rsidR="008D7544" w:rsidRPr="00921AF2">
        <w:rPr>
          <w:rFonts w:ascii="GHEA Grapalat" w:hAnsi="GHEA Grapalat" w:cs="Sylfaen"/>
          <w:sz w:val="22"/>
          <w:szCs w:val="22"/>
        </w:rPr>
        <w:t xml:space="preserve"> ծրագրի ծախսերի՝ </w:t>
      </w:r>
      <w:r w:rsidR="008D7544" w:rsidRPr="00921AF2">
        <w:rPr>
          <w:rFonts w:ascii="GHEA Grapalat" w:hAnsi="GHEA Grapalat" w:cs="Sylfaen"/>
          <w:sz w:val="22"/>
          <w:szCs w:val="22"/>
          <w:lang w:val="hy-AM"/>
        </w:rPr>
        <w:t>3.2 անգամ (5.9 մլրդ դրամ)</w:t>
      </w:r>
      <w:r w:rsidR="00C541B1" w:rsidRPr="00921AF2">
        <w:rPr>
          <w:rFonts w:ascii="GHEA Grapalat" w:hAnsi="GHEA Grapalat" w:cs="Sylfaen"/>
          <w:sz w:val="22"/>
          <w:szCs w:val="22"/>
          <w:lang w:val="hy-AM"/>
        </w:rPr>
        <w:t>, Գիտական և գիտատեխնիկական հետազոտությունների</w:t>
      </w:r>
      <w:r w:rsidR="008D7544" w:rsidRPr="00921AF2">
        <w:rPr>
          <w:rFonts w:ascii="GHEA Grapalat" w:hAnsi="GHEA Grapalat" w:cs="Sylfaen"/>
          <w:sz w:val="22"/>
          <w:szCs w:val="22"/>
        </w:rPr>
        <w:t xml:space="preserve"> ծրագրի ծախսերի՝ </w:t>
      </w:r>
      <w:r w:rsidR="008D7544" w:rsidRPr="00921AF2">
        <w:rPr>
          <w:rFonts w:ascii="GHEA Grapalat" w:hAnsi="GHEA Grapalat" w:cs="Sylfaen"/>
          <w:sz w:val="22"/>
          <w:szCs w:val="22"/>
          <w:lang w:val="hy-AM"/>
        </w:rPr>
        <w:t>38.3% (5.2</w:t>
      </w:r>
      <w:r w:rsidR="008D7544" w:rsidRPr="00921AF2">
        <w:rPr>
          <w:rFonts w:ascii="Calibri" w:hAnsi="Calibri" w:cs="Calibri"/>
          <w:sz w:val="22"/>
          <w:szCs w:val="22"/>
        </w:rPr>
        <w:t> </w:t>
      </w:r>
      <w:r w:rsidR="008D7544" w:rsidRPr="00921AF2">
        <w:rPr>
          <w:rFonts w:ascii="GHEA Grapalat" w:hAnsi="GHEA Grapalat" w:cs="Sylfaen"/>
          <w:sz w:val="22"/>
          <w:szCs w:val="22"/>
          <w:lang w:val="hy-AM"/>
        </w:rPr>
        <w:t>մլրդ դրամ)</w:t>
      </w:r>
      <w:r w:rsidR="00C541B1" w:rsidRPr="00921AF2">
        <w:rPr>
          <w:rFonts w:ascii="GHEA Grapalat" w:hAnsi="GHEA Grapalat" w:cs="Sylfaen"/>
          <w:sz w:val="22"/>
          <w:szCs w:val="22"/>
          <w:lang w:val="hy-AM"/>
        </w:rPr>
        <w:t xml:space="preserve"> և Հանրակրթական և նախադպրոցական հաստատությունների հիմնման, կառուցման, բարելավման</w:t>
      </w:r>
      <w:r w:rsidR="008D7544" w:rsidRPr="00921AF2">
        <w:rPr>
          <w:rFonts w:ascii="GHEA Grapalat" w:hAnsi="GHEA Grapalat" w:cs="Sylfaen"/>
          <w:sz w:val="22"/>
          <w:szCs w:val="22"/>
        </w:rPr>
        <w:t xml:space="preserve"> ծրագրի ծախսերի</w:t>
      </w:r>
      <w:r w:rsidR="00C541B1" w:rsidRPr="00921AF2">
        <w:rPr>
          <w:rFonts w:ascii="GHEA Grapalat" w:hAnsi="GHEA Grapalat" w:cs="Sylfaen"/>
          <w:sz w:val="22"/>
          <w:szCs w:val="22"/>
          <w:lang w:val="hy-AM"/>
        </w:rPr>
        <w:t xml:space="preserve"> 2.7 անգամ (4.8 մլրդ դրամ) աճով: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541B1"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 ընթացքում ՀՀ կրթության, գիտության, մշակույթի և սպորտի նախարարության կողմից իրականացված ծրագրերը (մլն դրամ)</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8"/>
        <w:gridCol w:w="1272"/>
        <w:gridCol w:w="1104"/>
        <w:gridCol w:w="1160"/>
        <w:gridCol w:w="1203"/>
        <w:gridCol w:w="1203"/>
        <w:gridCol w:w="1048"/>
      </w:tblGrid>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noWrap/>
            <w:vAlign w:val="bottom"/>
            <w:hideMark/>
          </w:tcPr>
          <w:p w:rsidR="00C541B1" w:rsidRPr="00921AF2" w:rsidRDefault="00C541B1" w:rsidP="006A0D66">
            <w:pPr>
              <w:ind w:left="-30" w:firstLine="30"/>
              <w:rPr>
                <w:rFonts w:ascii="GHEA Grapalat" w:hAnsi="GHEA Grapalat"/>
                <w:sz w:val="18"/>
                <w:szCs w:val="18"/>
                <w:lang w:val="hy-AM"/>
              </w:rPr>
            </w:pPr>
          </w:p>
        </w:tc>
        <w:tc>
          <w:tcPr>
            <w:tcW w:w="1272" w:type="dxa"/>
            <w:tcBorders>
              <w:top w:val="single" w:sz="4" w:space="0" w:color="auto"/>
              <w:left w:val="single" w:sz="4" w:space="0" w:color="auto"/>
              <w:bottom w:val="single" w:sz="4" w:space="0" w:color="auto"/>
              <w:right w:val="single" w:sz="4" w:space="0" w:color="auto"/>
            </w:tcBorders>
          </w:tcPr>
          <w:p w:rsidR="00C541B1" w:rsidRPr="00921AF2" w:rsidRDefault="00C541B1" w:rsidP="006A0D6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փաստ </w:t>
            </w:r>
            <w:r w:rsidRPr="00921AF2">
              <w:rPr>
                <w:rFonts w:ascii="GHEA Grapalat" w:hAnsi="GHEA Grapalat" w:cs="Calibri"/>
                <w:b/>
                <w:sz w:val="18"/>
                <w:szCs w:val="18"/>
                <w:lang w:val="hy-AM"/>
              </w:rPr>
              <w:t>(2024թ. հետ համադրելի)</w:t>
            </w:r>
          </w:p>
        </w:tc>
        <w:tc>
          <w:tcPr>
            <w:tcW w:w="1041" w:type="dxa"/>
            <w:tcBorders>
              <w:top w:val="single" w:sz="4" w:space="0" w:color="auto"/>
              <w:left w:val="single" w:sz="4" w:space="0" w:color="auto"/>
              <w:bottom w:val="single" w:sz="4" w:space="0" w:color="auto"/>
              <w:right w:val="single" w:sz="4" w:space="0" w:color="auto"/>
            </w:tcBorders>
            <w:hideMark/>
          </w:tcPr>
          <w:p w:rsidR="00C541B1" w:rsidRPr="00921AF2" w:rsidRDefault="00C541B1" w:rsidP="006A0D6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w:t>
            </w:r>
            <w:r w:rsidR="000B4365" w:rsidRPr="00921AF2">
              <w:rPr>
                <w:rFonts w:ascii="GHEA Grapalat" w:hAnsi="GHEA Grapalat" w:cs="Calibri"/>
                <w:b/>
                <w:bCs/>
                <w:sz w:val="18"/>
                <w:szCs w:val="18"/>
                <w:lang w:val="hy-AM"/>
              </w:rPr>
              <w:t xml:space="preserve"> </w:t>
            </w:r>
            <w:r w:rsidR="00753DEC"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ճշտված պլան</w:t>
            </w:r>
          </w:p>
        </w:tc>
        <w:tc>
          <w:tcPr>
            <w:tcW w:w="1160" w:type="dxa"/>
            <w:tcBorders>
              <w:top w:val="single" w:sz="4" w:space="0" w:color="auto"/>
              <w:left w:val="single" w:sz="4" w:space="0" w:color="auto"/>
              <w:bottom w:val="single" w:sz="4" w:space="0" w:color="auto"/>
              <w:right w:val="single" w:sz="4" w:space="0" w:color="auto"/>
            </w:tcBorders>
            <w:noWrap/>
            <w:hideMark/>
          </w:tcPr>
          <w:p w:rsidR="00C541B1" w:rsidRPr="00921AF2" w:rsidRDefault="00C541B1" w:rsidP="006A0D6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w:t>
            </w:r>
            <w:r w:rsidR="000B4365" w:rsidRPr="00921AF2">
              <w:rPr>
                <w:rFonts w:ascii="GHEA Grapalat" w:hAnsi="GHEA Grapalat" w:cs="Calibri"/>
                <w:b/>
                <w:bCs/>
                <w:sz w:val="18"/>
                <w:szCs w:val="18"/>
                <w:lang w:val="hy-AM"/>
              </w:rPr>
              <w:t xml:space="preserve"> </w:t>
            </w:r>
            <w:r w:rsidR="00753DEC"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փաստ</w:t>
            </w:r>
          </w:p>
        </w:tc>
        <w:tc>
          <w:tcPr>
            <w:tcW w:w="1203" w:type="dxa"/>
            <w:tcBorders>
              <w:top w:val="single" w:sz="4" w:space="0" w:color="auto"/>
              <w:left w:val="single" w:sz="4" w:space="0" w:color="auto"/>
              <w:bottom w:val="single" w:sz="4" w:space="0" w:color="auto"/>
              <w:right w:val="single" w:sz="4" w:space="0" w:color="auto"/>
            </w:tcBorders>
            <w:hideMark/>
          </w:tcPr>
          <w:p w:rsidR="00C541B1" w:rsidRPr="00921AF2" w:rsidRDefault="00C541B1" w:rsidP="006A0D6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w:t>
            </w:r>
            <w:r w:rsidR="000B4365" w:rsidRPr="00921AF2">
              <w:rPr>
                <w:rFonts w:ascii="GHEA Grapalat" w:hAnsi="GHEA Grapalat" w:cs="Calibri"/>
                <w:b/>
                <w:bCs/>
                <w:sz w:val="18"/>
                <w:szCs w:val="18"/>
                <w:lang w:val="hy-AM"/>
              </w:rPr>
              <w:t xml:space="preserve"> </w:t>
            </w:r>
            <w:r w:rsidR="00753DEC"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ճշտված պլանի նկատմամբ (%)</w:t>
            </w:r>
          </w:p>
        </w:tc>
        <w:tc>
          <w:tcPr>
            <w:tcW w:w="1203" w:type="dxa"/>
            <w:tcBorders>
              <w:top w:val="single" w:sz="4" w:space="0" w:color="auto"/>
              <w:left w:val="single" w:sz="4" w:space="0" w:color="auto"/>
              <w:bottom w:val="single" w:sz="4" w:space="0" w:color="auto"/>
              <w:right w:val="single" w:sz="4" w:space="0" w:color="auto"/>
            </w:tcBorders>
            <w:hideMark/>
          </w:tcPr>
          <w:p w:rsidR="00C541B1" w:rsidRPr="00921AF2" w:rsidRDefault="00C541B1" w:rsidP="006A0D66">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 ինն ամիսը</w:t>
            </w:r>
            <w:r w:rsidR="00652123" w:rsidRPr="00921AF2">
              <w:rPr>
                <w:rFonts w:ascii="GHEA Grapalat" w:hAnsi="GHEA Grapalat" w:cs="Calibri"/>
                <w:b/>
                <w:bCs/>
                <w:sz w:val="18"/>
                <w:szCs w:val="18"/>
                <w:lang w:val="hy-AM"/>
              </w:rPr>
              <w:t xml:space="preserve"> </w:t>
            </w:r>
            <w:r w:rsidRPr="00921AF2">
              <w:rPr>
                <w:rFonts w:ascii="GHEA Grapalat" w:hAnsi="GHEA Grapalat" w:cs="Calibri"/>
                <w:b/>
                <w:bCs/>
                <w:sz w:val="18"/>
                <w:szCs w:val="18"/>
                <w:lang w:val="hy-AM"/>
              </w:rPr>
              <w:t>2023թ.</w:t>
            </w:r>
            <w:r w:rsidR="000B4365" w:rsidRPr="00921AF2">
              <w:rPr>
                <w:rFonts w:ascii="GHEA Grapalat" w:hAnsi="GHEA Grapalat" w:cs="Calibri"/>
                <w:b/>
                <w:bCs/>
                <w:sz w:val="18"/>
                <w:szCs w:val="18"/>
                <w:lang w:val="hy-AM"/>
              </w:rPr>
              <w:t xml:space="preserve"> </w:t>
            </w:r>
            <w:r w:rsidR="00753DEC"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նկատմամբ (%)</w:t>
            </w:r>
          </w:p>
        </w:tc>
        <w:tc>
          <w:tcPr>
            <w:tcW w:w="1048" w:type="dxa"/>
            <w:tcBorders>
              <w:top w:val="single" w:sz="4" w:space="0" w:color="auto"/>
              <w:left w:val="single" w:sz="4" w:space="0" w:color="auto"/>
              <w:bottom w:val="single" w:sz="4" w:space="0" w:color="auto"/>
              <w:right w:val="single" w:sz="4" w:space="0" w:color="auto"/>
            </w:tcBorders>
            <w:hideMark/>
          </w:tcPr>
          <w:p w:rsidR="00C541B1" w:rsidRPr="00921AF2" w:rsidRDefault="00C541B1" w:rsidP="006A0D66">
            <w:pPr>
              <w:jc w:val="center"/>
              <w:rPr>
                <w:rFonts w:ascii="GHEA Grapalat" w:hAnsi="GHEA Grapalat" w:cs="Calibri"/>
                <w:b/>
                <w:sz w:val="18"/>
                <w:szCs w:val="18"/>
                <w:lang w:val="hy-AM"/>
              </w:rPr>
            </w:pPr>
            <w:r w:rsidRPr="00921AF2">
              <w:rPr>
                <w:rFonts w:ascii="GHEA Grapalat" w:hAnsi="GHEA Grapalat" w:cs="Calibri"/>
                <w:b/>
                <w:sz w:val="18"/>
                <w:szCs w:val="18"/>
                <w:lang w:val="hy-AM"/>
              </w:rPr>
              <w:t>2024թ. և 2023թ. տարբե-րությունը</w:t>
            </w:r>
          </w:p>
        </w:tc>
      </w:tr>
      <w:tr w:rsidR="00C541B1" w:rsidRPr="00921AF2" w:rsidTr="006A0D66">
        <w:trPr>
          <w:trHeight w:val="347"/>
          <w:jc w:val="center"/>
        </w:trPr>
        <w:tc>
          <w:tcPr>
            <w:tcW w:w="368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rPr>
                <w:rFonts w:ascii="GHEA Grapalat" w:hAnsi="GHEA Grapalat" w:cs="Calibri"/>
                <w:b/>
                <w:sz w:val="18"/>
                <w:szCs w:val="18"/>
                <w:lang w:val="hy-AM"/>
              </w:rPr>
            </w:pPr>
            <w:r w:rsidRPr="00921AF2">
              <w:rPr>
                <w:rFonts w:ascii="GHEA Grapalat" w:hAnsi="GHEA Grapalat" w:cs="Calibri"/>
                <w:b/>
                <w:sz w:val="18"/>
                <w:szCs w:val="18"/>
                <w:lang w:val="hy-AM"/>
              </w:rPr>
              <w:t>ԸՆԴԱՄԵՆԸ</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145,685.7</w:t>
            </w:r>
          </w:p>
        </w:tc>
        <w:tc>
          <w:tcPr>
            <w:tcW w:w="1041"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237,272.5</w:t>
            </w:r>
          </w:p>
        </w:tc>
        <w:tc>
          <w:tcPr>
            <w:tcW w:w="1160"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176,607.2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74.4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121.2</w:t>
            </w:r>
          </w:p>
        </w:tc>
        <w:tc>
          <w:tcPr>
            <w:tcW w:w="104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30,921.5</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Նախնական (արհեստագործական) և միջին մասնագիտական կրթություն</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7,506.4</w:t>
            </w:r>
          </w:p>
        </w:tc>
        <w:tc>
          <w:tcPr>
            <w:tcW w:w="1041"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8,835.2</w:t>
            </w:r>
          </w:p>
        </w:tc>
        <w:tc>
          <w:tcPr>
            <w:tcW w:w="1160"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7,707.9</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87.2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102.7</w:t>
            </w:r>
          </w:p>
        </w:tc>
        <w:tc>
          <w:tcPr>
            <w:tcW w:w="104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201.6</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Բարձրագույն և հետբուհական մասնագիտական 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8,561.0</w:t>
            </w:r>
          </w:p>
        </w:tc>
        <w:tc>
          <w:tcPr>
            <w:tcW w:w="1041"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10,504.0</w:t>
            </w:r>
          </w:p>
        </w:tc>
        <w:tc>
          <w:tcPr>
            <w:tcW w:w="1160"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8,151.6</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77.6</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95.2</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(409.4)</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Հանրակրթության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70,529.6</w:t>
            </w:r>
          </w:p>
        </w:tc>
        <w:tc>
          <w:tcPr>
            <w:tcW w:w="1041"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90,449.2</w:t>
            </w:r>
          </w:p>
        </w:tc>
        <w:tc>
          <w:tcPr>
            <w:tcW w:w="1160"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88,056.2</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97.4</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124.8</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17,526.6</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Գիտական և գիտատեխնիկական հետազոտությունների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13,672.7</w:t>
            </w:r>
          </w:p>
        </w:tc>
        <w:tc>
          <w:tcPr>
            <w:tcW w:w="1041"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24,982.8</w:t>
            </w:r>
          </w:p>
        </w:tc>
        <w:tc>
          <w:tcPr>
            <w:tcW w:w="1160"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18,907.0</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75.7</w:t>
            </w:r>
          </w:p>
        </w:tc>
        <w:tc>
          <w:tcPr>
            <w:tcW w:w="1203" w:type="dxa"/>
            <w:tcBorders>
              <w:top w:val="single" w:sz="4" w:space="0" w:color="auto"/>
              <w:left w:val="single" w:sz="4" w:space="0" w:color="auto"/>
              <w:bottom w:val="single" w:sz="4" w:space="0" w:color="auto"/>
              <w:right w:val="single" w:sz="4" w:space="0" w:color="auto"/>
            </w:tcBorders>
            <w:vAlign w:val="bottom"/>
            <w:hideMark/>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138.3</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5,234.3</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Արվեստների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9,422.4</w:t>
            </w:r>
          </w:p>
        </w:tc>
        <w:tc>
          <w:tcPr>
            <w:tcW w:w="1041"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8,621.6</w:t>
            </w:r>
          </w:p>
        </w:tc>
        <w:tc>
          <w:tcPr>
            <w:tcW w:w="1160"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7,609.5</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88.3</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80.8</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(1,812.9)</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Դպրոցների սեյսմիկ անվտանգության մակարդակի բարձրացման ծրագիր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8,498.9</w:t>
            </w:r>
          </w:p>
        </w:tc>
        <w:tc>
          <w:tcPr>
            <w:tcW w:w="1041"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10,189.5</w:t>
            </w:r>
          </w:p>
        </w:tc>
        <w:tc>
          <w:tcPr>
            <w:tcW w:w="1160"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9,474.4</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93.0</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111.5</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975.5</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Կրթության որակի ապահովում</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2,665.1</w:t>
            </w:r>
          </w:p>
        </w:tc>
        <w:tc>
          <w:tcPr>
            <w:tcW w:w="1041"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10,975.4</w:t>
            </w:r>
          </w:p>
        </w:tc>
        <w:tc>
          <w:tcPr>
            <w:tcW w:w="1160"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8,537.8</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77.8</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320.4</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5,872.7</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Հանրակրթական և նախադպրոցական հաստատությունների հիմնում, կառուցում, բարելավում</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2,890.1</w:t>
            </w:r>
          </w:p>
        </w:tc>
        <w:tc>
          <w:tcPr>
            <w:tcW w:w="1041"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46,920.1</w:t>
            </w:r>
          </w:p>
        </w:tc>
        <w:tc>
          <w:tcPr>
            <w:tcW w:w="1160"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7,670.1</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16.3</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265.4</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4,780.0</w:t>
            </w:r>
          </w:p>
        </w:tc>
      </w:tr>
      <w:tr w:rsidR="00C541B1" w:rsidRPr="00921AF2" w:rsidTr="006A0D66">
        <w:trPr>
          <w:trHeight w:val="315"/>
          <w:jc w:val="center"/>
        </w:trPr>
        <w:tc>
          <w:tcPr>
            <w:tcW w:w="368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rPr>
                <w:rFonts w:ascii="GHEA Grapalat" w:hAnsi="GHEA Grapalat" w:cs="Calibri"/>
                <w:sz w:val="18"/>
                <w:szCs w:val="18"/>
                <w:lang w:val="hy-AM"/>
              </w:rPr>
            </w:pPr>
            <w:r w:rsidRPr="00921AF2">
              <w:rPr>
                <w:rFonts w:ascii="GHEA Grapalat" w:hAnsi="GHEA Grapalat" w:cs="Calibri"/>
                <w:sz w:val="18"/>
                <w:szCs w:val="18"/>
                <w:lang w:val="hy-AM"/>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 xml:space="preserve">21,939.4 </w:t>
            </w:r>
          </w:p>
        </w:tc>
        <w:tc>
          <w:tcPr>
            <w:tcW w:w="1041"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 xml:space="preserve">25,794.6 </w:t>
            </w:r>
          </w:p>
        </w:tc>
        <w:tc>
          <w:tcPr>
            <w:tcW w:w="1160"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 xml:space="preserve">20,492.7 </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79.4</w:t>
            </w:r>
          </w:p>
        </w:tc>
        <w:tc>
          <w:tcPr>
            <w:tcW w:w="1203"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93.4</w:t>
            </w:r>
          </w:p>
        </w:tc>
        <w:tc>
          <w:tcPr>
            <w:tcW w:w="1048" w:type="dxa"/>
            <w:tcBorders>
              <w:top w:val="single" w:sz="4" w:space="0" w:color="auto"/>
              <w:left w:val="single" w:sz="4" w:space="0" w:color="auto"/>
              <w:bottom w:val="single" w:sz="4" w:space="0" w:color="auto"/>
              <w:right w:val="single" w:sz="4" w:space="0" w:color="auto"/>
            </w:tcBorders>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(1,446.7)</w:t>
            </w:r>
          </w:p>
        </w:tc>
      </w:tr>
    </w:tbl>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7B483C" w:rsidRPr="00921AF2" w:rsidRDefault="00C541B1" w:rsidP="007B483C">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Հաշվետու ժամանակահատվածում 7.7 մլրդ դրամ է տրամադրվել </w:t>
      </w:r>
      <w:r w:rsidRPr="00921AF2">
        <w:rPr>
          <w:rFonts w:ascii="GHEA Grapalat" w:hAnsi="GHEA Grapalat" w:cs="Sylfaen"/>
          <w:i/>
          <w:sz w:val="22"/>
          <w:szCs w:val="22"/>
          <w:lang w:val="hy-AM"/>
        </w:rPr>
        <w:t>Նախնական (արհեստագործական) և միջին մասնագիտական կրթության</w:t>
      </w:r>
      <w:r w:rsidRPr="00921AF2">
        <w:rPr>
          <w:rFonts w:ascii="GHEA Grapalat" w:hAnsi="GHEA Grapalat" w:cs="Sylfaen"/>
          <w:sz w:val="22"/>
          <w:szCs w:val="22"/>
          <w:lang w:val="hy-AM"/>
        </w:rPr>
        <w:t xml:space="preserve"> ծրագրին՝ ապահովելով 87.2% կատարողական: Ծրագրի նկատմամբ շեղումը հիմնականում պայմանավորված է նախնական մասնագիտական (արհեստագործական) և միջին մասնագիտական ուսումնական հաստատությունների շենքերի կառուցման և շենքային պայմանների բարելավման միջոցառումների ծախսերի ցածր կատարողականով, որը հիմնականում պայմանավորված է կատարված որոշ </w:t>
      </w:r>
      <w:r w:rsidRPr="00921AF2">
        <w:rPr>
          <w:rFonts w:ascii="GHEA Grapalat" w:hAnsi="GHEA Grapalat" w:cs="Sylfaen"/>
          <w:sz w:val="22"/>
          <w:szCs w:val="22"/>
          <w:lang w:val="hy-AM"/>
        </w:rPr>
        <w:lastRenderedPageBreak/>
        <w:t>աշխատանքների դիմաց հաշվետու ժամանակահատվածում կատարողական ակտերի չներկայացման հանգամանքով</w:t>
      </w:r>
      <w:r w:rsidR="009F6A9F"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Նախնական մասնագիտական (արհեստագործական) և միջին մասնագիտական ուսումնական հաստատությունների շենքերի կառուցմանը տրամադրվել է 325.8 մլն դրամ (նախատեսվածի 45.3%</w:t>
      </w:r>
      <w:r w:rsidRPr="00921AF2">
        <w:rPr>
          <w:rFonts w:ascii="GHEA Grapalat" w:hAnsi="GHEA Grapalat" w:cs="Sylfaen"/>
          <w:sz w:val="22"/>
          <w:szCs w:val="22"/>
          <w:lang w:val="hy-AM"/>
        </w:rPr>
        <w:noBreakHyphen/>
        <w:t xml:space="preserve">ը), </w:t>
      </w:r>
      <w:r w:rsidR="003B5BBE" w:rsidRPr="00921AF2">
        <w:rPr>
          <w:rFonts w:ascii="GHEA Grapalat" w:hAnsi="GHEA Grapalat" w:cs="Sylfaen"/>
          <w:sz w:val="22"/>
          <w:szCs w:val="22"/>
          <w:lang w:val="hy-AM"/>
        </w:rPr>
        <w:t xml:space="preserve">իսկ </w:t>
      </w:r>
      <w:r w:rsidRPr="00921AF2">
        <w:rPr>
          <w:rFonts w:ascii="GHEA Grapalat" w:hAnsi="GHEA Grapalat" w:cs="Sylfaen"/>
          <w:sz w:val="22"/>
          <w:szCs w:val="22"/>
          <w:lang w:val="hy-AM"/>
        </w:rPr>
        <w:t>շենքային պայմանների բարելավմանը՝ 264.4</w:t>
      </w:r>
      <w:r w:rsidR="003B5BBE" w:rsidRPr="00921AF2">
        <w:rPr>
          <w:rFonts w:ascii="GHEA Grapalat" w:hAnsi="GHEA Grapalat" w:cs="Sylfaen"/>
          <w:sz w:val="22"/>
          <w:szCs w:val="22"/>
        </w:rPr>
        <w:t xml:space="preserve"> </w:t>
      </w:r>
      <w:r w:rsidRPr="00921AF2">
        <w:rPr>
          <w:rFonts w:ascii="GHEA Grapalat" w:hAnsi="GHEA Grapalat" w:cs="Sylfaen"/>
          <w:sz w:val="22"/>
          <w:szCs w:val="22"/>
          <w:lang w:val="hy-AM"/>
        </w:rPr>
        <w:t>մլն դրամ (նախատեսվածի 54.1%-ը): Նշված միջոցառումների շրջանակներում</w:t>
      </w:r>
      <w:r w:rsidR="000256C1" w:rsidRPr="00921AF2">
        <w:rPr>
          <w:rFonts w:ascii="GHEA Grapalat" w:hAnsi="GHEA Grapalat" w:cs="Sylfaen"/>
          <w:sz w:val="22"/>
          <w:szCs w:val="22"/>
          <w:lang w:val="hy-AM"/>
        </w:rPr>
        <w:t xml:space="preserve"> 2 միջին մասնագիտական ուսումնական հաստատությունում կատարվել են</w:t>
      </w:r>
      <w:r w:rsidRPr="00921AF2">
        <w:rPr>
          <w:rFonts w:ascii="GHEA Grapalat" w:hAnsi="GHEA Grapalat" w:cs="Sylfaen"/>
          <w:sz w:val="22"/>
          <w:szCs w:val="22"/>
          <w:lang w:val="hy-AM"/>
        </w:rPr>
        <w:t xml:space="preserve"> </w:t>
      </w:r>
      <w:r w:rsidR="00EA4040" w:rsidRPr="00921AF2">
        <w:rPr>
          <w:rFonts w:ascii="GHEA Grapalat" w:hAnsi="GHEA Grapalat" w:cs="Sylfaen"/>
          <w:sz w:val="22"/>
          <w:szCs w:val="22"/>
          <w:lang w:val="hy-AM"/>
        </w:rPr>
        <w:t>կառուցման</w:t>
      </w:r>
      <w:r w:rsidR="000256C1" w:rsidRPr="00921AF2">
        <w:rPr>
          <w:rFonts w:ascii="GHEA Grapalat" w:hAnsi="GHEA Grapalat" w:cs="Sylfaen"/>
          <w:sz w:val="22"/>
          <w:szCs w:val="22"/>
          <w:lang w:val="hy-AM"/>
        </w:rPr>
        <w:t>, 4 հաստատությունում՝</w:t>
      </w:r>
      <w:r w:rsidR="00EA4040" w:rsidRPr="00921AF2">
        <w:rPr>
          <w:rFonts w:ascii="GHEA Grapalat" w:hAnsi="GHEA Grapalat" w:cs="Sylfaen"/>
          <w:sz w:val="22"/>
          <w:szCs w:val="22"/>
          <w:lang w:val="hy-AM"/>
        </w:rPr>
        <w:t xml:space="preserve"> </w:t>
      </w:r>
      <w:r w:rsidR="000256C1" w:rsidRPr="00921AF2">
        <w:rPr>
          <w:rFonts w:ascii="GHEA Grapalat" w:hAnsi="GHEA Grapalat" w:cs="Sylfaen"/>
          <w:sz w:val="22"/>
          <w:szCs w:val="22"/>
          <w:lang w:val="hy-AM"/>
        </w:rPr>
        <w:t>հիմնանորոգման, 1 հաստատությունում՝</w:t>
      </w:r>
      <w:r w:rsidRPr="00921AF2">
        <w:rPr>
          <w:rFonts w:ascii="GHEA Grapalat" w:hAnsi="GHEA Grapalat" w:cs="Sylfaen"/>
          <w:sz w:val="22"/>
          <w:szCs w:val="22"/>
          <w:lang w:val="hy-AM"/>
        </w:rPr>
        <w:t xml:space="preserve"> մասնակի</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նորոգ</w:t>
      </w:r>
      <w:r w:rsidR="000256C1" w:rsidRPr="00921AF2">
        <w:rPr>
          <w:rFonts w:ascii="GHEA Grapalat" w:hAnsi="GHEA Grapalat" w:cs="Sylfaen"/>
          <w:sz w:val="22"/>
          <w:szCs w:val="22"/>
          <w:lang w:val="hy-AM"/>
        </w:rPr>
        <w:t>ման աշխատանքներ:</w:t>
      </w:r>
      <w:r w:rsidR="007B483C" w:rsidRPr="00921AF2">
        <w:rPr>
          <w:rFonts w:ascii="GHEA Grapalat" w:hAnsi="GHEA Grapalat" w:cs="Sylfaen"/>
          <w:sz w:val="22"/>
          <w:szCs w:val="22"/>
          <w:lang w:val="hy-AM"/>
        </w:rPr>
        <w:t xml:space="preserve"> </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Arial"/>
          <w:sz w:val="22"/>
          <w:szCs w:val="22"/>
          <w:lang w:val="hy-AM"/>
        </w:rPr>
        <w:t>Նախնական (արհեստագործական) և միջին մասնագիտական կրթության ծրագրի կատարողական</w:t>
      </w:r>
      <w:r w:rsidRPr="00921AF2">
        <w:rPr>
          <w:rFonts w:ascii="GHEA Grapalat" w:hAnsi="GHEA Grapalat" w:cs="Times Armenian"/>
          <w:sz w:val="22"/>
          <w:szCs w:val="22"/>
          <w:lang w:val="hy-AM"/>
        </w:rPr>
        <w:t xml:space="preserve">ը </w:t>
      </w:r>
      <w:r w:rsidRPr="00921AF2">
        <w:rPr>
          <w:rFonts w:ascii="GHEA Grapalat" w:hAnsi="GHEA Grapalat" w:cs="Arial"/>
          <w:sz w:val="22"/>
          <w:szCs w:val="22"/>
          <w:lang w:val="hy-AM"/>
        </w:rPr>
        <w:t>պայմանավորված</w:t>
      </w:r>
      <w:r w:rsidRPr="00921AF2">
        <w:rPr>
          <w:rFonts w:ascii="GHEA Grapalat" w:hAnsi="GHEA Grapalat" w:cs="GHEA Grapalat"/>
          <w:sz w:val="22"/>
          <w:szCs w:val="22"/>
          <w:lang w:val="pt-BR"/>
        </w:rPr>
        <w:t xml:space="preserve"> է նաև </w:t>
      </w:r>
      <w:r w:rsidRPr="00921AF2">
        <w:rPr>
          <w:rFonts w:ascii="GHEA Grapalat" w:hAnsi="GHEA Grapalat" w:cs="Arial"/>
          <w:sz w:val="22"/>
          <w:szCs w:val="22"/>
          <w:lang w:val="hy-AM"/>
        </w:rPr>
        <w:t xml:space="preserve">ծրագրում մեծ տեսակարար կշիռ ունեցող </w:t>
      </w:r>
      <w:r w:rsidRPr="00921AF2">
        <w:rPr>
          <w:rFonts w:ascii="GHEA Grapalat" w:hAnsi="GHEA Grapalat" w:cs="Sylfaen"/>
          <w:sz w:val="22"/>
          <w:szCs w:val="22"/>
          <w:lang w:val="hy-AM"/>
        </w:rPr>
        <w:t>միջին մասնագիտական կրթության գծով ուսանողական նպաստների տրամադրման միջոցառման կատարողականով, որի շրջանակներում նպաստ է տրամադրվել 16064 ուսանողի: 202</w:t>
      </w:r>
      <w:r w:rsidRPr="00921AF2">
        <w:rPr>
          <w:rFonts w:ascii="GHEA Grapalat" w:hAnsi="GHEA Grapalat" w:cs="Sylfaen"/>
          <w:sz w:val="22"/>
          <w:szCs w:val="22"/>
          <w:lang w:val="zu-ZA"/>
        </w:rPr>
        <w:t>4</w:t>
      </w:r>
      <w:r w:rsidRPr="00921AF2">
        <w:rPr>
          <w:rFonts w:ascii="GHEA Grapalat" w:hAnsi="GHEA Grapalat" w:cs="Sylfaen"/>
          <w:sz w:val="22"/>
          <w:szCs w:val="22"/>
          <w:lang w:val="hy-AM"/>
        </w:rPr>
        <w:t xml:space="preserve"> թվականի ինն ամիսների</w:t>
      </w:r>
      <w:r w:rsidR="000256C1" w:rsidRPr="00921AF2">
        <w:rPr>
          <w:rFonts w:ascii="GHEA Grapalat" w:hAnsi="GHEA Grapalat" w:cs="Sylfaen"/>
          <w:sz w:val="22"/>
          <w:szCs w:val="22"/>
        </w:rPr>
        <w:t>ն</w:t>
      </w:r>
      <w:r w:rsidRPr="00921AF2">
        <w:rPr>
          <w:rFonts w:ascii="GHEA Grapalat" w:hAnsi="GHEA Grapalat" w:cs="Sylfaen"/>
          <w:sz w:val="22"/>
          <w:szCs w:val="22"/>
          <w:lang w:val="hy-AM"/>
        </w:rPr>
        <w:t xml:space="preserve"> միջին մասնագիտական կրթության գծով ուսանողական նպաստների տրամադրմանն ուղղվել է 4.5 մլրդ դրամ, որը կազմել է նախատեսված հատկացումների 97%</w:t>
      </w:r>
      <w:r w:rsidRPr="00921AF2">
        <w:rPr>
          <w:rFonts w:ascii="GHEA Grapalat" w:hAnsi="GHEA Grapalat" w:cs="Sylfaen"/>
          <w:sz w:val="22"/>
          <w:szCs w:val="22"/>
          <w:lang w:val="hy-AM"/>
        </w:rPr>
        <w:noBreakHyphen/>
        <w:t>ը՝ պայմանավորված նպաստ ստացող ուսանողների փաստացի թվով: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Նախնական մասնագիտական (արհեստագործական) կրթության գծով ուսանողական նպաստների տրամադրման միջոցառման շրջանակներում նպաստ է տրամադրվել 5506 ուսանողի: 2024 թվականի ինն ամիսների ընթացքում նախնական մասնագիտական (արհեստագործական) կրթության գծով ուսանողական նպաստների ծախսերը կազմել են 1.5</w:t>
      </w:r>
      <w:r w:rsidRPr="00921AF2">
        <w:rPr>
          <w:rFonts w:ascii="Courier New" w:hAnsi="Courier New" w:cs="Courier New"/>
          <w:sz w:val="22"/>
          <w:szCs w:val="22"/>
          <w:lang w:val="hy-AM"/>
        </w:rPr>
        <w:t> </w:t>
      </w:r>
      <w:r w:rsidRPr="00921AF2">
        <w:rPr>
          <w:rFonts w:ascii="GHEA Grapalat" w:hAnsi="GHEA Grapalat" w:cs="Sylfaen"/>
          <w:sz w:val="22"/>
          <w:szCs w:val="22"/>
          <w:lang w:val="hy-AM"/>
        </w:rPr>
        <w:t xml:space="preserve">մլրդ դրամ՝ ապահովելով 94.1% կատարողական: Ծրագրված ցուցանիշից ծախսերի շեղումը </w:t>
      </w:r>
      <w:r w:rsidR="00AE44FD" w:rsidRPr="00921AF2">
        <w:rPr>
          <w:rFonts w:ascii="GHEA Grapalat" w:hAnsi="GHEA Grapalat" w:cs="Sylfaen"/>
          <w:sz w:val="22"/>
          <w:szCs w:val="22"/>
          <w:lang w:val="hy-AM"/>
        </w:rPr>
        <w:t>պայմանավորված է</w:t>
      </w:r>
      <w:r w:rsidRPr="00921AF2">
        <w:rPr>
          <w:rFonts w:ascii="GHEA Grapalat" w:hAnsi="GHEA Grapalat" w:cs="Sylfaen"/>
          <w:sz w:val="22"/>
          <w:szCs w:val="22"/>
          <w:lang w:val="hy-AM"/>
        </w:rPr>
        <w:t xml:space="preserve"> նպաստ ստացող ուսանողների փաստացի թվով: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Նախորդ տարվա նույն ժամանակահատվածի համեմատ նախնական (արհեստագործական) և միջին մասնագիտական կրթության ծրագրի ծախսերն աճել են 2.7%-ով կամ 201.6 մլն դրամով, որը հիմնականում պայմանավորված է</w:t>
      </w:r>
      <w:r w:rsidR="00BC4305" w:rsidRPr="00921AF2">
        <w:rPr>
          <w:rFonts w:ascii="GHEA Grapalat" w:hAnsi="GHEA Grapalat" w:cs="Sylfaen"/>
          <w:sz w:val="22"/>
          <w:szCs w:val="22"/>
        </w:rPr>
        <w:t xml:space="preserve"> 2024 թվականի ինն ամիսներին</w:t>
      </w:r>
      <w:r w:rsidRPr="00921AF2">
        <w:rPr>
          <w:rFonts w:ascii="GHEA Grapalat" w:hAnsi="GHEA Grapalat" w:cs="Sylfaen"/>
          <w:sz w:val="22"/>
          <w:szCs w:val="22"/>
          <w:lang w:val="hy-AM"/>
        </w:rPr>
        <w:t xml:space="preserve"> «Մարզերում գործող նախնական և միջին մասնագիտական կրթության ուսումնական հաստատությունների սովորողների և մանկավարժական աշխատողների տրանսպորտային ծախսերի փոխհատուցում» և «</w:t>
      </w:r>
      <w:r w:rsidRPr="00921AF2">
        <w:rPr>
          <w:rFonts w:ascii="GHEA Grapalat" w:hAnsi="GHEA Grapalat" w:cs="Arial"/>
          <w:sz w:val="22"/>
          <w:szCs w:val="22"/>
          <w:lang w:val="hy-AM"/>
        </w:rPr>
        <w:t>2023 թվականի սեպտեմբերի 19-ից հետո Լեռնային Ղարաբաղից բռնի տեղահանված և ՀՀ-ում միջին մասնագիտական և նախնական մասնագիտական (արհեստագործական) կրթություն ստացող ուսանողներին ուսման վարձի լրիվ կամ մասնակի փոխհատուցման նպատակով կրթաթոշակի տրամադրում» միջոցառումների</w:t>
      </w:r>
      <w:r w:rsidR="00BC4305" w:rsidRPr="00921AF2">
        <w:rPr>
          <w:rFonts w:ascii="GHEA Grapalat" w:hAnsi="GHEA Grapalat" w:cs="Arial"/>
          <w:sz w:val="22"/>
          <w:szCs w:val="22"/>
        </w:rPr>
        <w:t>ն</w:t>
      </w:r>
      <w:r w:rsidRPr="00921AF2">
        <w:rPr>
          <w:rFonts w:ascii="GHEA Grapalat" w:hAnsi="GHEA Grapalat" w:cs="Sylfaen"/>
          <w:sz w:val="22"/>
          <w:szCs w:val="22"/>
          <w:lang w:val="hy-AM"/>
        </w:rPr>
        <w:t xml:space="preserve"> համապատասխանաբար 218.7 մլն դրամ և 129.6 մլն դրամ միջոցների հատկացմամբ, </w:t>
      </w:r>
      <w:r w:rsidRPr="00921AF2">
        <w:rPr>
          <w:rFonts w:ascii="GHEA Grapalat" w:hAnsi="GHEA Grapalat" w:cs="Sylfaen"/>
          <w:iCs/>
          <w:sz w:val="22"/>
          <w:szCs w:val="22"/>
          <w:lang w:val="hy-AM"/>
        </w:rPr>
        <w:t xml:space="preserve">որոնք 2023 թվականի </w:t>
      </w:r>
      <w:r w:rsidR="00BC4305" w:rsidRPr="00921AF2">
        <w:rPr>
          <w:rFonts w:ascii="GHEA Grapalat" w:hAnsi="GHEA Grapalat" w:cs="Sylfaen"/>
          <w:sz w:val="22"/>
          <w:szCs w:val="22"/>
        </w:rPr>
        <w:t>նույն ժամանակահատվածում</w:t>
      </w:r>
      <w:r w:rsidRPr="00921AF2">
        <w:rPr>
          <w:rFonts w:ascii="GHEA Grapalat" w:hAnsi="GHEA Grapalat" w:cs="Sylfaen"/>
          <w:sz w:val="22"/>
          <w:szCs w:val="22"/>
          <w:lang w:val="hy-AM"/>
        </w:rPr>
        <w:t xml:space="preserve"> </w:t>
      </w:r>
      <w:r w:rsidRPr="00921AF2">
        <w:rPr>
          <w:rFonts w:ascii="GHEA Grapalat" w:hAnsi="GHEA Grapalat" w:cs="Sylfaen"/>
          <w:iCs/>
          <w:sz w:val="22"/>
          <w:szCs w:val="22"/>
          <w:lang w:val="hy-AM"/>
        </w:rPr>
        <w:t>նախատեսված չէին</w:t>
      </w:r>
      <w:r w:rsidR="00390806" w:rsidRPr="00921AF2">
        <w:rPr>
          <w:rFonts w:ascii="GHEA Grapalat" w:hAnsi="GHEA Grapalat" w:cs="Sylfaen"/>
          <w:iCs/>
          <w:sz w:val="22"/>
          <w:szCs w:val="22"/>
        </w:rPr>
        <w:t xml:space="preserve">, ինչպես նաև </w:t>
      </w:r>
      <w:r w:rsidR="00390806" w:rsidRPr="00921AF2">
        <w:rPr>
          <w:rFonts w:ascii="GHEA Grapalat" w:hAnsi="GHEA Grapalat" w:cs="Sylfaen"/>
          <w:sz w:val="22"/>
          <w:szCs w:val="22"/>
          <w:lang w:val="hy-AM"/>
        </w:rPr>
        <w:t xml:space="preserve">նախնական մասնագիտական (արհեստագործական) և միջին մասնագիտական </w:t>
      </w:r>
      <w:r w:rsidR="00390806" w:rsidRPr="00921AF2">
        <w:rPr>
          <w:rFonts w:ascii="GHEA Grapalat" w:hAnsi="GHEA Grapalat" w:cs="Sylfaen"/>
          <w:sz w:val="22"/>
          <w:szCs w:val="22"/>
          <w:lang w:val="hy-AM"/>
        </w:rPr>
        <w:lastRenderedPageBreak/>
        <w:t>ուսումնական հաստատությունների շենքային պայմանների բարելավման</w:t>
      </w:r>
      <w:r w:rsidR="00390806" w:rsidRPr="00921AF2">
        <w:rPr>
          <w:rFonts w:ascii="GHEA Grapalat" w:hAnsi="GHEA Grapalat" w:cs="Sylfaen"/>
          <w:iCs/>
          <w:sz w:val="22"/>
          <w:szCs w:val="22"/>
        </w:rPr>
        <w:t xml:space="preserve"> և </w:t>
      </w:r>
      <w:r w:rsidR="00390806" w:rsidRPr="00921AF2">
        <w:rPr>
          <w:rFonts w:ascii="GHEA Grapalat" w:hAnsi="GHEA Grapalat" w:cs="Sylfaen"/>
          <w:sz w:val="22"/>
          <w:szCs w:val="22"/>
          <w:lang w:val="hy-AM"/>
        </w:rPr>
        <w:t xml:space="preserve">շենքերի կառուցման </w:t>
      </w:r>
      <w:r w:rsidR="00390806" w:rsidRPr="00921AF2">
        <w:rPr>
          <w:rFonts w:ascii="GHEA Grapalat" w:hAnsi="GHEA Grapalat" w:cs="Sylfaen"/>
          <w:iCs/>
          <w:sz w:val="22"/>
          <w:szCs w:val="22"/>
        </w:rPr>
        <w:t>ծախսերի աճով</w:t>
      </w:r>
      <w:r w:rsidRPr="00921AF2">
        <w:rPr>
          <w:rFonts w:ascii="GHEA Grapalat" w:hAnsi="GHEA Grapalat" w:cs="Sylfaen"/>
          <w:iCs/>
          <w:sz w:val="22"/>
          <w:szCs w:val="22"/>
          <w:lang w:val="hy-AM"/>
        </w:rPr>
        <w:t>։</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Sylfaen"/>
          <w:sz w:val="22"/>
          <w:szCs w:val="22"/>
          <w:lang w:val="hy-AM"/>
        </w:rPr>
        <w:t xml:space="preserve">2024 թվականի </w:t>
      </w:r>
      <w:r w:rsidR="00A823FD" w:rsidRPr="00921AF2">
        <w:rPr>
          <w:rFonts w:ascii="GHEA Grapalat" w:hAnsi="GHEA Grapalat" w:cs="Sylfaen"/>
          <w:sz w:val="22"/>
          <w:szCs w:val="22"/>
          <w:lang w:val="hy-AM"/>
        </w:rPr>
        <w:t>ինն ամիսների</w:t>
      </w:r>
      <w:r w:rsidR="00A823FD" w:rsidRPr="00921AF2">
        <w:rPr>
          <w:rFonts w:ascii="GHEA Grapalat" w:hAnsi="GHEA Grapalat" w:cs="Sylfaen"/>
          <w:sz w:val="22"/>
          <w:szCs w:val="22"/>
        </w:rPr>
        <w:t>ն</w:t>
      </w:r>
      <w:r w:rsidRPr="00921AF2">
        <w:rPr>
          <w:rFonts w:ascii="GHEA Grapalat" w:hAnsi="GHEA Grapalat" w:cs="Sylfaen"/>
          <w:sz w:val="22"/>
          <w:szCs w:val="22"/>
          <w:lang w:val="hy-AM"/>
        </w:rPr>
        <w:t xml:space="preserve"> </w:t>
      </w:r>
      <w:r w:rsidRPr="00921AF2">
        <w:rPr>
          <w:rFonts w:ascii="GHEA Grapalat" w:hAnsi="GHEA Grapalat" w:cs="Sylfaen"/>
          <w:i/>
          <w:sz w:val="22"/>
          <w:szCs w:val="22"/>
          <w:lang w:val="hy-AM"/>
        </w:rPr>
        <w:t>Բարձրագույն և հետբուհական մասնագիտական կրթության</w:t>
      </w:r>
      <w:r w:rsidRPr="00921AF2">
        <w:rPr>
          <w:rFonts w:ascii="GHEA Grapalat" w:hAnsi="GHEA Grapalat" w:cs="Sylfaen"/>
          <w:sz w:val="22"/>
          <w:szCs w:val="22"/>
          <w:lang w:val="hy-AM"/>
        </w:rPr>
        <w:t xml:space="preserve"> ծրագրին տրամադրվել է շուրջ 8.2 մլրդ դրամ` ապահովելով ծրագրված ցուցանիշի 77.6% կատարողական և 4.8%-ով </w:t>
      </w:r>
      <w:r w:rsidRPr="00921AF2">
        <w:rPr>
          <w:rFonts w:ascii="GHEA Grapalat" w:hAnsi="GHEA Grapalat" w:cs="GHEA Grapalat"/>
          <w:sz w:val="22"/>
          <w:szCs w:val="22"/>
          <w:lang w:val="hy-AM"/>
        </w:rPr>
        <w:t>(409.4 մլն դրամով) զիջելով նախորդ տարվա նույն ժամանակահատվածի ցուցանիշը:</w:t>
      </w:r>
      <w:r w:rsidRPr="00921AF2">
        <w:rPr>
          <w:rFonts w:ascii="GHEA Grapalat" w:hAnsi="GHEA Grapalat" w:cs="Arial"/>
          <w:sz w:val="22"/>
          <w:szCs w:val="22"/>
          <w:lang w:val="hy-AM"/>
        </w:rPr>
        <w:t xml:space="preserve"> Ծ</w:t>
      </w:r>
      <w:r w:rsidRPr="00921AF2">
        <w:rPr>
          <w:rFonts w:ascii="GHEA Grapalat" w:hAnsi="GHEA Grapalat" w:cs="GHEA Grapalat"/>
          <w:sz w:val="22"/>
          <w:szCs w:val="22"/>
          <w:lang w:val="hy-AM"/>
        </w:rPr>
        <w:t xml:space="preserve">րագրից շեղումը և նախորդ տարվա </w:t>
      </w:r>
      <w:r w:rsidRPr="00921AF2">
        <w:rPr>
          <w:rFonts w:ascii="GHEA Grapalat" w:hAnsi="GHEA Grapalat" w:cs="Sylfaen"/>
          <w:sz w:val="22"/>
          <w:szCs w:val="22"/>
          <w:lang w:val="hy-AM"/>
        </w:rPr>
        <w:t xml:space="preserve">ինն ամիսների </w:t>
      </w:r>
      <w:r w:rsidRPr="00921AF2">
        <w:rPr>
          <w:rFonts w:ascii="GHEA Grapalat" w:hAnsi="GHEA Grapalat" w:cs="GHEA Grapalat"/>
          <w:sz w:val="22"/>
          <w:szCs w:val="22"/>
          <w:lang w:val="hy-AM"/>
        </w:rPr>
        <w:t xml:space="preserve">համեմատ նվազումը հիմնականում </w:t>
      </w:r>
      <w:r w:rsidRPr="00921AF2">
        <w:rPr>
          <w:rFonts w:ascii="GHEA Grapalat" w:hAnsi="GHEA Grapalat" w:cs="GHEA Grapalat"/>
          <w:color w:val="000000"/>
          <w:sz w:val="22"/>
          <w:szCs w:val="22"/>
          <w:lang w:val="hy-AM"/>
        </w:rPr>
        <w:t>պայմանավորված են</w:t>
      </w:r>
      <w:r w:rsidRPr="00921AF2">
        <w:rPr>
          <w:rFonts w:ascii="GHEA Grapalat" w:hAnsi="GHEA Grapalat" w:cs="Sylfaen"/>
          <w:sz w:val="22"/>
          <w:szCs w:val="22"/>
          <w:lang w:val="hy-AM"/>
        </w:rPr>
        <w:t xml:space="preserve"> ծրագրի ծախսերում մեծ տեսակարար կշիռ ունեցող՝ բարձրագույն մասնագիտական կրթության գծով ուսանողական նպաստների տրամադրման ծախսերով, որոնք կազմել են շուրջ 6.1</w:t>
      </w:r>
      <w:r w:rsidRPr="00921AF2">
        <w:rPr>
          <w:rFonts w:ascii="Courier New" w:hAnsi="Courier New" w:cs="Courier New"/>
          <w:sz w:val="22"/>
          <w:szCs w:val="22"/>
          <w:lang w:val="hy-AM"/>
        </w:rPr>
        <w:t> </w:t>
      </w:r>
      <w:r w:rsidRPr="00921AF2">
        <w:rPr>
          <w:rFonts w:ascii="GHEA Grapalat" w:hAnsi="GHEA Grapalat" w:cs="GHEA Grapalat"/>
          <w:sz w:val="22"/>
          <w:szCs w:val="22"/>
          <w:lang w:val="hy-AM"/>
        </w:rPr>
        <w:t>մլրդ</w:t>
      </w:r>
      <w:r w:rsidRPr="00921AF2">
        <w:rPr>
          <w:rFonts w:ascii="GHEA Grapalat" w:hAnsi="GHEA Grapalat" w:cs="Sylfaen"/>
          <w:sz w:val="22"/>
          <w:szCs w:val="22"/>
          <w:lang w:val="hy-AM"/>
        </w:rPr>
        <w:t xml:space="preserve"> </w:t>
      </w:r>
      <w:r w:rsidRPr="00921AF2">
        <w:rPr>
          <w:rFonts w:ascii="GHEA Grapalat" w:hAnsi="GHEA Grapalat" w:cs="GHEA Grapalat"/>
          <w:sz w:val="22"/>
          <w:szCs w:val="22"/>
          <w:lang w:val="hy-AM"/>
        </w:rPr>
        <w:t>դրամ՝ ապահովելով 7</w:t>
      </w:r>
      <w:r w:rsidRPr="00921AF2">
        <w:rPr>
          <w:rFonts w:ascii="GHEA Grapalat" w:hAnsi="GHEA Grapalat" w:cs="GHEA Grapalat"/>
          <w:color w:val="000000"/>
          <w:sz w:val="22"/>
          <w:szCs w:val="22"/>
          <w:lang w:val="hy-AM"/>
        </w:rPr>
        <w:t>8% կատարողական</w:t>
      </w:r>
      <w:r w:rsidRPr="00921AF2">
        <w:rPr>
          <w:rFonts w:ascii="GHEA Grapalat" w:hAnsi="GHEA Grapalat" w:cs="GHEA Grapalat"/>
          <w:sz w:val="22"/>
          <w:szCs w:val="22"/>
          <w:lang w:val="hy-AM"/>
        </w:rPr>
        <w:t xml:space="preserve"> և 13.8%</w:t>
      </w:r>
      <w:r w:rsidRPr="00921AF2">
        <w:rPr>
          <w:rFonts w:ascii="GHEA Grapalat" w:hAnsi="GHEA Grapalat" w:cs="GHEA Grapalat"/>
          <w:sz w:val="22"/>
          <w:szCs w:val="22"/>
          <w:lang w:val="hy-AM"/>
        </w:rPr>
        <w:noBreakHyphen/>
        <w:t xml:space="preserve">ով (967.6 մլն դրամով) զիջելով նախորդ տարվա նույն ժամանակահատվածի ցուցանիշը: </w:t>
      </w:r>
      <w:r w:rsidRPr="00921AF2">
        <w:rPr>
          <w:rFonts w:ascii="GHEA Grapalat" w:hAnsi="GHEA Grapalat" w:cs="Arial"/>
          <w:sz w:val="22"/>
          <w:szCs w:val="22"/>
          <w:lang w:val="hy-AM"/>
        </w:rPr>
        <w:t>Հաշվետու ժամանակահատվածում բ</w:t>
      </w:r>
      <w:r w:rsidRPr="00921AF2">
        <w:rPr>
          <w:rFonts w:ascii="GHEA Grapalat" w:hAnsi="GHEA Grapalat" w:cs="Sylfaen"/>
          <w:sz w:val="22"/>
          <w:szCs w:val="22"/>
          <w:lang w:val="hy-AM"/>
        </w:rPr>
        <w:t xml:space="preserve">արձրագույն մասնագիտական կրթության գծով ուսանողական նպաստ է </w:t>
      </w:r>
      <w:r w:rsidRPr="00921AF2">
        <w:rPr>
          <w:rFonts w:ascii="GHEA Grapalat" w:hAnsi="GHEA Grapalat" w:cs="Arial"/>
          <w:sz w:val="22"/>
          <w:szCs w:val="22"/>
          <w:lang w:val="hy-AM"/>
        </w:rPr>
        <w:t>ստացել 13798 ուսանող, իսկ 800 ուսանող ստացել է ուսման վարձավճարի լրիվ փոխհատուցում: Ծրագրված ցուցանիշից ծախսերի շեղո</w:t>
      </w:r>
      <w:r w:rsidR="00652123" w:rsidRPr="00921AF2">
        <w:rPr>
          <w:rFonts w:ascii="GHEA Grapalat" w:hAnsi="GHEA Grapalat" w:cs="Arial"/>
          <w:sz w:val="22"/>
          <w:szCs w:val="22"/>
          <w:lang w:val="hy-AM"/>
        </w:rPr>
        <w:t>ւմը հիմնականում պայմանավորված է</w:t>
      </w:r>
      <w:r w:rsidRPr="00921AF2">
        <w:rPr>
          <w:rFonts w:ascii="GHEA Grapalat" w:hAnsi="GHEA Grapalat" w:cs="Arial"/>
          <w:sz w:val="22"/>
          <w:szCs w:val="22"/>
          <w:lang w:val="hy-AM"/>
        </w:rPr>
        <w:t xml:space="preserve"> ուսման վարձավճարի լրիվ փոխհատուցմամբ սովորող ուսանողների</w:t>
      </w:r>
      <w:r w:rsidR="00652123" w:rsidRPr="00921AF2">
        <w:rPr>
          <w:rFonts w:ascii="GHEA Grapalat" w:hAnsi="GHEA Grapalat" w:cs="Arial"/>
          <w:sz w:val="22"/>
          <w:szCs w:val="22"/>
        </w:rPr>
        <w:t>՝</w:t>
      </w:r>
      <w:r w:rsidRPr="00921AF2">
        <w:rPr>
          <w:rFonts w:ascii="GHEA Grapalat" w:hAnsi="GHEA Grapalat" w:cs="Arial"/>
          <w:sz w:val="22"/>
          <w:szCs w:val="22"/>
          <w:lang w:val="hy-AM"/>
        </w:rPr>
        <w:t xml:space="preserve"> կանխատեսվածից պակաս թվով: </w:t>
      </w:r>
    </w:p>
    <w:p w:rsidR="00C541B1" w:rsidRPr="00921AF2" w:rsidRDefault="00C541B1" w:rsidP="00C541B1">
      <w:pPr>
        <w:autoSpaceDE w:val="0"/>
        <w:autoSpaceDN w:val="0"/>
        <w:adjustRightInd w:val="0"/>
        <w:spacing w:line="360" w:lineRule="auto"/>
        <w:ind w:firstLine="567"/>
        <w:jc w:val="both"/>
        <w:rPr>
          <w:rFonts w:ascii="GHEA Grapalat" w:hAnsi="GHEA Grapalat" w:cs="Arial"/>
          <w:color w:val="FF0000"/>
          <w:sz w:val="22"/>
          <w:szCs w:val="22"/>
          <w:lang w:val="hy-AM"/>
        </w:rPr>
      </w:pPr>
      <w:r w:rsidRPr="00921AF2">
        <w:rPr>
          <w:rFonts w:ascii="GHEA Grapalat" w:hAnsi="GHEA Grapalat" w:cs="Sylfaen"/>
          <w:sz w:val="22"/>
          <w:szCs w:val="22"/>
          <w:lang w:val="hy-AM"/>
        </w:rPr>
        <w:t xml:space="preserve">Հաշվետու ժամանակահատվածում 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նպատակով </w:t>
      </w:r>
      <w:r w:rsidRPr="00921AF2">
        <w:rPr>
          <w:rFonts w:ascii="GHEA Grapalat" w:hAnsi="GHEA Grapalat" w:cs="Arial"/>
          <w:sz w:val="22"/>
          <w:szCs w:val="22"/>
          <w:lang w:val="hy-AM"/>
        </w:rPr>
        <w:t xml:space="preserve">կրթաթոշակ է տրամադրվել բակալավրի կրթական ծրագրով ուսման փոխհատուցում ստացող 2020 ուսանողի և մագիստրոսական կրթական ծրագրով՝ 114 ուսանողի: </w:t>
      </w:r>
      <w:r w:rsidRPr="00921AF2">
        <w:rPr>
          <w:rFonts w:ascii="GHEA Grapalat" w:hAnsi="GHEA Grapalat"/>
          <w:sz w:val="22"/>
          <w:szCs w:val="22"/>
          <w:lang w:val="zu-ZA"/>
        </w:rPr>
        <w:t>Միջոցառման շրջանակներում օգտագործվել է 292.7</w:t>
      </w:r>
      <w:r w:rsidRPr="00921AF2">
        <w:rPr>
          <w:rFonts w:ascii="Calibri" w:hAnsi="Calibri" w:cs="Calibri"/>
          <w:sz w:val="22"/>
          <w:szCs w:val="22"/>
          <w:lang w:val="zu-ZA"/>
        </w:rPr>
        <w:t xml:space="preserve"> </w:t>
      </w:r>
      <w:r w:rsidRPr="00921AF2">
        <w:rPr>
          <w:rFonts w:ascii="GHEA Grapalat" w:hAnsi="GHEA Grapalat"/>
          <w:sz w:val="22"/>
          <w:szCs w:val="22"/>
          <w:lang w:val="zu-ZA"/>
        </w:rPr>
        <w:t xml:space="preserve">մլն դրամ կամ նախատեսված </w:t>
      </w:r>
      <w:r w:rsidRPr="00921AF2">
        <w:rPr>
          <w:rFonts w:ascii="GHEA Grapalat" w:hAnsi="GHEA Grapalat" w:cs="Sylfaen"/>
          <w:sz w:val="22"/>
          <w:szCs w:val="22"/>
          <w:lang w:val="hy-AM"/>
        </w:rPr>
        <w:t>միջոցների 59.8%-ը:</w:t>
      </w:r>
      <w:r w:rsidRPr="00921AF2">
        <w:rPr>
          <w:rFonts w:ascii="GHEA Grapalat" w:hAnsi="GHEA Grapalat" w:cs="Arial"/>
          <w:sz w:val="22"/>
          <w:szCs w:val="22"/>
          <w:lang w:val="hy-AM"/>
        </w:rPr>
        <w:t xml:space="preserve"> Շեղումը պայմանավորված է բակալավրի կրթական ծրագրով ուսման վարձի փոխհատուցում ստացող ուսանողների փաստացի թվով: </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color w:val="FF0000"/>
          <w:sz w:val="22"/>
          <w:szCs w:val="22"/>
          <w:lang w:val="hy-AM"/>
        </w:rPr>
        <w:t xml:space="preserve"> </w:t>
      </w:r>
      <w:r w:rsidRPr="00921AF2">
        <w:rPr>
          <w:rFonts w:ascii="GHEA Grapalat" w:hAnsi="GHEA Grapalat" w:cs="Sylfaen"/>
          <w:sz w:val="22"/>
          <w:szCs w:val="22"/>
          <w:lang w:val="hy-AM"/>
        </w:rPr>
        <w:t xml:space="preserve">2024 </w:t>
      </w:r>
      <w:r w:rsidRPr="00921AF2">
        <w:rPr>
          <w:rFonts w:ascii="GHEA Grapalat" w:hAnsi="GHEA Grapalat" w:cs="Arial"/>
          <w:sz w:val="22"/>
          <w:szCs w:val="22"/>
          <w:lang w:val="hy-AM"/>
        </w:rPr>
        <w:t>թվականի ինն ամիսների ընթացքում Լեռնային Ղարաբաղից բռնի տեղահանված ընտանիքների</w:t>
      </w:r>
      <w:r w:rsidR="00652123" w:rsidRPr="00921AF2">
        <w:rPr>
          <w:rFonts w:ascii="GHEA Grapalat" w:hAnsi="GHEA Grapalat" w:cs="Arial"/>
          <w:sz w:val="22"/>
          <w:szCs w:val="22"/>
          <w:lang w:val="hy-AM"/>
        </w:rPr>
        <w:t xml:space="preserve"> </w:t>
      </w:r>
      <w:r w:rsidR="00FC5A85" w:rsidRPr="00921AF2">
        <w:rPr>
          <w:rFonts w:ascii="GHEA Grapalat" w:hAnsi="GHEA Grapalat" w:cs="Arial"/>
          <w:sz w:val="22"/>
          <w:szCs w:val="22"/>
          <w:lang w:val="hy-AM"/>
        </w:rPr>
        <w:t xml:space="preserve">683 ուսանող </w:t>
      </w:r>
      <w:r w:rsidRPr="00921AF2">
        <w:rPr>
          <w:rFonts w:ascii="GHEA Grapalat" w:hAnsi="GHEA Grapalat" w:cs="Arial"/>
          <w:sz w:val="22"/>
          <w:szCs w:val="22"/>
          <w:lang w:val="hy-AM"/>
        </w:rPr>
        <w:t>ՀՀ բարձրագույն և հետբուհական մասնագիտական</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 xml:space="preserve">կրթական ծրագրեր իրականացնող ուսումնական հաստատություններում ստացել է ուսման վարձի փոխհատուցում: Միջոցառման շրջանակներում օգտագործվել է </w:t>
      </w:r>
      <w:r w:rsidR="00D807CB" w:rsidRPr="00921AF2">
        <w:rPr>
          <w:rFonts w:ascii="GHEA Grapalat" w:hAnsi="GHEA Grapalat" w:cs="Arial"/>
          <w:sz w:val="22"/>
          <w:szCs w:val="22"/>
          <w:lang w:val="hy-AM"/>
        </w:rPr>
        <w:t>նախատեսված միջոցների 83.1%-</w:t>
      </w:r>
      <w:r w:rsidR="00D807CB" w:rsidRPr="00921AF2">
        <w:rPr>
          <w:rFonts w:ascii="GHEA Grapalat" w:hAnsi="GHEA Grapalat" w:cs="Arial"/>
          <w:sz w:val="22"/>
          <w:szCs w:val="22"/>
        </w:rPr>
        <w:t xml:space="preserve">ը՝ </w:t>
      </w:r>
      <w:r w:rsidR="00D807CB" w:rsidRPr="00921AF2">
        <w:rPr>
          <w:rFonts w:ascii="GHEA Grapalat" w:hAnsi="GHEA Grapalat" w:cs="Arial"/>
          <w:sz w:val="22"/>
          <w:szCs w:val="22"/>
          <w:lang w:val="hy-AM"/>
        </w:rPr>
        <w:t>240.8 մլն դրամ</w:t>
      </w:r>
      <w:r w:rsidRPr="00921AF2">
        <w:rPr>
          <w:rFonts w:ascii="GHEA Grapalat" w:hAnsi="GHEA Grapalat" w:cs="Arial"/>
          <w:sz w:val="22"/>
          <w:szCs w:val="22"/>
          <w:lang w:val="hy-AM"/>
        </w:rPr>
        <w:t>: Շեղումը</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 xml:space="preserve">պայմանավորված է ուսման փոխհատուցում ստացող ուսանողների փաստացի թվով: </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Arial"/>
          <w:sz w:val="22"/>
          <w:szCs w:val="22"/>
          <w:lang w:val="hy-AM"/>
        </w:rPr>
        <w:t xml:space="preserve"> 2024 թվականի ինն ամիսների</w:t>
      </w:r>
      <w:r w:rsidR="00D00F62" w:rsidRPr="00921AF2">
        <w:rPr>
          <w:rFonts w:ascii="GHEA Grapalat" w:hAnsi="GHEA Grapalat" w:cs="Arial"/>
          <w:sz w:val="22"/>
          <w:szCs w:val="22"/>
        </w:rPr>
        <w:t>ն</w:t>
      </w:r>
      <w:r w:rsidRPr="00921AF2">
        <w:rPr>
          <w:rFonts w:ascii="GHEA Grapalat" w:hAnsi="GHEA Grapalat" w:cs="Arial"/>
          <w:sz w:val="22"/>
          <w:szCs w:val="22"/>
          <w:lang w:val="hy-AM"/>
        </w:rPr>
        <w:t xml:space="preserve"> շուրջ 88.1 մլրդ դրամ է օգտագործվել</w:t>
      </w:r>
      <w:r w:rsidRPr="00921AF2">
        <w:rPr>
          <w:rFonts w:ascii="GHEA Grapalat" w:hAnsi="GHEA Grapalat" w:cs="Sylfaen"/>
          <w:sz w:val="22"/>
          <w:szCs w:val="22"/>
          <w:lang w:val="hy-AM"/>
        </w:rPr>
        <w:t xml:space="preserve"> </w:t>
      </w:r>
      <w:r w:rsidRPr="00921AF2">
        <w:rPr>
          <w:rFonts w:ascii="GHEA Grapalat" w:hAnsi="GHEA Grapalat" w:cs="Sylfaen"/>
          <w:i/>
          <w:sz w:val="22"/>
          <w:szCs w:val="22"/>
          <w:lang w:val="hy-AM"/>
        </w:rPr>
        <w:t>Հանրակրթության</w:t>
      </w:r>
      <w:r w:rsidRPr="00921AF2">
        <w:rPr>
          <w:rFonts w:ascii="GHEA Grapalat" w:hAnsi="GHEA Grapalat" w:cs="Sylfaen"/>
          <w:sz w:val="22"/>
          <w:szCs w:val="22"/>
          <w:lang w:val="hy-AM"/>
        </w:rPr>
        <w:t xml:space="preserve"> ծրագրի շրջանակներում՝ ապահովելով 97.4% կատարողական: Շեղումը հիմնականում պայմանավորված է ծրագրի ծախսերում մեծ տեսակարար կշիռ ունեցող տարրական, հիմնական և միջնակարգ ընդհանուր հանրակրթության ծախսերի և </w:t>
      </w:r>
      <w:r w:rsidRPr="00921AF2">
        <w:rPr>
          <w:rFonts w:ascii="GHEA Grapalat" w:hAnsi="GHEA Grapalat" w:cs="Sylfaen"/>
          <w:sz w:val="22"/>
          <w:szCs w:val="22"/>
          <w:lang w:val="zu-ZA"/>
        </w:rPr>
        <w:t>կ</w:t>
      </w:r>
      <w:r w:rsidRPr="00921AF2">
        <w:rPr>
          <w:rFonts w:ascii="GHEA Grapalat" w:hAnsi="GHEA Grapalat" w:cs="Sylfaen"/>
          <w:sz w:val="22"/>
          <w:szCs w:val="22"/>
          <w:lang w:val="hy-AM"/>
        </w:rPr>
        <w:t>րթական հաստատությունների աշակերտներին դասագրքերով և ուսումնական գրականությամբ ապահովման</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 xml:space="preserve">միջոցառումների կատարողականով: Կրթական հաստատությունների աշակերտներին դասագրքերով և ուսումնական </w:t>
      </w:r>
      <w:r w:rsidRPr="00921AF2">
        <w:rPr>
          <w:rFonts w:ascii="GHEA Grapalat" w:hAnsi="GHEA Grapalat" w:cs="Sylfaen"/>
          <w:sz w:val="22"/>
          <w:szCs w:val="22"/>
          <w:lang w:val="hy-AM"/>
        </w:rPr>
        <w:lastRenderedPageBreak/>
        <w:t>գրականությամբ ապահովման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ծախսերը կատարվել են 51.3%-ով՝ կազմելով 852.1 մլն դրամ: Շեղումը պայմանավորված է որոշ դասագրքերի</w:t>
      </w:r>
      <w:r w:rsidR="00F71A53" w:rsidRPr="00921AF2">
        <w:rPr>
          <w:rFonts w:ascii="GHEA Grapalat" w:hAnsi="GHEA Grapalat" w:cs="Sylfaen"/>
          <w:sz w:val="22"/>
          <w:szCs w:val="22"/>
        </w:rPr>
        <w:t>՝</w:t>
      </w:r>
      <w:r w:rsidRPr="00921AF2">
        <w:rPr>
          <w:rFonts w:ascii="GHEA Grapalat" w:hAnsi="GHEA Grapalat" w:cs="Sylfaen"/>
          <w:sz w:val="22"/>
          <w:szCs w:val="22"/>
          <w:lang w:val="hy-AM"/>
        </w:rPr>
        <w:t xml:space="preserve"> կանխատեսվածից ավելի ցածր գն</w:t>
      </w:r>
      <w:r w:rsidR="00F71A53" w:rsidRPr="00921AF2">
        <w:rPr>
          <w:rFonts w:ascii="GHEA Grapalat" w:hAnsi="GHEA Grapalat" w:cs="Sylfaen"/>
          <w:sz w:val="22"/>
          <w:szCs w:val="22"/>
        </w:rPr>
        <w:t>եր</w:t>
      </w:r>
      <w:r w:rsidRPr="00921AF2">
        <w:rPr>
          <w:rFonts w:ascii="GHEA Grapalat" w:hAnsi="GHEA Grapalat" w:cs="Sylfaen"/>
          <w:sz w:val="22"/>
          <w:szCs w:val="22"/>
          <w:lang w:val="hy-AM"/>
        </w:rPr>
        <w:t>ով ձեռքբերմամբ, ինչպես նաև չորրորդ դասարանի դասագրքերի տպագրությ</w:t>
      </w:r>
      <w:r w:rsidR="00F71A53" w:rsidRPr="00921AF2">
        <w:rPr>
          <w:rFonts w:ascii="GHEA Grapalat" w:hAnsi="GHEA Grapalat" w:cs="Sylfaen"/>
          <w:sz w:val="22"/>
          <w:szCs w:val="22"/>
        </w:rPr>
        <w:t>ան</w:t>
      </w:r>
      <w:r w:rsidRPr="00921AF2">
        <w:rPr>
          <w:rFonts w:ascii="GHEA Grapalat" w:hAnsi="GHEA Grapalat" w:cs="Sylfaen"/>
          <w:sz w:val="22"/>
          <w:szCs w:val="22"/>
          <w:lang w:val="hy-AM"/>
        </w:rPr>
        <w:t xml:space="preserve"> տեղափոխ</w:t>
      </w:r>
      <w:r w:rsidR="00F71A53" w:rsidRPr="00921AF2">
        <w:rPr>
          <w:rFonts w:ascii="GHEA Grapalat" w:hAnsi="GHEA Grapalat" w:cs="Sylfaen"/>
          <w:sz w:val="22"/>
          <w:szCs w:val="22"/>
        </w:rPr>
        <w:t xml:space="preserve">մամբ </w:t>
      </w:r>
      <w:r w:rsidR="00F71A53" w:rsidRPr="00921AF2">
        <w:rPr>
          <w:rFonts w:ascii="GHEA Grapalat" w:hAnsi="GHEA Grapalat" w:cs="Sylfaen"/>
          <w:sz w:val="22"/>
          <w:szCs w:val="22"/>
          <w:lang w:val="hy-AM"/>
        </w:rPr>
        <w:t>2025 թվական</w:t>
      </w:r>
      <w:r w:rsidRPr="00921AF2">
        <w:rPr>
          <w:rFonts w:ascii="GHEA Grapalat" w:hAnsi="GHEA Grapalat" w:cs="Sylfaen"/>
          <w:sz w:val="22"/>
          <w:szCs w:val="22"/>
          <w:lang w:val="hy-AM"/>
        </w:rPr>
        <w:t>:</w:t>
      </w:r>
    </w:p>
    <w:p w:rsidR="00C541B1" w:rsidRPr="00921AF2" w:rsidRDefault="00C541B1" w:rsidP="00C541B1">
      <w:pPr>
        <w:autoSpaceDE w:val="0"/>
        <w:autoSpaceDN w:val="0"/>
        <w:adjustRightInd w:val="0"/>
        <w:spacing w:line="360" w:lineRule="auto"/>
        <w:ind w:firstLine="567"/>
        <w:jc w:val="both"/>
        <w:rPr>
          <w:rFonts w:ascii="GHEA Grapalat" w:hAnsi="GHEA Grapalat" w:cs="Sylfaen"/>
          <w:color w:val="FF0000"/>
          <w:sz w:val="22"/>
          <w:szCs w:val="22"/>
          <w:lang w:val="hy-AM"/>
        </w:rPr>
      </w:pPr>
      <w:r w:rsidRPr="00921AF2">
        <w:rPr>
          <w:rFonts w:ascii="GHEA Grapalat" w:hAnsi="GHEA Grapalat" w:cs="Sylfaen"/>
          <w:sz w:val="22"/>
          <w:szCs w:val="22"/>
          <w:lang w:val="hy-AM"/>
        </w:rPr>
        <w:t>Ընդհանուր հանրակրթության ծախսերը հաշվետու ժամանակահատվածում կատարվել են 99.1%-ով՝ կազմելով 78.9 մլրդ դրամ:</w:t>
      </w:r>
      <w:r w:rsidRPr="00921AF2">
        <w:rPr>
          <w:rFonts w:ascii="GHEA Grapalat" w:hAnsi="GHEA Grapalat" w:cs="Sylfaen"/>
          <w:color w:val="FF0000"/>
          <w:sz w:val="22"/>
          <w:szCs w:val="22"/>
          <w:lang w:val="hy-AM"/>
        </w:rPr>
        <w:t xml:space="preserve"> </w:t>
      </w:r>
    </w:p>
    <w:p w:rsidR="00C541B1" w:rsidRPr="00921AF2" w:rsidRDefault="00C541B1" w:rsidP="00C541B1">
      <w:pPr>
        <w:autoSpaceDE w:val="0"/>
        <w:autoSpaceDN w:val="0"/>
        <w:adjustRightInd w:val="0"/>
        <w:spacing w:line="360" w:lineRule="auto"/>
        <w:ind w:firstLine="567"/>
        <w:jc w:val="both"/>
        <w:rPr>
          <w:rFonts w:ascii="GHEA Grapalat" w:hAnsi="GHEA Grapalat" w:cs="Sylfaen"/>
          <w:color w:val="FF0000"/>
          <w:sz w:val="22"/>
          <w:szCs w:val="22"/>
          <w:lang w:val="hy-AM"/>
        </w:rPr>
      </w:pPr>
    </w:p>
    <w:p w:rsidR="00C541B1" w:rsidRPr="00921AF2" w:rsidRDefault="00C541B1"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835"/>
        <w:gridCol w:w="1372"/>
        <w:gridCol w:w="1209"/>
        <w:gridCol w:w="1247"/>
        <w:gridCol w:w="1162"/>
        <w:gridCol w:w="1134"/>
        <w:gridCol w:w="1247"/>
      </w:tblGrid>
      <w:tr w:rsidR="00C541B1" w:rsidRPr="00921AF2" w:rsidTr="00FE08B7">
        <w:trPr>
          <w:trHeight w:val="1089"/>
        </w:trPr>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41B1" w:rsidRPr="00921AF2" w:rsidRDefault="00C541B1" w:rsidP="006A0D66">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372"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209"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247" w:type="dxa"/>
            <w:tcBorders>
              <w:top w:val="single" w:sz="4" w:space="0" w:color="auto"/>
              <w:left w:val="nil"/>
              <w:bottom w:val="single" w:sz="4" w:space="0" w:color="auto"/>
              <w:right w:val="single" w:sz="4" w:space="0" w:color="auto"/>
            </w:tcBorders>
            <w:shd w:val="clear" w:color="auto" w:fill="auto"/>
            <w:noWrap/>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և 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թվի տարբե-րություն</w:t>
            </w:r>
          </w:p>
        </w:tc>
        <w:tc>
          <w:tcPr>
            <w:tcW w:w="1162"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247"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ամիսները </w:t>
            </w: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ինն ամիսների</w:t>
            </w:r>
            <w:r w:rsidRPr="00921AF2">
              <w:rPr>
                <w:rFonts w:ascii="GHEA Grapalat" w:hAnsi="GHEA Grapalat"/>
                <w:b/>
                <w:sz w:val="18"/>
                <w:szCs w:val="18"/>
                <w:lang w:val="hy-AM"/>
              </w:rPr>
              <w:t xml:space="preserve"> նկատմամբ (%)</w:t>
            </w:r>
          </w:p>
        </w:tc>
      </w:tr>
      <w:tr w:rsidR="00C541B1" w:rsidRPr="00921AF2" w:rsidTr="00FE08B7">
        <w:trPr>
          <w:trHeight w:val="278"/>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b/>
                <w:sz w:val="18"/>
                <w:szCs w:val="18"/>
                <w:lang w:val="hy-AM"/>
              </w:rPr>
            </w:pPr>
            <w:r w:rsidRPr="00921AF2">
              <w:rPr>
                <w:rFonts w:ascii="GHEA Grapalat" w:hAnsi="GHEA Grapalat" w:cs="Arial"/>
                <w:b/>
                <w:sz w:val="18"/>
                <w:szCs w:val="18"/>
                <w:lang w:val="hy-AM"/>
              </w:rPr>
              <w:t>Ընդհանուր հանրակրթություն</w:t>
            </w:r>
          </w:p>
        </w:tc>
        <w:tc>
          <w:tcPr>
            <w:tcW w:w="137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noProof/>
                <w:sz w:val="18"/>
                <w:szCs w:val="18"/>
              </w:rPr>
            </w:pPr>
            <w:r w:rsidRPr="00921AF2">
              <w:rPr>
                <w:rFonts w:ascii="GHEA Grapalat" w:hAnsi="GHEA Grapalat"/>
                <w:b/>
                <w:noProof/>
                <w:sz w:val="18"/>
                <w:szCs w:val="18"/>
                <w:lang w:val="hy-AM"/>
              </w:rPr>
              <w:t>39</w:t>
            </w:r>
            <w:r w:rsidRPr="00921AF2">
              <w:rPr>
                <w:rFonts w:ascii="GHEA Grapalat" w:hAnsi="GHEA Grapalat"/>
                <w:b/>
                <w:noProof/>
                <w:sz w:val="18"/>
                <w:szCs w:val="18"/>
              </w:rPr>
              <w:t>2956</w:t>
            </w:r>
          </w:p>
        </w:tc>
        <w:tc>
          <w:tcPr>
            <w:tcW w:w="120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noProof/>
                <w:sz w:val="18"/>
                <w:szCs w:val="18"/>
                <w:lang w:val="hy-AM"/>
              </w:rPr>
            </w:pPr>
            <w:r w:rsidRPr="00921AF2">
              <w:rPr>
                <w:rFonts w:ascii="GHEA Grapalat" w:hAnsi="GHEA Grapalat"/>
                <w:b/>
                <w:noProof/>
                <w:sz w:val="18"/>
                <w:szCs w:val="18"/>
                <w:lang w:val="hy-AM"/>
              </w:rPr>
              <w:t>409798</w:t>
            </w:r>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sz w:val="18"/>
                <w:szCs w:val="18"/>
              </w:rPr>
            </w:pPr>
            <w:r w:rsidRPr="00921AF2">
              <w:rPr>
                <w:rFonts w:ascii="GHEA Grapalat" w:hAnsi="GHEA Grapalat"/>
                <w:b/>
                <w:sz w:val="18"/>
                <w:szCs w:val="18"/>
              </w:rPr>
              <w:t>16842</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sz w:val="18"/>
                <w:szCs w:val="18"/>
              </w:rPr>
            </w:pPr>
            <w:r w:rsidRPr="00921AF2">
              <w:rPr>
                <w:rFonts w:ascii="GHEA Grapalat" w:hAnsi="GHEA Grapalat"/>
                <w:b/>
                <w:sz w:val="18"/>
                <w:szCs w:val="18"/>
              </w:rPr>
              <w:t>64,760.9</w:t>
            </w:r>
          </w:p>
        </w:tc>
        <w:tc>
          <w:tcPr>
            <w:tcW w:w="11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78,940.7</w:t>
            </w:r>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121.9</w:t>
            </w:r>
          </w:p>
        </w:tc>
      </w:tr>
      <w:tr w:rsidR="00C541B1" w:rsidRPr="00921AF2" w:rsidTr="00FE08B7">
        <w:trPr>
          <w:trHeight w:val="250"/>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Տարրական</w:t>
            </w:r>
          </w:p>
        </w:tc>
        <w:tc>
          <w:tcPr>
            <w:tcW w:w="137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lang w:val="hy-AM"/>
              </w:rPr>
            </w:pPr>
            <w:r w:rsidRPr="00921AF2">
              <w:rPr>
                <w:rFonts w:ascii="GHEA Grapalat" w:hAnsi="GHEA Grapalat"/>
                <w:noProof/>
                <w:sz w:val="18"/>
                <w:szCs w:val="18"/>
                <w:lang w:val="hy-AM"/>
              </w:rPr>
              <w:t>151</w:t>
            </w:r>
            <w:r w:rsidRPr="00921AF2">
              <w:rPr>
                <w:rFonts w:ascii="GHEA Grapalat" w:hAnsi="GHEA Grapalat"/>
                <w:noProof/>
                <w:sz w:val="18"/>
                <w:szCs w:val="18"/>
              </w:rPr>
              <w:t>3</w:t>
            </w:r>
            <w:r w:rsidRPr="00921AF2">
              <w:rPr>
                <w:rFonts w:ascii="GHEA Grapalat" w:hAnsi="GHEA Grapalat"/>
                <w:noProof/>
                <w:sz w:val="18"/>
                <w:szCs w:val="18"/>
                <w:lang w:val="hy-AM"/>
              </w:rPr>
              <w:t>03</w:t>
            </w:r>
          </w:p>
        </w:tc>
        <w:tc>
          <w:tcPr>
            <w:tcW w:w="120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lang w:val="hy-AM"/>
              </w:rPr>
            </w:pPr>
            <w:r w:rsidRPr="00921AF2">
              <w:rPr>
                <w:rFonts w:ascii="GHEA Grapalat" w:hAnsi="GHEA Grapalat"/>
                <w:noProof/>
                <w:sz w:val="18"/>
                <w:szCs w:val="18"/>
                <w:lang w:val="hy-AM"/>
              </w:rPr>
              <w:t>155803</w:t>
            </w:r>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4500</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64" w:name="_Toc150443087"/>
            <w:bookmarkStart w:id="65" w:name="_Toc181975827"/>
            <w:r w:rsidRPr="00921AF2">
              <w:rPr>
                <w:rFonts w:ascii="GHEA Grapalat" w:hAnsi="GHEA Grapalat"/>
                <w:sz w:val="18"/>
                <w:szCs w:val="18"/>
              </w:rPr>
              <w:t>24,497.2</w:t>
            </w:r>
            <w:bookmarkEnd w:id="64"/>
            <w:bookmarkEnd w:id="65"/>
          </w:p>
        </w:tc>
        <w:tc>
          <w:tcPr>
            <w:tcW w:w="11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66" w:name="_Toc181975828"/>
            <w:r w:rsidRPr="00921AF2">
              <w:rPr>
                <w:rFonts w:ascii="GHEA Grapalat" w:hAnsi="GHEA Grapalat"/>
                <w:sz w:val="18"/>
                <w:szCs w:val="18"/>
              </w:rPr>
              <w:t>28,165.6</w:t>
            </w:r>
            <w:bookmarkEnd w:id="66"/>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67" w:name="_Toc181975829"/>
            <w:r w:rsidRPr="00921AF2">
              <w:rPr>
                <w:rFonts w:ascii="GHEA Grapalat" w:hAnsi="GHEA Grapalat"/>
                <w:sz w:val="18"/>
                <w:szCs w:val="18"/>
              </w:rPr>
              <w:t>115.0</w:t>
            </w:r>
            <w:bookmarkEnd w:id="67"/>
          </w:p>
        </w:tc>
      </w:tr>
      <w:tr w:rsidR="00C541B1" w:rsidRPr="00921AF2" w:rsidTr="00FE08B7">
        <w:trPr>
          <w:trHeight w:val="258"/>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Հիմնական</w:t>
            </w:r>
          </w:p>
        </w:tc>
        <w:tc>
          <w:tcPr>
            <w:tcW w:w="137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lang w:val="hy-AM"/>
              </w:rPr>
            </w:pPr>
            <w:r w:rsidRPr="00921AF2">
              <w:rPr>
                <w:rFonts w:ascii="GHEA Grapalat" w:hAnsi="GHEA Grapalat"/>
                <w:noProof/>
                <w:sz w:val="18"/>
                <w:szCs w:val="18"/>
                <w:lang w:val="hy-AM"/>
              </w:rPr>
              <w:t>182484</w:t>
            </w:r>
          </w:p>
        </w:tc>
        <w:tc>
          <w:tcPr>
            <w:tcW w:w="120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lang w:val="hy-AM"/>
              </w:rPr>
            </w:pPr>
            <w:r w:rsidRPr="00921AF2">
              <w:rPr>
                <w:rFonts w:ascii="GHEA Grapalat" w:hAnsi="GHEA Grapalat"/>
                <w:noProof/>
                <w:sz w:val="18"/>
                <w:szCs w:val="18"/>
                <w:lang w:val="hy-AM"/>
              </w:rPr>
              <w:t>191428</w:t>
            </w:r>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8944</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68" w:name="_Toc150443089"/>
            <w:bookmarkStart w:id="69" w:name="_Toc181975830"/>
            <w:r w:rsidRPr="00921AF2">
              <w:rPr>
                <w:rFonts w:ascii="GHEA Grapalat" w:hAnsi="GHEA Grapalat"/>
                <w:sz w:val="18"/>
                <w:szCs w:val="18"/>
              </w:rPr>
              <w:t>28,718.1</w:t>
            </w:r>
            <w:bookmarkEnd w:id="68"/>
            <w:bookmarkEnd w:id="69"/>
          </w:p>
        </w:tc>
        <w:tc>
          <w:tcPr>
            <w:tcW w:w="11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0" w:name="_Toc181975831"/>
            <w:r w:rsidRPr="00921AF2">
              <w:rPr>
                <w:rFonts w:ascii="GHEA Grapalat" w:hAnsi="GHEA Grapalat"/>
                <w:sz w:val="18"/>
                <w:szCs w:val="18"/>
              </w:rPr>
              <w:t>34,462.6</w:t>
            </w:r>
            <w:bookmarkEnd w:id="70"/>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1" w:name="_Toc181975832"/>
            <w:r w:rsidRPr="00921AF2">
              <w:rPr>
                <w:rFonts w:ascii="GHEA Grapalat" w:hAnsi="GHEA Grapalat"/>
                <w:sz w:val="18"/>
                <w:szCs w:val="18"/>
              </w:rPr>
              <w:t>120.0</w:t>
            </w:r>
            <w:bookmarkEnd w:id="71"/>
          </w:p>
        </w:tc>
      </w:tr>
      <w:tr w:rsidR="00C541B1" w:rsidRPr="00921AF2" w:rsidTr="00FE08B7">
        <w:trPr>
          <w:trHeight w:val="147"/>
        </w:trPr>
        <w:tc>
          <w:tcPr>
            <w:tcW w:w="2835"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Միջնակարգ</w:t>
            </w:r>
          </w:p>
        </w:tc>
        <w:tc>
          <w:tcPr>
            <w:tcW w:w="137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rPr>
            </w:pPr>
            <w:r w:rsidRPr="00921AF2">
              <w:rPr>
                <w:rFonts w:ascii="GHEA Grapalat" w:hAnsi="GHEA Grapalat"/>
                <w:noProof/>
                <w:sz w:val="18"/>
                <w:szCs w:val="18"/>
                <w:lang w:val="hy-AM"/>
              </w:rPr>
              <w:t>5916</w:t>
            </w:r>
            <w:r w:rsidRPr="00921AF2">
              <w:rPr>
                <w:rFonts w:ascii="GHEA Grapalat" w:hAnsi="GHEA Grapalat"/>
                <w:noProof/>
                <w:sz w:val="18"/>
                <w:szCs w:val="18"/>
              </w:rPr>
              <w:t>9</w:t>
            </w:r>
          </w:p>
        </w:tc>
        <w:tc>
          <w:tcPr>
            <w:tcW w:w="120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noProof/>
                <w:sz w:val="18"/>
                <w:szCs w:val="18"/>
                <w:lang w:val="hy-AM"/>
              </w:rPr>
            </w:pPr>
            <w:r w:rsidRPr="00921AF2">
              <w:rPr>
                <w:rFonts w:ascii="GHEA Grapalat" w:hAnsi="GHEA Grapalat"/>
                <w:noProof/>
                <w:sz w:val="18"/>
                <w:szCs w:val="18"/>
                <w:lang w:val="hy-AM"/>
              </w:rPr>
              <w:t>62567</w:t>
            </w:r>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3398</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2" w:name="_Toc150443091"/>
            <w:bookmarkStart w:id="73" w:name="_Toc181975833"/>
            <w:r w:rsidRPr="00921AF2">
              <w:rPr>
                <w:rFonts w:ascii="GHEA Grapalat" w:hAnsi="GHEA Grapalat"/>
                <w:sz w:val="18"/>
                <w:szCs w:val="18"/>
              </w:rPr>
              <w:t>11,545.6</w:t>
            </w:r>
            <w:bookmarkEnd w:id="72"/>
            <w:bookmarkEnd w:id="73"/>
          </w:p>
        </w:tc>
        <w:tc>
          <w:tcPr>
            <w:tcW w:w="11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4" w:name="_Toc181975834"/>
            <w:r w:rsidRPr="00921AF2">
              <w:rPr>
                <w:rFonts w:ascii="GHEA Grapalat" w:hAnsi="GHEA Grapalat"/>
                <w:sz w:val="18"/>
                <w:szCs w:val="18"/>
              </w:rPr>
              <w:t>16,312.5</w:t>
            </w:r>
            <w:bookmarkEnd w:id="74"/>
          </w:p>
        </w:tc>
        <w:tc>
          <w:tcPr>
            <w:tcW w:w="1247"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5" w:name="_Toc181975835"/>
            <w:r w:rsidRPr="00921AF2">
              <w:rPr>
                <w:rFonts w:ascii="GHEA Grapalat" w:hAnsi="GHEA Grapalat"/>
                <w:sz w:val="18"/>
                <w:szCs w:val="18"/>
              </w:rPr>
              <w:t>141.3</w:t>
            </w:r>
            <w:bookmarkEnd w:id="75"/>
          </w:p>
        </w:tc>
      </w:tr>
    </w:tbl>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Հատուկ հանրակրթությանը հատկացված 921.7 մլն դրամ</w:t>
      </w:r>
      <w:r w:rsidR="000359DD" w:rsidRPr="00921AF2">
        <w:rPr>
          <w:rFonts w:ascii="GHEA Grapalat" w:hAnsi="GHEA Grapalat" w:cs="Sylfaen"/>
          <w:sz w:val="22"/>
          <w:szCs w:val="22"/>
        </w:rPr>
        <w:t xml:space="preserve">ն </w:t>
      </w:r>
      <w:r w:rsidR="000359DD" w:rsidRPr="00921AF2">
        <w:rPr>
          <w:rFonts w:ascii="GHEA Grapalat" w:hAnsi="GHEA Grapalat" w:cs="Sylfaen"/>
          <w:sz w:val="22"/>
          <w:szCs w:val="22"/>
          <w:lang w:val="hy-AM"/>
        </w:rPr>
        <w:t>օգտագործվել է</w:t>
      </w:r>
      <w:r w:rsidR="000359DD" w:rsidRPr="00921AF2">
        <w:rPr>
          <w:rFonts w:ascii="GHEA Grapalat" w:hAnsi="GHEA Grapalat" w:cs="Sylfaen"/>
          <w:sz w:val="22"/>
          <w:szCs w:val="22"/>
        </w:rPr>
        <w:t xml:space="preserve"> գրեթե</w:t>
      </w:r>
      <w:r w:rsidRPr="00921AF2">
        <w:rPr>
          <w:rFonts w:ascii="GHEA Grapalat" w:hAnsi="GHEA Grapalat" w:cs="Sylfaen"/>
          <w:sz w:val="22"/>
          <w:szCs w:val="22"/>
          <w:lang w:val="hy-AM"/>
        </w:rPr>
        <w:t xml:space="preserve"> ամբողջությամբ: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541B1" w:rsidP="004C2AC6">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276"/>
        <w:gridCol w:w="1276"/>
        <w:gridCol w:w="1162"/>
        <w:gridCol w:w="1106"/>
        <w:gridCol w:w="1275"/>
      </w:tblGrid>
      <w:tr w:rsidR="00C541B1" w:rsidRPr="00921AF2" w:rsidTr="00FE08B7">
        <w:trPr>
          <w:trHeight w:val="1772"/>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41B1" w:rsidRPr="00921AF2" w:rsidRDefault="00C541B1" w:rsidP="006A0D66">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276" w:type="dxa"/>
            <w:tcBorders>
              <w:top w:val="single" w:sz="4" w:space="0" w:color="auto"/>
              <w:left w:val="nil"/>
              <w:bottom w:val="single" w:sz="4" w:space="0" w:color="auto"/>
              <w:right w:val="single" w:sz="4" w:space="0" w:color="auto"/>
            </w:tcBorders>
            <w:shd w:val="clear" w:color="auto" w:fill="auto"/>
            <w:noWrap/>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և 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թվի տարբե-րություն</w:t>
            </w:r>
          </w:p>
        </w:tc>
        <w:tc>
          <w:tcPr>
            <w:tcW w:w="1162"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106"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275"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ամիսները </w:t>
            </w: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ինն ամիսների</w:t>
            </w:r>
            <w:r w:rsidRPr="00921AF2">
              <w:rPr>
                <w:rFonts w:ascii="GHEA Grapalat" w:hAnsi="GHEA Grapalat"/>
                <w:b/>
                <w:sz w:val="18"/>
                <w:szCs w:val="18"/>
                <w:lang w:val="hy-AM"/>
              </w:rPr>
              <w:t xml:space="preserve"> նկատմամբ (%)</w:t>
            </w:r>
          </w:p>
        </w:tc>
      </w:tr>
      <w:tr w:rsidR="00C541B1" w:rsidRPr="00921AF2" w:rsidTr="00FE08B7">
        <w:trPr>
          <w:trHeight w:val="239"/>
        </w:trPr>
        <w:tc>
          <w:tcPr>
            <w:tcW w:w="2694" w:type="dxa"/>
            <w:tcBorders>
              <w:top w:val="nil"/>
              <w:left w:val="single" w:sz="4" w:space="0" w:color="auto"/>
              <w:bottom w:val="single" w:sz="4" w:space="0" w:color="auto"/>
              <w:right w:val="single" w:sz="4" w:space="0" w:color="auto"/>
            </w:tcBorders>
            <w:shd w:val="clear" w:color="auto" w:fill="auto"/>
            <w:hideMark/>
          </w:tcPr>
          <w:p w:rsidR="00C541B1" w:rsidRPr="00921AF2" w:rsidRDefault="00C541B1" w:rsidP="006A0D66">
            <w:pPr>
              <w:rPr>
                <w:rFonts w:ascii="GHEA Grapalat" w:hAnsi="GHEA Grapalat"/>
                <w:b/>
                <w:sz w:val="18"/>
                <w:szCs w:val="18"/>
                <w:lang w:val="hy-AM"/>
              </w:rPr>
            </w:pPr>
            <w:r w:rsidRPr="00921AF2">
              <w:rPr>
                <w:rFonts w:ascii="GHEA Grapalat" w:hAnsi="GHEA Grapalat" w:cs="Arial"/>
                <w:b/>
                <w:sz w:val="18"/>
                <w:szCs w:val="18"/>
                <w:lang w:val="hy-AM"/>
              </w:rPr>
              <w:t>Հատուկ հանրակրթություն</w:t>
            </w:r>
          </w:p>
        </w:tc>
        <w:tc>
          <w:tcPr>
            <w:tcW w:w="1417"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b/>
                <w:sz w:val="18"/>
                <w:szCs w:val="18"/>
              </w:rPr>
            </w:pPr>
            <w:r w:rsidRPr="00921AF2">
              <w:rPr>
                <w:rFonts w:ascii="GHEA Grapalat" w:hAnsi="GHEA Grapalat"/>
                <w:b/>
                <w:sz w:val="18"/>
                <w:szCs w:val="18"/>
                <w:lang w:val="hy-AM"/>
              </w:rPr>
              <w:t>5</w:t>
            </w:r>
            <w:r w:rsidRPr="00921AF2">
              <w:rPr>
                <w:rFonts w:ascii="GHEA Grapalat" w:hAnsi="GHEA Grapalat"/>
                <w:b/>
                <w:sz w:val="18"/>
                <w:szCs w:val="18"/>
              </w:rPr>
              <w:t>49</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b/>
                <w:sz w:val="18"/>
                <w:szCs w:val="18"/>
                <w:lang w:val="hy-AM"/>
              </w:rPr>
            </w:pPr>
            <w:r w:rsidRPr="00921AF2">
              <w:rPr>
                <w:rFonts w:ascii="GHEA Grapalat" w:hAnsi="GHEA Grapalat"/>
                <w:b/>
                <w:sz w:val="18"/>
                <w:szCs w:val="18"/>
                <w:lang w:val="hy-AM"/>
              </w:rPr>
              <w:t>545</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b/>
                <w:sz w:val="16"/>
                <w:szCs w:val="16"/>
              </w:rPr>
            </w:pPr>
            <w:r w:rsidRPr="00921AF2">
              <w:rPr>
                <w:rFonts w:ascii="GHEA Grapalat" w:hAnsi="GHEA Grapalat"/>
                <w:b/>
                <w:sz w:val="16"/>
                <w:szCs w:val="16"/>
              </w:rPr>
              <w:t>(4)</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b/>
                <w:bCs/>
                <w:sz w:val="18"/>
                <w:szCs w:val="18"/>
              </w:rPr>
            </w:pPr>
            <w:bookmarkStart w:id="76" w:name="_Toc181975836"/>
            <w:r w:rsidRPr="00921AF2">
              <w:rPr>
                <w:rFonts w:ascii="GHEA Grapalat" w:hAnsi="GHEA Grapalat"/>
                <w:b/>
                <w:bCs/>
                <w:sz w:val="18"/>
                <w:szCs w:val="18"/>
              </w:rPr>
              <w:t>784.3</w:t>
            </w:r>
            <w:bookmarkEnd w:id="76"/>
          </w:p>
        </w:tc>
        <w:tc>
          <w:tcPr>
            <w:tcW w:w="110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b/>
                <w:bCs/>
                <w:sz w:val="18"/>
                <w:szCs w:val="18"/>
              </w:rPr>
            </w:pPr>
            <w:bookmarkStart w:id="77" w:name="_Toc181975837"/>
            <w:r w:rsidRPr="00921AF2">
              <w:rPr>
                <w:rFonts w:ascii="GHEA Grapalat" w:hAnsi="GHEA Grapalat"/>
                <w:b/>
                <w:bCs/>
                <w:sz w:val="18"/>
                <w:szCs w:val="18"/>
              </w:rPr>
              <w:t>921.7</w:t>
            </w:r>
            <w:bookmarkEnd w:id="77"/>
          </w:p>
        </w:tc>
        <w:tc>
          <w:tcPr>
            <w:tcW w:w="1275"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b/>
                <w:sz w:val="18"/>
                <w:szCs w:val="18"/>
              </w:rPr>
            </w:pPr>
            <w:bookmarkStart w:id="78" w:name="_Toc181975838"/>
            <w:r w:rsidRPr="00921AF2">
              <w:rPr>
                <w:rFonts w:ascii="GHEA Grapalat" w:hAnsi="GHEA Grapalat"/>
                <w:b/>
                <w:sz w:val="18"/>
                <w:szCs w:val="18"/>
              </w:rPr>
              <w:t>117.5</w:t>
            </w:r>
            <w:bookmarkEnd w:id="78"/>
          </w:p>
        </w:tc>
      </w:tr>
      <w:tr w:rsidR="00C541B1" w:rsidRPr="00921AF2" w:rsidTr="00FE08B7">
        <w:trPr>
          <w:trHeight w:val="271"/>
        </w:trPr>
        <w:tc>
          <w:tcPr>
            <w:tcW w:w="2694" w:type="dxa"/>
            <w:tcBorders>
              <w:top w:val="nil"/>
              <w:left w:val="single" w:sz="4" w:space="0" w:color="auto"/>
              <w:bottom w:val="single" w:sz="4" w:space="0" w:color="auto"/>
              <w:right w:val="single" w:sz="4" w:space="0" w:color="auto"/>
            </w:tcBorders>
            <w:shd w:val="clear" w:color="auto" w:fill="auto"/>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Տարրական</w:t>
            </w:r>
          </w:p>
        </w:tc>
        <w:tc>
          <w:tcPr>
            <w:tcW w:w="1417"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lang w:val="hy-AM"/>
              </w:rPr>
              <w:t>15</w:t>
            </w:r>
            <w:r w:rsidRPr="00921AF2">
              <w:rPr>
                <w:rFonts w:ascii="GHEA Grapalat" w:hAnsi="GHEA Grapalat"/>
                <w:sz w:val="18"/>
                <w:szCs w:val="18"/>
              </w:rPr>
              <w:t>6</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144</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(12)</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79" w:name="_Toc181975839"/>
            <w:r w:rsidRPr="00921AF2">
              <w:rPr>
                <w:rFonts w:ascii="GHEA Grapalat" w:hAnsi="GHEA Grapalat"/>
                <w:sz w:val="18"/>
                <w:szCs w:val="18"/>
              </w:rPr>
              <w:t>209.2</w:t>
            </w:r>
            <w:bookmarkEnd w:id="79"/>
          </w:p>
        </w:tc>
        <w:tc>
          <w:tcPr>
            <w:tcW w:w="110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0" w:name="_Toc181975840"/>
            <w:r w:rsidRPr="00921AF2">
              <w:rPr>
                <w:rFonts w:ascii="GHEA Grapalat" w:hAnsi="GHEA Grapalat"/>
                <w:sz w:val="18"/>
                <w:szCs w:val="18"/>
              </w:rPr>
              <w:t>277.3</w:t>
            </w:r>
            <w:bookmarkEnd w:id="80"/>
          </w:p>
        </w:tc>
        <w:tc>
          <w:tcPr>
            <w:tcW w:w="1275"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1" w:name="_Toc181975841"/>
            <w:r w:rsidRPr="00921AF2">
              <w:rPr>
                <w:rFonts w:ascii="GHEA Grapalat" w:hAnsi="GHEA Grapalat"/>
                <w:sz w:val="18"/>
                <w:szCs w:val="18"/>
              </w:rPr>
              <w:t>132.5</w:t>
            </w:r>
            <w:bookmarkEnd w:id="81"/>
          </w:p>
        </w:tc>
      </w:tr>
      <w:tr w:rsidR="00C541B1" w:rsidRPr="00921AF2" w:rsidTr="00FE08B7">
        <w:trPr>
          <w:trHeight w:val="148"/>
        </w:trPr>
        <w:tc>
          <w:tcPr>
            <w:tcW w:w="2694" w:type="dxa"/>
            <w:tcBorders>
              <w:top w:val="nil"/>
              <w:left w:val="single" w:sz="4" w:space="0" w:color="auto"/>
              <w:bottom w:val="single" w:sz="4" w:space="0" w:color="auto"/>
              <w:right w:val="single" w:sz="4" w:space="0" w:color="auto"/>
            </w:tcBorders>
            <w:shd w:val="clear" w:color="auto" w:fill="auto"/>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Հիմնական</w:t>
            </w:r>
          </w:p>
        </w:tc>
        <w:tc>
          <w:tcPr>
            <w:tcW w:w="1417"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2</w:t>
            </w:r>
            <w:r w:rsidRPr="00921AF2">
              <w:rPr>
                <w:rFonts w:ascii="GHEA Grapalat" w:hAnsi="GHEA Grapalat"/>
                <w:sz w:val="18"/>
                <w:szCs w:val="18"/>
              </w:rPr>
              <w:t>4</w:t>
            </w:r>
            <w:r w:rsidRPr="00921AF2">
              <w:rPr>
                <w:rFonts w:ascii="GHEA Grapalat" w:hAnsi="GHEA Grapalat"/>
                <w:sz w:val="18"/>
                <w:szCs w:val="18"/>
                <w:lang w:val="hy-AM"/>
              </w:rPr>
              <w:t>3</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243</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2" w:name="_Toc181975842"/>
            <w:r w:rsidRPr="00921AF2">
              <w:rPr>
                <w:rFonts w:ascii="GHEA Grapalat" w:hAnsi="GHEA Grapalat"/>
                <w:sz w:val="18"/>
                <w:szCs w:val="18"/>
              </w:rPr>
              <w:t>345.9</w:t>
            </w:r>
            <w:bookmarkEnd w:id="82"/>
          </w:p>
        </w:tc>
        <w:tc>
          <w:tcPr>
            <w:tcW w:w="110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3" w:name="_Toc181975843"/>
            <w:r w:rsidRPr="00921AF2">
              <w:rPr>
                <w:rFonts w:ascii="GHEA Grapalat" w:hAnsi="GHEA Grapalat"/>
                <w:sz w:val="18"/>
                <w:szCs w:val="18"/>
              </w:rPr>
              <w:t>377.7</w:t>
            </w:r>
            <w:bookmarkEnd w:id="83"/>
          </w:p>
        </w:tc>
        <w:tc>
          <w:tcPr>
            <w:tcW w:w="1275"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4" w:name="_Toc181975844"/>
            <w:r w:rsidRPr="00921AF2">
              <w:rPr>
                <w:rFonts w:ascii="GHEA Grapalat" w:hAnsi="GHEA Grapalat"/>
                <w:sz w:val="18"/>
                <w:szCs w:val="18"/>
              </w:rPr>
              <w:t>109.2</w:t>
            </w:r>
            <w:bookmarkEnd w:id="84"/>
          </w:p>
        </w:tc>
      </w:tr>
      <w:tr w:rsidR="00C541B1" w:rsidRPr="00921AF2" w:rsidTr="00FE08B7">
        <w:trPr>
          <w:trHeight w:val="165"/>
        </w:trPr>
        <w:tc>
          <w:tcPr>
            <w:tcW w:w="2694" w:type="dxa"/>
            <w:tcBorders>
              <w:top w:val="nil"/>
              <w:left w:val="single" w:sz="4" w:space="0" w:color="auto"/>
              <w:bottom w:val="single" w:sz="4" w:space="0" w:color="auto"/>
              <w:right w:val="single" w:sz="4" w:space="0" w:color="auto"/>
            </w:tcBorders>
            <w:shd w:val="clear" w:color="auto" w:fill="auto"/>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Միջնակարգ</w:t>
            </w:r>
          </w:p>
        </w:tc>
        <w:tc>
          <w:tcPr>
            <w:tcW w:w="1417"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lang w:val="hy-AM"/>
              </w:rPr>
              <w:t>1</w:t>
            </w:r>
            <w:r w:rsidRPr="00921AF2">
              <w:rPr>
                <w:rFonts w:ascii="GHEA Grapalat" w:hAnsi="GHEA Grapalat"/>
                <w:sz w:val="18"/>
                <w:szCs w:val="18"/>
              </w:rPr>
              <w:t>50</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158</w:t>
            </w:r>
          </w:p>
        </w:tc>
        <w:tc>
          <w:tcPr>
            <w:tcW w:w="1276" w:type="dxa"/>
            <w:tcBorders>
              <w:top w:val="nil"/>
              <w:left w:val="nil"/>
              <w:bottom w:val="single" w:sz="4" w:space="0" w:color="auto"/>
              <w:right w:val="single" w:sz="4" w:space="0" w:color="auto"/>
            </w:tcBorders>
            <w:shd w:val="clear" w:color="auto" w:fill="auto"/>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8</w:t>
            </w:r>
          </w:p>
        </w:tc>
        <w:tc>
          <w:tcPr>
            <w:tcW w:w="1162"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5" w:name="_Toc181975845"/>
            <w:r w:rsidRPr="00921AF2">
              <w:rPr>
                <w:rFonts w:ascii="GHEA Grapalat" w:hAnsi="GHEA Grapalat"/>
                <w:sz w:val="18"/>
                <w:szCs w:val="18"/>
              </w:rPr>
              <w:t>229.2</w:t>
            </w:r>
            <w:bookmarkEnd w:id="85"/>
          </w:p>
        </w:tc>
        <w:tc>
          <w:tcPr>
            <w:tcW w:w="110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6" w:name="_Toc181975846"/>
            <w:r w:rsidRPr="00921AF2">
              <w:rPr>
                <w:rFonts w:ascii="GHEA Grapalat" w:hAnsi="GHEA Grapalat"/>
                <w:sz w:val="18"/>
                <w:szCs w:val="18"/>
              </w:rPr>
              <w:t>266.6</w:t>
            </w:r>
            <w:bookmarkEnd w:id="86"/>
          </w:p>
        </w:tc>
        <w:tc>
          <w:tcPr>
            <w:tcW w:w="1275"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87" w:name="_Toc181975847"/>
            <w:r w:rsidRPr="00921AF2">
              <w:rPr>
                <w:rFonts w:ascii="GHEA Grapalat" w:hAnsi="GHEA Grapalat"/>
                <w:sz w:val="18"/>
                <w:szCs w:val="18"/>
              </w:rPr>
              <w:t>116.3</w:t>
            </w:r>
            <w:bookmarkEnd w:id="87"/>
          </w:p>
        </w:tc>
      </w:tr>
    </w:tbl>
    <w:p w:rsidR="00C541B1" w:rsidRPr="00921AF2" w:rsidRDefault="00C541B1" w:rsidP="00C541B1">
      <w:pPr>
        <w:autoSpaceDE w:val="0"/>
        <w:autoSpaceDN w:val="0"/>
        <w:adjustRightInd w:val="0"/>
        <w:spacing w:line="360" w:lineRule="auto"/>
        <w:ind w:firstLine="567"/>
        <w:jc w:val="both"/>
        <w:rPr>
          <w:rFonts w:ascii="GHEA Grapalat" w:hAnsi="GHEA Grapalat" w:cs="Sylfaen"/>
          <w:lang w:val="hy-AM"/>
        </w:rPr>
      </w:pP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Մասնագիտացված հանրակրթության ծախսերը հաշվետու ժամանակահատվածում կատարվել են 90.9%-ով՝ կազմելով 2.8 մլրդ դրամ: Շեղումը հիմնականում պայմանավորված է դասարանների փաստացի թվով, ինչպես նաև տարեկան հատկացված գումարների եռամսյակային բաշխմամբ: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541B1"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587"/>
        <w:gridCol w:w="1350"/>
        <w:gridCol w:w="1350"/>
        <w:gridCol w:w="1376"/>
        <w:gridCol w:w="1234"/>
        <w:gridCol w:w="1080"/>
        <w:gridCol w:w="1229"/>
      </w:tblGrid>
      <w:tr w:rsidR="00C541B1" w:rsidRPr="00921AF2" w:rsidTr="006A0D66">
        <w:trPr>
          <w:trHeight w:val="1089"/>
        </w:trPr>
        <w:tc>
          <w:tcPr>
            <w:tcW w:w="25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541B1" w:rsidRPr="00921AF2" w:rsidRDefault="00C541B1" w:rsidP="006A0D66">
            <w:pPr>
              <w:rPr>
                <w:rFonts w:ascii="GHEA Grapalat" w:hAnsi="GHEA Grapalat" w:cs="Calibri"/>
                <w:sz w:val="18"/>
                <w:szCs w:val="18"/>
                <w:lang w:val="hy-AM"/>
              </w:rPr>
            </w:pPr>
            <w:r w:rsidRPr="00921AF2">
              <w:rPr>
                <w:rFonts w:ascii="Courier New" w:hAnsi="Courier New" w:cs="Courier New"/>
                <w:sz w:val="18"/>
                <w:szCs w:val="18"/>
                <w:lang w:val="hy-AM"/>
              </w:rPr>
              <w:t> </w:t>
            </w:r>
          </w:p>
        </w:tc>
        <w:tc>
          <w:tcPr>
            <w:tcW w:w="1350"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350"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փաստացի թիվ</w:t>
            </w:r>
          </w:p>
        </w:tc>
        <w:tc>
          <w:tcPr>
            <w:tcW w:w="1376" w:type="dxa"/>
            <w:tcBorders>
              <w:top w:val="single" w:sz="4" w:space="0" w:color="auto"/>
              <w:left w:val="nil"/>
              <w:bottom w:val="single" w:sz="4" w:space="0" w:color="auto"/>
              <w:right w:val="single" w:sz="4" w:space="0" w:color="auto"/>
            </w:tcBorders>
            <w:shd w:val="clear" w:color="auto" w:fill="auto"/>
            <w:noWrap/>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և 2023թ. </w:t>
            </w:r>
            <w:r w:rsidRPr="00921AF2">
              <w:rPr>
                <w:rFonts w:ascii="GHEA Grapalat" w:hAnsi="GHEA Grapalat"/>
                <w:b/>
                <w:color w:val="000000"/>
                <w:sz w:val="18"/>
                <w:szCs w:val="18"/>
                <w:lang w:val="hy-AM"/>
              </w:rPr>
              <w:t xml:space="preserve">ինն ամիսներին </w:t>
            </w:r>
            <w:r w:rsidRPr="00921AF2">
              <w:rPr>
                <w:rFonts w:ascii="GHEA Grapalat" w:hAnsi="GHEA Grapalat"/>
                <w:b/>
                <w:sz w:val="18"/>
                <w:szCs w:val="18"/>
                <w:lang w:val="hy-AM"/>
              </w:rPr>
              <w:t>սովորող-ների թվի տարբե-րություն</w:t>
            </w:r>
          </w:p>
        </w:tc>
        <w:tc>
          <w:tcPr>
            <w:tcW w:w="1234"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080"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ամիսների փաստ </w:t>
            </w:r>
            <w:r w:rsidRPr="00921AF2">
              <w:rPr>
                <w:rFonts w:ascii="GHEA Grapalat" w:hAnsi="GHEA Grapalat"/>
                <w:b/>
                <w:sz w:val="18"/>
                <w:szCs w:val="18"/>
                <w:lang w:val="hy-AM"/>
              </w:rPr>
              <w:t>(մլն դրամ)</w:t>
            </w:r>
          </w:p>
        </w:tc>
        <w:tc>
          <w:tcPr>
            <w:tcW w:w="1229" w:type="dxa"/>
            <w:tcBorders>
              <w:top w:val="single" w:sz="4" w:space="0" w:color="auto"/>
              <w:left w:val="nil"/>
              <w:bottom w:val="single" w:sz="4" w:space="0" w:color="auto"/>
              <w:right w:val="single" w:sz="4" w:space="0" w:color="auto"/>
            </w:tcBorders>
            <w:shd w:val="clear" w:color="auto" w:fill="auto"/>
            <w:hideMark/>
          </w:tcPr>
          <w:p w:rsidR="00C541B1" w:rsidRPr="00921AF2" w:rsidRDefault="00C541B1" w:rsidP="006A0D66">
            <w:pPr>
              <w:jc w:val="center"/>
              <w:rPr>
                <w:rFonts w:ascii="GHEA Grapalat" w:hAnsi="GHEA Grapalat"/>
                <w:b/>
                <w:sz w:val="18"/>
                <w:szCs w:val="18"/>
                <w:lang w:val="hy-AM"/>
              </w:rPr>
            </w:pPr>
            <w:r w:rsidRPr="00921AF2">
              <w:rPr>
                <w:rFonts w:ascii="GHEA Grapalat" w:hAnsi="GHEA Grapalat"/>
                <w:b/>
                <w:sz w:val="18"/>
                <w:szCs w:val="18"/>
                <w:lang w:val="hy-AM"/>
              </w:rPr>
              <w:t xml:space="preserve">2024թ. </w:t>
            </w:r>
            <w:r w:rsidRPr="00921AF2">
              <w:rPr>
                <w:rFonts w:ascii="GHEA Grapalat" w:hAnsi="GHEA Grapalat"/>
                <w:b/>
                <w:color w:val="000000"/>
                <w:sz w:val="18"/>
                <w:szCs w:val="18"/>
                <w:lang w:val="hy-AM"/>
              </w:rPr>
              <w:t xml:space="preserve">ինն ամիսները </w:t>
            </w:r>
            <w:r w:rsidRPr="00921AF2">
              <w:rPr>
                <w:rFonts w:ascii="GHEA Grapalat" w:hAnsi="GHEA Grapalat"/>
                <w:b/>
                <w:sz w:val="18"/>
                <w:szCs w:val="18"/>
                <w:lang w:val="hy-AM"/>
              </w:rPr>
              <w:t xml:space="preserve">2023թ. </w:t>
            </w:r>
            <w:r w:rsidRPr="00921AF2">
              <w:rPr>
                <w:rFonts w:ascii="GHEA Grapalat" w:hAnsi="GHEA Grapalat"/>
                <w:b/>
                <w:color w:val="000000"/>
                <w:sz w:val="18"/>
                <w:szCs w:val="18"/>
                <w:lang w:val="hy-AM"/>
              </w:rPr>
              <w:t>ինն ամիսների</w:t>
            </w:r>
            <w:r w:rsidRPr="00921AF2">
              <w:rPr>
                <w:rFonts w:ascii="GHEA Grapalat" w:hAnsi="GHEA Grapalat"/>
                <w:b/>
                <w:sz w:val="18"/>
                <w:szCs w:val="18"/>
                <w:lang w:val="hy-AM"/>
              </w:rPr>
              <w:t xml:space="preserve"> նկատմամբ (%)</w:t>
            </w:r>
          </w:p>
        </w:tc>
      </w:tr>
      <w:tr w:rsidR="00C541B1" w:rsidRPr="00921AF2" w:rsidTr="006A0D66">
        <w:trPr>
          <w:trHeight w:val="389"/>
        </w:trPr>
        <w:tc>
          <w:tcPr>
            <w:tcW w:w="2587"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b/>
                <w:sz w:val="18"/>
                <w:szCs w:val="18"/>
                <w:lang w:val="hy-AM"/>
              </w:rPr>
            </w:pPr>
            <w:r w:rsidRPr="00921AF2">
              <w:rPr>
                <w:rFonts w:ascii="GHEA Grapalat" w:hAnsi="GHEA Grapalat" w:cs="Arial"/>
                <w:b/>
                <w:sz w:val="18"/>
                <w:szCs w:val="18"/>
                <w:lang w:val="hy-AM"/>
              </w:rPr>
              <w:t>Մասնագիտացված հանրակրթություն</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sz w:val="18"/>
                <w:szCs w:val="18"/>
              </w:rPr>
            </w:pPr>
            <w:r w:rsidRPr="00921AF2">
              <w:rPr>
                <w:rFonts w:ascii="GHEA Grapalat" w:hAnsi="GHEA Grapalat"/>
                <w:b/>
                <w:sz w:val="18"/>
                <w:szCs w:val="18"/>
              </w:rPr>
              <w:t>3370</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sz w:val="18"/>
                <w:szCs w:val="18"/>
                <w:lang w:val="hy-AM"/>
              </w:rPr>
            </w:pPr>
            <w:r w:rsidRPr="00921AF2">
              <w:rPr>
                <w:rFonts w:ascii="GHEA Grapalat" w:hAnsi="GHEA Grapalat"/>
                <w:b/>
                <w:sz w:val="18"/>
                <w:szCs w:val="18"/>
                <w:lang w:val="hy-AM"/>
              </w:rPr>
              <w:t>3240</w:t>
            </w:r>
          </w:p>
        </w:tc>
        <w:tc>
          <w:tcPr>
            <w:tcW w:w="137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bCs/>
                <w:sz w:val="18"/>
                <w:szCs w:val="18"/>
              </w:rPr>
            </w:pPr>
            <w:r w:rsidRPr="00921AF2">
              <w:rPr>
                <w:rFonts w:ascii="GHEA Grapalat" w:hAnsi="GHEA Grapalat"/>
                <w:b/>
                <w:bCs/>
                <w:sz w:val="18"/>
                <w:szCs w:val="18"/>
              </w:rPr>
              <w:t>(130)</w:t>
            </w:r>
          </w:p>
        </w:tc>
        <w:tc>
          <w:tcPr>
            <w:tcW w:w="12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b/>
                <w:sz w:val="18"/>
                <w:szCs w:val="18"/>
              </w:rPr>
            </w:pPr>
            <w:r w:rsidRPr="00921AF2">
              <w:rPr>
                <w:rFonts w:ascii="GHEA Grapalat" w:hAnsi="GHEA Grapalat"/>
                <w:b/>
                <w:sz w:val="18"/>
                <w:szCs w:val="18"/>
              </w:rPr>
              <w:t>2,503.0</w:t>
            </w:r>
          </w:p>
        </w:tc>
        <w:tc>
          <w:tcPr>
            <w:tcW w:w="108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b/>
                <w:bCs/>
                <w:sz w:val="18"/>
                <w:szCs w:val="18"/>
              </w:rPr>
            </w:pPr>
            <w:bookmarkStart w:id="88" w:name="_Toc181975848"/>
            <w:r w:rsidRPr="00921AF2">
              <w:rPr>
                <w:rFonts w:ascii="GHEA Grapalat" w:hAnsi="GHEA Grapalat"/>
                <w:b/>
                <w:bCs/>
                <w:sz w:val="18"/>
                <w:szCs w:val="18"/>
              </w:rPr>
              <w:t>2,779.8</w:t>
            </w:r>
            <w:bookmarkEnd w:id="88"/>
          </w:p>
        </w:tc>
        <w:tc>
          <w:tcPr>
            <w:tcW w:w="122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b/>
                <w:sz w:val="18"/>
                <w:szCs w:val="18"/>
              </w:rPr>
            </w:pPr>
            <w:bookmarkStart w:id="89" w:name="_Toc181975849"/>
            <w:r w:rsidRPr="00921AF2">
              <w:rPr>
                <w:rFonts w:ascii="GHEA Grapalat" w:hAnsi="GHEA Grapalat"/>
                <w:b/>
                <w:sz w:val="18"/>
                <w:szCs w:val="18"/>
              </w:rPr>
              <w:t>111.1</w:t>
            </w:r>
            <w:bookmarkEnd w:id="89"/>
          </w:p>
        </w:tc>
      </w:tr>
      <w:tr w:rsidR="00C541B1" w:rsidRPr="00921AF2" w:rsidTr="006A0D66">
        <w:trPr>
          <w:trHeight w:val="197"/>
        </w:trPr>
        <w:tc>
          <w:tcPr>
            <w:tcW w:w="2587"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Տարրական</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212</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215</w:t>
            </w:r>
          </w:p>
        </w:tc>
        <w:tc>
          <w:tcPr>
            <w:tcW w:w="137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 xml:space="preserve">3 </w:t>
            </w:r>
          </w:p>
        </w:tc>
        <w:tc>
          <w:tcPr>
            <w:tcW w:w="12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0" w:name="_Toc150443100"/>
            <w:bookmarkStart w:id="91" w:name="_Toc181975850"/>
            <w:r w:rsidRPr="00921AF2">
              <w:rPr>
                <w:rFonts w:ascii="GHEA Grapalat" w:hAnsi="GHEA Grapalat"/>
                <w:sz w:val="18"/>
                <w:szCs w:val="18"/>
              </w:rPr>
              <w:t>151.7</w:t>
            </w:r>
            <w:bookmarkEnd w:id="90"/>
            <w:bookmarkEnd w:id="91"/>
          </w:p>
        </w:tc>
        <w:tc>
          <w:tcPr>
            <w:tcW w:w="108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2" w:name="_Toc181975851"/>
            <w:r w:rsidRPr="00921AF2">
              <w:rPr>
                <w:rFonts w:ascii="GHEA Grapalat" w:hAnsi="GHEA Grapalat"/>
                <w:sz w:val="18"/>
                <w:szCs w:val="18"/>
              </w:rPr>
              <w:t>162.0</w:t>
            </w:r>
            <w:bookmarkEnd w:id="92"/>
          </w:p>
        </w:tc>
        <w:tc>
          <w:tcPr>
            <w:tcW w:w="122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3" w:name="_Toc181975852"/>
            <w:r w:rsidRPr="00921AF2">
              <w:rPr>
                <w:rFonts w:ascii="GHEA Grapalat" w:hAnsi="GHEA Grapalat"/>
                <w:sz w:val="18"/>
                <w:szCs w:val="18"/>
              </w:rPr>
              <w:t>106.8</w:t>
            </w:r>
            <w:bookmarkEnd w:id="93"/>
          </w:p>
        </w:tc>
      </w:tr>
      <w:tr w:rsidR="00C541B1" w:rsidRPr="00921AF2" w:rsidTr="006A0D66">
        <w:trPr>
          <w:trHeight w:val="216"/>
        </w:trPr>
        <w:tc>
          <w:tcPr>
            <w:tcW w:w="2587"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Հիմնական</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1735</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1601</w:t>
            </w:r>
          </w:p>
        </w:tc>
        <w:tc>
          <w:tcPr>
            <w:tcW w:w="137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(134)</w:t>
            </w:r>
          </w:p>
        </w:tc>
        <w:tc>
          <w:tcPr>
            <w:tcW w:w="12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4" w:name="_Toc150443102"/>
            <w:bookmarkStart w:id="95" w:name="_Toc181975853"/>
            <w:r w:rsidRPr="00921AF2">
              <w:rPr>
                <w:rFonts w:ascii="GHEA Grapalat" w:hAnsi="GHEA Grapalat"/>
                <w:sz w:val="18"/>
                <w:szCs w:val="18"/>
              </w:rPr>
              <w:t>1,143.1</w:t>
            </w:r>
            <w:bookmarkEnd w:id="94"/>
            <w:bookmarkEnd w:id="95"/>
          </w:p>
        </w:tc>
        <w:tc>
          <w:tcPr>
            <w:tcW w:w="108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6" w:name="_Toc181975854"/>
            <w:r w:rsidRPr="00921AF2">
              <w:rPr>
                <w:rFonts w:ascii="GHEA Grapalat" w:hAnsi="GHEA Grapalat"/>
                <w:sz w:val="18"/>
                <w:szCs w:val="18"/>
              </w:rPr>
              <w:t>1,217.8</w:t>
            </w:r>
            <w:bookmarkEnd w:id="96"/>
          </w:p>
        </w:tc>
        <w:tc>
          <w:tcPr>
            <w:tcW w:w="122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7" w:name="_Toc181975855"/>
            <w:r w:rsidRPr="00921AF2">
              <w:rPr>
                <w:rFonts w:ascii="GHEA Grapalat" w:hAnsi="GHEA Grapalat"/>
                <w:sz w:val="18"/>
                <w:szCs w:val="18"/>
              </w:rPr>
              <w:t>106.5</w:t>
            </w:r>
            <w:bookmarkEnd w:id="97"/>
          </w:p>
        </w:tc>
      </w:tr>
      <w:tr w:rsidR="00C541B1" w:rsidRPr="00921AF2" w:rsidTr="006A0D66">
        <w:trPr>
          <w:trHeight w:val="119"/>
        </w:trPr>
        <w:tc>
          <w:tcPr>
            <w:tcW w:w="2587" w:type="dxa"/>
            <w:tcBorders>
              <w:top w:val="nil"/>
              <w:left w:val="single" w:sz="4" w:space="0" w:color="auto"/>
              <w:bottom w:val="single" w:sz="4" w:space="0" w:color="auto"/>
              <w:right w:val="single" w:sz="4" w:space="0" w:color="auto"/>
            </w:tcBorders>
            <w:shd w:val="clear" w:color="auto" w:fill="auto"/>
            <w:vAlign w:val="bottom"/>
            <w:hideMark/>
          </w:tcPr>
          <w:p w:rsidR="00C541B1" w:rsidRPr="00921AF2" w:rsidRDefault="00C541B1" w:rsidP="006A0D66">
            <w:pPr>
              <w:rPr>
                <w:rFonts w:ascii="GHEA Grapalat" w:hAnsi="GHEA Grapalat"/>
                <w:sz w:val="18"/>
                <w:szCs w:val="18"/>
                <w:lang w:val="hy-AM"/>
              </w:rPr>
            </w:pPr>
            <w:r w:rsidRPr="00921AF2">
              <w:rPr>
                <w:rFonts w:ascii="GHEA Grapalat" w:hAnsi="GHEA Grapalat" w:cs="Arial"/>
                <w:sz w:val="18"/>
                <w:szCs w:val="18"/>
                <w:lang w:val="hy-AM"/>
              </w:rPr>
              <w:t>Միջնակարգ</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rPr>
            </w:pPr>
            <w:r w:rsidRPr="00921AF2">
              <w:rPr>
                <w:rFonts w:ascii="GHEA Grapalat" w:hAnsi="GHEA Grapalat"/>
                <w:sz w:val="18"/>
                <w:szCs w:val="18"/>
              </w:rPr>
              <w:t>1423</w:t>
            </w:r>
          </w:p>
        </w:tc>
        <w:tc>
          <w:tcPr>
            <w:tcW w:w="135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8"/>
                <w:szCs w:val="18"/>
                <w:lang w:val="hy-AM"/>
              </w:rPr>
            </w:pPr>
            <w:r w:rsidRPr="00921AF2">
              <w:rPr>
                <w:rFonts w:ascii="GHEA Grapalat" w:hAnsi="GHEA Grapalat"/>
                <w:sz w:val="18"/>
                <w:szCs w:val="18"/>
                <w:lang w:val="hy-AM"/>
              </w:rPr>
              <w:t>1424</w:t>
            </w:r>
          </w:p>
        </w:tc>
        <w:tc>
          <w:tcPr>
            <w:tcW w:w="1376"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rPr>
                <w:rFonts w:ascii="GHEA Grapalat" w:hAnsi="GHEA Grapalat"/>
                <w:sz w:val="16"/>
                <w:szCs w:val="16"/>
              </w:rPr>
            </w:pPr>
            <w:r w:rsidRPr="00921AF2">
              <w:rPr>
                <w:rFonts w:ascii="GHEA Grapalat" w:hAnsi="GHEA Grapalat"/>
                <w:sz w:val="16"/>
                <w:szCs w:val="16"/>
              </w:rPr>
              <w:t xml:space="preserve">1 </w:t>
            </w:r>
          </w:p>
        </w:tc>
        <w:tc>
          <w:tcPr>
            <w:tcW w:w="1234"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98" w:name="_Toc150443104"/>
            <w:bookmarkStart w:id="99" w:name="_Toc181975856"/>
            <w:r w:rsidRPr="00921AF2">
              <w:rPr>
                <w:rFonts w:ascii="GHEA Grapalat" w:hAnsi="GHEA Grapalat"/>
                <w:sz w:val="18"/>
                <w:szCs w:val="18"/>
              </w:rPr>
              <w:t>1,208.1</w:t>
            </w:r>
            <w:bookmarkEnd w:id="98"/>
            <w:bookmarkEnd w:id="99"/>
          </w:p>
        </w:tc>
        <w:tc>
          <w:tcPr>
            <w:tcW w:w="1080"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100" w:name="_Toc181975857"/>
            <w:r w:rsidRPr="00921AF2">
              <w:rPr>
                <w:rFonts w:ascii="GHEA Grapalat" w:hAnsi="GHEA Grapalat"/>
                <w:sz w:val="18"/>
                <w:szCs w:val="18"/>
              </w:rPr>
              <w:t>1,400.0</w:t>
            </w:r>
            <w:bookmarkEnd w:id="100"/>
          </w:p>
        </w:tc>
        <w:tc>
          <w:tcPr>
            <w:tcW w:w="1229" w:type="dxa"/>
            <w:tcBorders>
              <w:top w:val="nil"/>
              <w:left w:val="nil"/>
              <w:bottom w:val="single" w:sz="4" w:space="0" w:color="auto"/>
              <w:right w:val="single" w:sz="4" w:space="0" w:color="auto"/>
            </w:tcBorders>
            <w:shd w:val="clear" w:color="auto" w:fill="auto"/>
            <w:vAlign w:val="bottom"/>
          </w:tcPr>
          <w:p w:rsidR="00C541B1" w:rsidRPr="00921AF2" w:rsidRDefault="00C541B1" w:rsidP="006A0D66">
            <w:pPr>
              <w:jc w:val="right"/>
              <w:outlineLvl w:val="0"/>
              <w:rPr>
                <w:rFonts w:ascii="GHEA Grapalat" w:hAnsi="GHEA Grapalat"/>
                <w:sz w:val="18"/>
                <w:szCs w:val="18"/>
              </w:rPr>
            </w:pPr>
            <w:bookmarkStart w:id="101" w:name="_Toc181975858"/>
            <w:r w:rsidRPr="00921AF2">
              <w:rPr>
                <w:rFonts w:ascii="GHEA Grapalat" w:hAnsi="GHEA Grapalat"/>
                <w:sz w:val="18"/>
                <w:szCs w:val="18"/>
              </w:rPr>
              <w:t>115.9</w:t>
            </w:r>
            <w:bookmarkEnd w:id="101"/>
          </w:p>
        </w:tc>
      </w:tr>
    </w:tbl>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Նախորդ տարվա նույն ժամանակահատվածի համադրելի ցուցանիշի համեմատ (առանց նախադպրոցական կրթության ծախսերի, որոնք տեղափոխվել են նոր՝ «Նախադպրոցական կրթություն» ծրագիր) Հանրակրթության ծրագրի ծախսերն աճել են 24.8%</w:t>
      </w:r>
      <w:r w:rsidRPr="00921AF2">
        <w:rPr>
          <w:rFonts w:ascii="GHEA Grapalat" w:hAnsi="GHEA Grapalat" w:cs="Sylfaen"/>
          <w:sz w:val="22"/>
          <w:szCs w:val="22"/>
          <w:lang w:val="hy-AM"/>
        </w:rPr>
        <w:noBreakHyphen/>
        <w:t>ով կամ 17.5 մլրդ դրամով՝ հիմնականում պայմանավորված ընդհանուր հանրակրթության ծախսերի 21.9% (14.2 մլրդ դրամ) աճով, ինչպես նաև «ՀՀ պետական հանրակրթական բոլոր ուսումնական հաստատություններում ԲՏՃՄ</w:t>
      </w:r>
      <w:r w:rsidR="00E14B53" w:rsidRPr="00921AF2">
        <w:rPr>
          <w:rFonts w:ascii="GHEA Grapalat" w:hAnsi="GHEA Grapalat" w:cs="Sylfaen"/>
          <w:sz w:val="22"/>
          <w:szCs w:val="22"/>
          <w:lang w:val="hy-AM"/>
        </w:rPr>
        <w:t xml:space="preserve"> (բնագիտական, տեխնոլոգիական, ճարտարագիտական և մաթեմատիկական)</w:t>
      </w:r>
      <w:r w:rsidRPr="00921AF2">
        <w:rPr>
          <w:rFonts w:ascii="GHEA Grapalat" w:hAnsi="GHEA Grapalat" w:cs="Sylfaen"/>
          <w:sz w:val="22"/>
          <w:szCs w:val="22"/>
          <w:lang w:val="hy-AM"/>
        </w:rPr>
        <w:t xml:space="preserve"> ոլորտի (բացառությամբ մաթեմատիկայի) դասավանդող ուսուցիչների համար վարձատրության բարձրացված հստակ չափաքանակի սահմանում» և «ՀՀ գյուղական բնակավայրերում մինչև 100 աշակերտ ունեցող պետական ուսումնական հաստատություններում դասավանդող ուսուցիչներին հավելավճարի սահմանում» նոր միջոցառումների</w:t>
      </w:r>
      <w:r w:rsidR="00312302" w:rsidRPr="00921AF2">
        <w:rPr>
          <w:rFonts w:ascii="GHEA Grapalat" w:hAnsi="GHEA Grapalat" w:cs="Sylfaen"/>
          <w:sz w:val="22"/>
          <w:szCs w:val="22"/>
          <w:lang w:val="hy-AM"/>
        </w:rPr>
        <w:t>ն</w:t>
      </w:r>
      <w:r w:rsidRPr="00921AF2">
        <w:rPr>
          <w:rFonts w:ascii="GHEA Grapalat" w:hAnsi="GHEA Grapalat" w:cs="Sylfaen"/>
          <w:sz w:val="22"/>
          <w:szCs w:val="22"/>
          <w:lang w:val="hy-AM"/>
        </w:rPr>
        <w:t xml:space="preserve"> համապատասխանաբար 1.3 մլրդ դրամ և 1.1 մլրդ դրամ միջոցների հատկացմամբ: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2024 թվականի ինն ամիսների ընթացքում</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 xml:space="preserve">18.9 մլրդ դրամ է տրամադրվել </w:t>
      </w:r>
      <w:r w:rsidRPr="00921AF2">
        <w:rPr>
          <w:rFonts w:ascii="GHEA Grapalat" w:hAnsi="GHEA Grapalat" w:cs="Sylfaen"/>
          <w:i/>
          <w:sz w:val="22"/>
          <w:szCs w:val="22"/>
          <w:lang w:val="hy-AM"/>
        </w:rPr>
        <w:t>Գիտական և գիտատեխնիկական հետազոտությունների</w:t>
      </w:r>
      <w:r w:rsidRPr="00921AF2">
        <w:rPr>
          <w:rFonts w:ascii="GHEA Grapalat" w:hAnsi="GHEA Grapalat" w:cs="Sylfaen"/>
          <w:sz w:val="22"/>
          <w:szCs w:val="22"/>
          <w:lang w:val="hy-AM"/>
        </w:rPr>
        <w:t xml:space="preserve"> ծրագրին՝ ապահովելով 75.7% կատարողական և 38.3%</w:t>
      </w:r>
      <w:r w:rsidRPr="00921AF2">
        <w:rPr>
          <w:rFonts w:ascii="GHEA Grapalat" w:hAnsi="GHEA Grapalat" w:cs="Sylfaen"/>
          <w:sz w:val="22"/>
          <w:szCs w:val="22"/>
          <w:lang w:val="hy-AM"/>
        </w:rPr>
        <w:noBreakHyphen/>
        <w:t xml:space="preserve">ով կամ 5.2 մլրդ դրամով գերազանցելով նախորդ տարվա նույն ժամանակահատվածի </w:t>
      </w:r>
      <w:r w:rsidRPr="00921AF2">
        <w:rPr>
          <w:rFonts w:ascii="GHEA Grapalat" w:hAnsi="GHEA Grapalat" w:cs="GHEA Grapalat"/>
          <w:sz w:val="22"/>
          <w:szCs w:val="22"/>
          <w:lang w:val="hy-AM"/>
        </w:rPr>
        <w:t>ցուցանիշը:</w:t>
      </w:r>
      <w:r w:rsidRPr="00921AF2">
        <w:rPr>
          <w:rFonts w:ascii="GHEA Grapalat" w:hAnsi="GHEA Grapalat" w:cs="Arial"/>
          <w:sz w:val="22"/>
          <w:szCs w:val="22"/>
          <w:lang w:val="hy-AM"/>
        </w:rPr>
        <w:t xml:space="preserve"> Ծ</w:t>
      </w:r>
      <w:r w:rsidRPr="00921AF2">
        <w:rPr>
          <w:rFonts w:ascii="GHEA Grapalat" w:hAnsi="GHEA Grapalat" w:cs="GHEA Grapalat"/>
          <w:sz w:val="22"/>
          <w:szCs w:val="22"/>
          <w:lang w:val="hy-AM"/>
        </w:rPr>
        <w:t xml:space="preserve">րագրից շեղումը և նախորդ տարվա </w:t>
      </w:r>
      <w:r w:rsidRPr="00921AF2">
        <w:rPr>
          <w:rFonts w:ascii="GHEA Grapalat" w:hAnsi="GHEA Grapalat" w:cs="Sylfaen"/>
          <w:sz w:val="22"/>
          <w:szCs w:val="22"/>
          <w:lang w:val="hy-AM"/>
        </w:rPr>
        <w:t xml:space="preserve">ինն ամիսների </w:t>
      </w:r>
      <w:r w:rsidRPr="00921AF2">
        <w:rPr>
          <w:rFonts w:ascii="GHEA Grapalat" w:hAnsi="GHEA Grapalat" w:cs="GHEA Grapalat"/>
          <w:sz w:val="22"/>
          <w:szCs w:val="22"/>
          <w:lang w:val="hy-AM"/>
        </w:rPr>
        <w:t xml:space="preserve">համեմատ աճը </w:t>
      </w:r>
      <w:r w:rsidRPr="00921AF2">
        <w:rPr>
          <w:rFonts w:ascii="GHEA Grapalat" w:hAnsi="GHEA Grapalat" w:cs="Sylfaen"/>
          <w:sz w:val="22"/>
          <w:szCs w:val="22"/>
          <w:lang w:val="hy-AM"/>
        </w:rPr>
        <w:t>հիմնականում պայմանավորված են «Գիտական կենտրոնների՝ ժամանակակից սարքավորումներով վերազինում ու համատեղ օգտագործման գիտական սարքավորումների կենտրոնների ստեղծում», «Արհեստական բանականության գիտահետազոտական կենտրոնի արդիականացում» և «Գիտական ենթակառուցվածքի արդիականացում»</w:t>
      </w:r>
      <w:r w:rsidR="00652123" w:rsidRPr="00921AF2">
        <w:rPr>
          <w:rFonts w:ascii="GHEA Grapalat" w:hAnsi="GHEA Grapalat" w:cs="Sylfaen"/>
          <w:sz w:val="22"/>
          <w:szCs w:val="22"/>
          <w:lang w:val="hy-AM"/>
        </w:rPr>
        <w:t xml:space="preserve"> </w:t>
      </w:r>
      <w:r w:rsidRPr="00921AF2">
        <w:rPr>
          <w:rFonts w:ascii="GHEA Grapalat" w:hAnsi="GHEA Grapalat" w:cs="GHEA Grapalat"/>
          <w:sz w:val="22"/>
          <w:szCs w:val="22"/>
          <w:lang w:val="hy-AM"/>
        </w:rPr>
        <w:t>միջոցառումների ծախսերով</w:t>
      </w:r>
      <w:r w:rsidRPr="00921AF2">
        <w:rPr>
          <w:rFonts w:ascii="GHEA Grapalat" w:hAnsi="GHEA Grapalat" w:cs="Sylfaen"/>
          <w:sz w:val="22"/>
          <w:szCs w:val="22"/>
          <w:lang w:val="hy-AM"/>
        </w:rPr>
        <w:t>:</w:t>
      </w:r>
      <w:r w:rsidRPr="00921AF2">
        <w:rPr>
          <w:rFonts w:ascii="GHEA Grapalat" w:hAnsi="GHEA Grapalat" w:cs="GHEA Grapalat"/>
          <w:sz w:val="22"/>
          <w:szCs w:val="22"/>
          <w:lang w:val="hy-AM"/>
        </w:rPr>
        <w:t xml:space="preserve"> Առաջին երկու միջոցառումների ծախսերը կազմել են համապատասխանաբար </w:t>
      </w:r>
      <w:r w:rsidRPr="00921AF2">
        <w:rPr>
          <w:rFonts w:ascii="GHEA Grapalat" w:hAnsi="GHEA Grapalat" w:cs="Sylfaen"/>
          <w:sz w:val="22"/>
          <w:szCs w:val="22"/>
          <w:lang w:val="hy-AM"/>
        </w:rPr>
        <w:t>2.1</w:t>
      </w:r>
      <w:r w:rsidRPr="00921AF2">
        <w:rPr>
          <w:rFonts w:ascii="GHEA Grapalat" w:hAnsi="GHEA Grapalat" w:cs="Calibri"/>
          <w:sz w:val="22"/>
          <w:szCs w:val="22"/>
          <w:lang w:val="hy-AM"/>
        </w:rPr>
        <w:t xml:space="preserve"> </w:t>
      </w:r>
      <w:r w:rsidRPr="00921AF2">
        <w:rPr>
          <w:rFonts w:ascii="GHEA Grapalat" w:hAnsi="GHEA Grapalat" w:cs="Sylfaen"/>
          <w:sz w:val="22"/>
          <w:szCs w:val="22"/>
          <w:lang w:val="hy-AM"/>
        </w:rPr>
        <w:t>մլրդ դրամ (նախատեսվածի 48.7%</w:t>
      </w:r>
      <w:r w:rsidRPr="00921AF2">
        <w:rPr>
          <w:rFonts w:ascii="GHEA Grapalat" w:hAnsi="GHEA Grapalat" w:cs="Sylfaen"/>
          <w:sz w:val="22"/>
          <w:szCs w:val="22"/>
          <w:lang w:val="hy-AM"/>
        </w:rPr>
        <w:noBreakHyphen/>
        <w:t>ը) և 828.7 մլրդ դրամ (նախատեսվածի 24.1%</w:t>
      </w:r>
      <w:r w:rsidRPr="00921AF2">
        <w:rPr>
          <w:rFonts w:ascii="GHEA Grapalat" w:hAnsi="GHEA Grapalat" w:cs="Sylfaen"/>
          <w:sz w:val="22"/>
          <w:szCs w:val="22"/>
          <w:lang w:val="hy-AM"/>
        </w:rPr>
        <w:noBreakHyphen/>
        <w:t>ը)՝ պայմանավորված որոշ մրցույթների չկայացմամբ: Գիտական կենտրոնների՝ ժամանակակից</w:t>
      </w:r>
      <w:r w:rsidRPr="00921AF2">
        <w:rPr>
          <w:rFonts w:ascii="GHEA Grapalat" w:hAnsi="GHEA Grapalat" w:cs="Sylfaen"/>
          <w:color w:val="FF0000"/>
          <w:sz w:val="22"/>
          <w:szCs w:val="22"/>
          <w:lang w:val="hy-AM"/>
        </w:rPr>
        <w:t xml:space="preserve"> </w:t>
      </w:r>
      <w:r w:rsidRPr="00921AF2">
        <w:rPr>
          <w:rFonts w:ascii="GHEA Grapalat" w:hAnsi="GHEA Grapalat" w:cs="Sylfaen"/>
          <w:sz w:val="22"/>
          <w:szCs w:val="22"/>
          <w:lang w:val="hy-AM"/>
        </w:rPr>
        <w:t>սարքավորումներով վերազինման ու համատեղ օգտագործման գիտական սարքավորումների կենտրոնների ստեղծման միջոցառման շրջանակներում 44 գիտական կենտրոններ վերազինվել են 16 սարքավորումներով և 4 խոշոր սարքավորումներով: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GHEA Grapalat"/>
          <w:sz w:val="22"/>
          <w:szCs w:val="22"/>
          <w:lang w:val="hy-AM"/>
        </w:rPr>
        <w:lastRenderedPageBreak/>
        <w:t>Հաշվետու ժամանակահատվածում գիտական ենթակառուցվածքի արդիականացման միջոցառման</w:t>
      </w:r>
      <w:r w:rsidRPr="00921AF2">
        <w:rPr>
          <w:rFonts w:ascii="GHEA Grapalat" w:hAnsi="GHEA Grapalat" w:cs="Sylfaen"/>
          <w:sz w:val="22"/>
          <w:szCs w:val="22"/>
          <w:lang w:val="hy-AM"/>
        </w:rPr>
        <w:t xml:space="preserve"> շրջանակներում ընտրվել է 57 կազմակերպություն, Հայաստանն անդամակցել է 4 միջազգային գիտական կառույցի, ինչպես նաև իրականացվել են 10 գիտական գործուղումներ: Միջոցառման գծով ծախսերը կազմել են շուրջ 9.3 մլրդ դրամ կամ ծրագրված ցուցանիշի 92.6%</w:t>
      </w:r>
      <w:r w:rsidRPr="00921AF2">
        <w:rPr>
          <w:rFonts w:ascii="GHEA Grapalat" w:hAnsi="GHEA Grapalat" w:cs="Sylfaen"/>
          <w:sz w:val="22"/>
          <w:szCs w:val="22"/>
          <w:lang w:val="hy-AM"/>
        </w:rPr>
        <w:noBreakHyphen/>
        <w:t>ը, որը հիմնականում պայմանավորված է գիտական կազմակերպությունների կողմից ներկայացված հայտերի քանակով, գործուղումների փաստացի թվով, ինչպես նաև մրցութային գործընթացներով: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Գիտական և գիտատեխնիկական պայմանագրային (թեմատիկ) հետազոտությունների միջոցառման շրջանակներում հաշվետու ժամանակահատվածում պետական բյուջեից ֆինանսավորվել է 659 գիտական թեմա, իրականացվել է 17 միջազգային գիտական ծրագիր, պետության կարիքներից բխող հետազոտական 10 նախագծեր և ռազմարդյունաբերության կարիքներից բխող երկակի հետազոտական 15 նախագծեր, միջազգային գիտատեղեկատվական շտեմարաններում հրապարակվել են 650 գիտական հոդվածներ: Գիտական և գիտատեխնիկական պայմանագրային (թեմատիկ) հետազոտությունների գծով ծախսերը կազմել են ավելի քան 3.9 մլրդ դրամ կամ ծրագրված ցուցանիշի 98.8%-ը, որը պայմանավորված է հետազոտություններ իրականացվող կազմակերպությունների կողմից գումարների տնտեսմամբ, ինչպես նաև թեմաների պայմանագրերի ժամկետների ավարտով:</w:t>
      </w:r>
    </w:p>
    <w:p w:rsidR="00C541B1" w:rsidRPr="00921AF2" w:rsidRDefault="00C541B1" w:rsidP="00C541B1">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Sylfaen"/>
          <w:sz w:val="22"/>
          <w:szCs w:val="22"/>
          <w:lang w:val="hy-AM"/>
        </w:rPr>
        <w:t xml:space="preserve">Հաշվետու ժամանակահատվածում </w:t>
      </w:r>
      <w:r w:rsidRPr="00921AF2">
        <w:rPr>
          <w:rFonts w:ascii="GHEA Grapalat" w:hAnsi="GHEA Grapalat" w:cs="Sylfaen"/>
          <w:i/>
          <w:sz w:val="22"/>
          <w:szCs w:val="22"/>
          <w:lang w:val="hy-AM"/>
        </w:rPr>
        <w:t>Արվեստների</w:t>
      </w:r>
      <w:r w:rsidRPr="00921AF2">
        <w:rPr>
          <w:rFonts w:ascii="GHEA Grapalat" w:hAnsi="GHEA Grapalat" w:cs="Sylfaen"/>
          <w:sz w:val="22"/>
          <w:szCs w:val="22"/>
          <w:lang w:val="hy-AM"/>
        </w:rPr>
        <w:t xml:space="preserve"> ծրագրի շրջանակներում օգտագործվել է նախատեսված միջոցների 88.3%-ը՝ 7.6 մլրդ դրամ:</w:t>
      </w:r>
      <w:r w:rsidRPr="00921AF2">
        <w:rPr>
          <w:rFonts w:ascii="GHEA Grapalat" w:hAnsi="GHEA Grapalat" w:cs="Arial"/>
          <w:sz w:val="22"/>
          <w:szCs w:val="22"/>
          <w:lang w:val="hy-AM"/>
        </w:rPr>
        <w:t xml:space="preserve"> </w:t>
      </w:r>
      <w:r w:rsidR="00746EB3" w:rsidRPr="00921AF2">
        <w:rPr>
          <w:rFonts w:ascii="GHEA Grapalat" w:hAnsi="GHEA Grapalat" w:cs="Arial"/>
          <w:sz w:val="22"/>
          <w:szCs w:val="22"/>
          <w:lang w:val="hy-AM"/>
        </w:rPr>
        <w:t>Ծրագր</w:t>
      </w:r>
      <w:r w:rsidR="00746EB3" w:rsidRPr="00921AF2">
        <w:rPr>
          <w:rFonts w:ascii="GHEA Grapalat" w:hAnsi="GHEA Grapalat" w:cs="Arial"/>
          <w:sz w:val="22"/>
          <w:szCs w:val="22"/>
        </w:rPr>
        <w:t xml:space="preserve">ի շրջանակներում իրականացվել են </w:t>
      </w:r>
      <w:r w:rsidR="00FB36A5" w:rsidRPr="00921AF2">
        <w:rPr>
          <w:rFonts w:ascii="GHEA Grapalat" w:hAnsi="GHEA Grapalat" w:cs="Arial"/>
          <w:sz w:val="22"/>
          <w:szCs w:val="22"/>
        </w:rPr>
        <w:t>17</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միջոցառումներ</w:t>
      </w:r>
      <w:r w:rsidRPr="00921AF2">
        <w:rPr>
          <w:rFonts w:ascii="GHEA Grapalat" w:hAnsi="GHEA Grapalat" w:cs="Sylfaen"/>
          <w:sz w:val="22"/>
          <w:szCs w:val="22"/>
          <w:lang w:val="hy-AM"/>
        </w:rPr>
        <w:t>:</w:t>
      </w:r>
      <w:r w:rsidR="00FB36A5" w:rsidRPr="00921AF2">
        <w:rPr>
          <w:rFonts w:ascii="GHEA Grapalat" w:hAnsi="GHEA Grapalat" w:cs="Sylfaen"/>
          <w:sz w:val="22"/>
          <w:szCs w:val="22"/>
        </w:rPr>
        <w:t xml:space="preserve"> Հատկացված միջոցների 60.8%-ը բաժին է ընկել ստորև ներկայացված 3 միջոցառումներին:</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Երաժշտարվեստի և պարարվեստի համերգների միջոցառման շրջանակներում ինն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 xml:space="preserve">ամիսների ընթացքում կազմակերպվել են </w:t>
      </w:r>
      <w:r w:rsidRPr="00921AF2">
        <w:rPr>
          <w:rFonts w:ascii="GHEA Grapalat" w:hAnsi="GHEA Grapalat" w:cs="Sylfaen"/>
          <w:sz w:val="22"/>
          <w:szCs w:val="22"/>
          <w:lang w:val="pt-BR"/>
        </w:rPr>
        <w:t>68</w:t>
      </w:r>
      <w:r w:rsidRPr="00921AF2">
        <w:rPr>
          <w:rFonts w:ascii="GHEA Grapalat" w:hAnsi="GHEA Grapalat" w:cs="Sylfaen"/>
          <w:sz w:val="22"/>
          <w:szCs w:val="22"/>
          <w:lang w:val="hy-AM"/>
        </w:rPr>
        <w:t xml:space="preserve"> նոր համերգային համարներ, </w:t>
      </w:r>
      <w:r w:rsidRPr="00921AF2">
        <w:rPr>
          <w:rFonts w:ascii="GHEA Grapalat" w:hAnsi="GHEA Grapalat" w:cs="Sylfaen"/>
          <w:sz w:val="22"/>
          <w:szCs w:val="22"/>
          <w:lang w:val="pt-BR"/>
        </w:rPr>
        <w:t>575</w:t>
      </w:r>
      <w:r w:rsidRPr="00921AF2">
        <w:rPr>
          <w:rFonts w:ascii="GHEA Grapalat" w:hAnsi="GHEA Grapalat" w:cs="Sylfaen"/>
          <w:sz w:val="22"/>
          <w:szCs w:val="22"/>
          <w:lang w:val="hy-AM"/>
        </w:rPr>
        <w:t xml:space="preserve"> համերգներ, հանդիսատեսի քանակը կազմել է 148686։ Երաժշտարվեստի և պարարվեստի համերգների միջոցառման ծախսերը կատարվել են 99.5%-ով՝ կազմելով շուրջ 2.1 մլրդ դրամ:</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Sylfaen"/>
          <w:sz w:val="22"/>
          <w:szCs w:val="22"/>
          <w:lang w:val="hy-AM"/>
        </w:rPr>
        <w:t>Թատերական ներկայացումների միջոցառման շրջանակներում 2024 թվականի ինն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ամիսների ընթացքում կայացել են 1578 ներկայացումներ, հանդիսատեսի թիվը կազմել է 233377, իսկ նոր ներկայացումների քանակը կազմել է 42: Թատերական ներկայացումների ծախսերը կազմել են 1.4</w:t>
      </w:r>
      <w:r w:rsidR="009357A9" w:rsidRPr="00921AF2">
        <w:rPr>
          <w:rFonts w:ascii="Calibri" w:hAnsi="Calibri" w:cs="Calibri"/>
          <w:sz w:val="22"/>
          <w:szCs w:val="22"/>
        </w:rPr>
        <w:t> </w:t>
      </w:r>
      <w:r w:rsidRPr="00921AF2">
        <w:rPr>
          <w:rFonts w:ascii="GHEA Grapalat" w:hAnsi="GHEA Grapalat" w:cs="Sylfaen"/>
          <w:sz w:val="22"/>
          <w:szCs w:val="22"/>
          <w:lang w:val="hy-AM"/>
        </w:rPr>
        <w:t>մլրդ դրամ կամ ծրագրված ցուցանիշի 99.3%-ը:</w:t>
      </w:r>
    </w:p>
    <w:p w:rsidR="00C541B1" w:rsidRPr="00921AF2" w:rsidRDefault="00C541B1" w:rsidP="00C541B1">
      <w:pPr>
        <w:spacing w:line="360" w:lineRule="auto"/>
        <w:ind w:firstLine="567"/>
        <w:jc w:val="both"/>
        <w:rPr>
          <w:rFonts w:ascii="GHEA Grapalat" w:hAnsi="GHEA Grapalat"/>
          <w:sz w:val="22"/>
          <w:szCs w:val="22"/>
          <w:lang w:val="hy-AM"/>
        </w:rPr>
      </w:pPr>
      <w:r w:rsidRPr="00921AF2">
        <w:rPr>
          <w:rFonts w:ascii="GHEA Grapalat" w:hAnsi="GHEA Grapalat" w:cs="Sylfaen"/>
          <w:sz w:val="22"/>
          <w:szCs w:val="22"/>
          <w:lang w:val="hy-AM"/>
        </w:rPr>
        <w:t>Օպերային և բալետային արվեստի ներկայացումների միջոցառման շրջանակներում հաշվետու ժամանակահատվածում կայացել են 148 ներկայացումներ, հանդիսատեսի թիվը կազմել է 89759, բեմադրվել են 4 նոր ներկայացումներ:</w:t>
      </w:r>
      <w:r w:rsidRPr="00921AF2">
        <w:rPr>
          <w:rFonts w:ascii="GHEA Grapalat" w:hAnsi="GHEA Grapalat" w:cs="Arial"/>
          <w:sz w:val="22"/>
          <w:szCs w:val="22"/>
          <w:lang w:val="hy-AM"/>
        </w:rPr>
        <w:t xml:space="preserve"> </w:t>
      </w:r>
      <w:r w:rsidRPr="00921AF2">
        <w:rPr>
          <w:rFonts w:ascii="GHEA Grapalat" w:hAnsi="GHEA Grapalat" w:cs="Sylfaen"/>
          <w:sz w:val="22"/>
          <w:szCs w:val="22"/>
          <w:lang w:val="hy-AM"/>
        </w:rPr>
        <w:t xml:space="preserve">Օպերային և բալետային արվեստի ներկայացումներին </w:t>
      </w:r>
      <w:r w:rsidRPr="00921AF2">
        <w:rPr>
          <w:rFonts w:ascii="GHEA Grapalat" w:hAnsi="GHEA Grapalat" w:cs="Arial"/>
          <w:sz w:val="22"/>
          <w:szCs w:val="22"/>
          <w:lang w:val="hy-AM"/>
        </w:rPr>
        <w:t>հատկացվել է 1.1 մլրդ դրամ, որն ամբողջությամբ</w:t>
      </w:r>
      <w:r w:rsidRPr="00921AF2">
        <w:rPr>
          <w:rFonts w:ascii="GHEA Grapalat" w:hAnsi="GHEA Grapalat"/>
          <w:sz w:val="22"/>
          <w:szCs w:val="22"/>
          <w:lang w:val="hy-AM"/>
        </w:rPr>
        <w:t xml:space="preserve"> օգտագործվել է:</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Նախորդ</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տարվա</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ինն ամիսների</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համեմատ</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Արվեստների ծրագրի</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ծախսերը ն</w:t>
      </w:r>
      <w:r w:rsidR="0078102C" w:rsidRPr="00921AF2">
        <w:rPr>
          <w:rFonts w:ascii="GHEA Grapalat" w:hAnsi="GHEA Grapalat" w:cs="Sylfaen"/>
          <w:sz w:val="22"/>
          <w:szCs w:val="22"/>
        </w:rPr>
        <w:t>վ</w:t>
      </w:r>
      <w:r w:rsidRPr="00921AF2">
        <w:rPr>
          <w:rFonts w:ascii="GHEA Grapalat" w:hAnsi="GHEA Grapalat" w:cs="Sylfaen"/>
          <w:sz w:val="22"/>
          <w:szCs w:val="22"/>
          <w:lang w:val="hy-AM"/>
        </w:rPr>
        <w:t>ազել</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են</w:t>
      </w:r>
      <w:r w:rsidRPr="00921AF2">
        <w:rPr>
          <w:rFonts w:ascii="GHEA Grapalat" w:hAnsi="GHEA Grapalat" w:cs="Sylfaen"/>
          <w:sz w:val="22"/>
          <w:szCs w:val="22"/>
          <w:lang w:val="zu-ZA"/>
        </w:rPr>
        <w:t xml:space="preserve"> 19.2</w:t>
      </w:r>
      <w:r w:rsidR="0078102C" w:rsidRPr="00921AF2">
        <w:rPr>
          <w:rFonts w:ascii="GHEA Grapalat" w:hAnsi="GHEA Grapalat"/>
          <w:sz w:val="22"/>
          <w:szCs w:val="22"/>
          <w:lang w:val="zu-ZA"/>
        </w:rPr>
        <w:t>%</w:t>
      </w:r>
      <w:r w:rsidR="0078102C" w:rsidRPr="00921AF2">
        <w:rPr>
          <w:rFonts w:ascii="GHEA Grapalat" w:hAnsi="GHEA Grapalat"/>
          <w:sz w:val="22"/>
          <w:szCs w:val="22"/>
          <w:lang w:val="zu-ZA"/>
        </w:rPr>
        <w:noBreakHyphen/>
      </w:r>
      <w:r w:rsidRPr="00921AF2">
        <w:rPr>
          <w:rFonts w:ascii="GHEA Grapalat" w:hAnsi="GHEA Grapalat"/>
          <w:sz w:val="22"/>
          <w:szCs w:val="22"/>
          <w:lang w:val="hy-AM"/>
        </w:rPr>
        <w:t>ով</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կամ</w:t>
      </w:r>
      <w:r w:rsidRPr="00921AF2">
        <w:rPr>
          <w:rFonts w:ascii="GHEA Grapalat" w:hAnsi="GHEA Grapalat" w:cs="Sylfaen"/>
          <w:sz w:val="22"/>
          <w:szCs w:val="22"/>
          <w:lang w:val="zu-ZA"/>
        </w:rPr>
        <w:t xml:space="preserve"> 1.8 </w:t>
      </w:r>
      <w:r w:rsidRPr="00921AF2">
        <w:rPr>
          <w:rFonts w:ascii="GHEA Grapalat" w:hAnsi="GHEA Grapalat" w:cs="Sylfaen"/>
          <w:sz w:val="22"/>
          <w:szCs w:val="22"/>
          <w:lang w:val="hy-AM"/>
        </w:rPr>
        <w:t>մլրդ</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դրամով՝</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հիմնականում</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պայմանավորված մշակութային միջոցառումների գծով ծախսերի 76.3% (2.7 մլրդ դրամ) նվազմամբ:</w:t>
      </w:r>
    </w:p>
    <w:p w:rsidR="00C541B1" w:rsidRPr="00921AF2" w:rsidRDefault="00C541B1" w:rsidP="00C541B1">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2024 թվականի </w:t>
      </w:r>
      <w:r w:rsidRPr="00921AF2">
        <w:rPr>
          <w:rFonts w:ascii="GHEA Grapalat" w:hAnsi="GHEA Grapalat" w:cs="Sylfaen"/>
          <w:sz w:val="22"/>
          <w:szCs w:val="22"/>
          <w:lang w:val="hy-AM"/>
        </w:rPr>
        <w:t xml:space="preserve">ինն ամիսների ընթացքում </w:t>
      </w:r>
      <w:r w:rsidRPr="00921AF2">
        <w:rPr>
          <w:rFonts w:ascii="GHEA Grapalat" w:hAnsi="GHEA Grapalat" w:cs="Sylfaen"/>
          <w:i/>
          <w:sz w:val="22"/>
          <w:szCs w:val="22"/>
          <w:lang w:val="hy-AM"/>
        </w:rPr>
        <w:t xml:space="preserve">Դպրոցների սեյսմիկ անվտանգության մակարդակի բարձրացման </w:t>
      </w:r>
      <w:r w:rsidRPr="00921AF2">
        <w:rPr>
          <w:rFonts w:ascii="GHEA Grapalat" w:hAnsi="GHEA Grapalat" w:cs="GHEA Grapalat"/>
          <w:sz w:val="22"/>
          <w:szCs w:val="22"/>
          <w:lang w:val="hy-AM"/>
        </w:rPr>
        <w:t xml:space="preserve">ծրագրին, որն </w:t>
      </w:r>
      <w:r w:rsidRPr="00921AF2">
        <w:rPr>
          <w:rFonts w:ascii="GHEA Grapalat" w:hAnsi="GHEA Grapalat" w:cs="Sylfaen"/>
          <w:sz w:val="22"/>
          <w:szCs w:val="22"/>
          <w:lang w:val="hy-AM"/>
        </w:rPr>
        <w:t xml:space="preserve">իրականացվել է Ասիական զարգացման բանկի աջակցությամբ, </w:t>
      </w:r>
      <w:r w:rsidRPr="00921AF2">
        <w:rPr>
          <w:rFonts w:ascii="GHEA Grapalat" w:hAnsi="GHEA Grapalat" w:cs="GHEA Grapalat"/>
          <w:sz w:val="22"/>
          <w:szCs w:val="22"/>
          <w:lang w:val="hy-AM"/>
        </w:rPr>
        <w:t>տրամադրվել է շուրջ 9.5 մլրդ դրամ, որը կազմել է ծրագրված ցուցանիշի 93%</w:t>
      </w:r>
      <w:r w:rsidRPr="00921AF2">
        <w:rPr>
          <w:rFonts w:ascii="GHEA Grapalat" w:hAnsi="GHEA Grapalat" w:cs="GHEA Grapalat"/>
          <w:sz w:val="22"/>
          <w:szCs w:val="22"/>
          <w:lang w:val="hy-AM"/>
        </w:rPr>
        <w:noBreakHyphen/>
        <w:t>ը և 11.5</w:t>
      </w:r>
      <w:r w:rsidRPr="00921AF2">
        <w:rPr>
          <w:rFonts w:ascii="GHEA Grapalat" w:hAnsi="GHEA Grapalat" w:cs="Arial"/>
          <w:sz w:val="22"/>
          <w:szCs w:val="22"/>
          <w:lang w:val="hy-AM"/>
        </w:rPr>
        <w:t xml:space="preserve">%-ով </w:t>
      </w:r>
      <w:r w:rsidRPr="00921AF2">
        <w:rPr>
          <w:rFonts w:ascii="GHEA Grapalat" w:hAnsi="GHEA Grapalat" w:cs="GHEA Grapalat"/>
          <w:sz w:val="22"/>
          <w:szCs w:val="22"/>
          <w:lang w:val="hy-AM"/>
        </w:rPr>
        <w:t>(975.5 մլն դրամով) գերազանցել նախորդ տարվա նույն ժամանակահատվածի ցուցանիշը:</w:t>
      </w:r>
      <w:r w:rsidRPr="00921AF2">
        <w:rPr>
          <w:rFonts w:ascii="GHEA Grapalat" w:hAnsi="GHEA Grapalat" w:cs="Arial"/>
          <w:sz w:val="22"/>
          <w:szCs w:val="22"/>
          <w:lang w:val="hy-AM"/>
        </w:rPr>
        <w:t xml:space="preserve"> Նշենք, որ ծրագիրը 2024 թվականին ՀՀ ԿԳՄՍ նախարարությանն է փոխանցվել ՀՀ ՏԿԵ նախարարությունից:</w:t>
      </w:r>
      <w:r w:rsidRPr="00921AF2">
        <w:rPr>
          <w:rFonts w:ascii="GHEA Grapalat" w:hAnsi="GHEA Grapalat" w:cs="Sylfaen"/>
          <w:sz w:val="22"/>
          <w:szCs w:val="22"/>
          <w:lang w:val="hy-AM"/>
        </w:rPr>
        <w:t xml:space="preserve"> Ծրագրի շրջանակներում կառուցվող կամ վերակառուցվող դպրոցների թիվը</w:t>
      </w:r>
      <w:r w:rsidR="0078102C" w:rsidRPr="00921AF2">
        <w:rPr>
          <w:rFonts w:ascii="GHEA Grapalat" w:hAnsi="GHEA Grapalat" w:cs="Sylfaen"/>
          <w:sz w:val="22"/>
          <w:szCs w:val="22"/>
        </w:rPr>
        <w:t xml:space="preserve"> հաշվետու ժամանակահատվածում</w:t>
      </w:r>
      <w:r w:rsidRPr="00921AF2">
        <w:rPr>
          <w:rFonts w:ascii="GHEA Grapalat" w:hAnsi="GHEA Grapalat" w:cs="Sylfaen"/>
          <w:sz w:val="22"/>
          <w:szCs w:val="22"/>
          <w:lang w:val="hy-AM"/>
        </w:rPr>
        <w:t xml:space="preserve"> կազմել է </w:t>
      </w:r>
      <w:r w:rsidRPr="00921AF2">
        <w:rPr>
          <w:rFonts w:ascii="GHEA Grapalat" w:hAnsi="GHEA Grapalat" w:cs="Arial"/>
          <w:sz w:val="22"/>
          <w:szCs w:val="22"/>
          <w:lang w:val="hy-AM"/>
        </w:rPr>
        <w:t xml:space="preserve">22: Ծրագրից շեղումը հիմնականում պայմանավորված է շինարարական աշխատանքների ձեռքբերման </w:t>
      </w:r>
      <w:r w:rsidR="000E5D59" w:rsidRPr="00921AF2">
        <w:rPr>
          <w:rFonts w:ascii="GHEA Grapalat" w:hAnsi="GHEA Grapalat" w:cs="Arial"/>
          <w:sz w:val="22"/>
          <w:szCs w:val="22"/>
          <w:lang w:val="hy-AM"/>
        </w:rPr>
        <w:t>մեկ մրցույթի</w:t>
      </w:r>
      <w:r w:rsidRPr="00921AF2">
        <w:rPr>
          <w:rFonts w:ascii="GHEA Grapalat" w:hAnsi="GHEA Grapalat" w:cs="Arial"/>
          <w:sz w:val="22"/>
          <w:szCs w:val="22"/>
          <w:lang w:val="hy-AM"/>
        </w:rPr>
        <w:t xml:space="preserve"> չկայացմամբ՝ մասնակից չլինելու պատճառով, որի արդյունքում </w:t>
      </w:r>
      <w:r w:rsidRPr="00921AF2">
        <w:rPr>
          <w:rFonts w:ascii="GHEA Grapalat" w:hAnsi="GHEA Grapalat" w:cs="GHEA Grapalat"/>
          <w:sz w:val="22"/>
          <w:szCs w:val="22"/>
          <w:lang w:val="hy-AM"/>
        </w:rPr>
        <w:t>սահմանված կանխավճարը չի վճարվել</w:t>
      </w:r>
      <w:r w:rsidRPr="00921AF2">
        <w:rPr>
          <w:rFonts w:ascii="GHEA Grapalat" w:hAnsi="GHEA Grapalat" w:cs="Sylfaen"/>
          <w:sz w:val="22"/>
          <w:szCs w:val="22"/>
          <w:lang w:val="hy-AM"/>
        </w:rPr>
        <w:t>,</w:t>
      </w:r>
      <w:r w:rsidR="000E5D59" w:rsidRPr="00921AF2">
        <w:rPr>
          <w:rFonts w:ascii="GHEA Grapalat" w:hAnsi="GHEA Grapalat" w:cs="Sylfaen"/>
          <w:sz w:val="22"/>
          <w:szCs w:val="22"/>
        </w:rPr>
        <w:t xml:space="preserve"> բացի այդ,</w:t>
      </w:r>
      <w:r w:rsidRPr="00921AF2">
        <w:rPr>
          <w:rFonts w:ascii="GHEA Grapalat" w:hAnsi="GHEA Grapalat" w:cs="Sylfaen"/>
          <w:sz w:val="22"/>
          <w:szCs w:val="22"/>
          <w:lang w:val="hy-AM"/>
        </w:rPr>
        <w:t xml:space="preserve"> </w:t>
      </w:r>
      <w:r w:rsidRPr="00921AF2">
        <w:rPr>
          <w:rFonts w:ascii="GHEA Grapalat" w:hAnsi="GHEA Grapalat" w:cs="GHEA Grapalat"/>
          <w:sz w:val="22"/>
          <w:szCs w:val="22"/>
          <w:lang w:val="hy-AM"/>
        </w:rPr>
        <w:t xml:space="preserve">կատարված </w:t>
      </w:r>
      <w:r w:rsidR="008F4EE7" w:rsidRPr="00921AF2">
        <w:rPr>
          <w:rFonts w:ascii="GHEA Grapalat" w:hAnsi="GHEA Grapalat" w:cs="GHEA Grapalat"/>
          <w:sz w:val="22"/>
          <w:szCs w:val="22"/>
          <w:lang w:val="hy-AM"/>
        </w:rPr>
        <w:t xml:space="preserve">որոշ </w:t>
      </w:r>
      <w:r w:rsidR="008F4EE7" w:rsidRPr="00921AF2">
        <w:rPr>
          <w:rFonts w:ascii="GHEA Grapalat" w:hAnsi="GHEA Grapalat" w:cs="Sylfaen"/>
          <w:sz w:val="22"/>
          <w:szCs w:val="22"/>
          <w:lang w:val="hy-AM"/>
        </w:rPr>
        <w:t>նախագծահետազոտական</w:t>
      </w:r>
      <w:r w:rsidR="008F4EE7"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աշխատանքներ չեն համապատասխանել </w:t>
      </w:r>
      <w:r w:rsidRPr="00921AF2">
        <w:rPr>
          <w:rFonts w:ascii="GHEA Grapalat" w:hAnsi="GHEA Grapalat" w:cs="Sylfaen"/>
          <w:sz w:val="22"/>
          <w:szCs w:val="22"/>
          <w:lang w:val="hy-AM"/>
        </w:rPr>
        <w:t>պայմանագրեր</w:t>
      </w:r>
      <w:r w:rsidR="000E1E97" w:rsidRPr="00921AF2">
        <w:rPr>
          <w:rFonts w:ascii="GHEA Grapalat" w:hAnsi="GHEA Grapalat" w:cs="Sylfaen"/>
          <w:sz w:val="22"/>
          <w:szCs w:val="22"/>
        </w:rPr>
        <w:t>ով սահմանված</w:t>
      </w:r>
      <w:r w:rsidRPr="00921AF2">
        <w:rPr>
          <w:rFonts w:ascii="GHEA Grapalat" w:hAnsi="GHEA Grapalat" w:cs="Sylfaen"/>
          <w:sz w:val="22"/>
          <w:szCs w:val="22"/>
          <w:lang w:val="hy-AM"/>
        </w:rPr>
        <w:t xml:space="preserve"> որակ</w:t>
      </w:r>
      <w:r w:rsidR="000E1E97" w:rsidRPr="00921AF2">
        <w:rPr>
          <w:rFonts w:ascii="GHEA Grapalat" w:hAnsi="GHEA Grapalat" w:cs="Sylfaen"/>
          <w:sz w:val="22"/>
          <w:szCs w:val="22"/>
        </w:rPr>
        <w:t>ական չափանիշներին</w:t>
      </w:r>
      <w:r w:rsidRPr="00921AF2">
        <w:rPr>
          <w:rFonts w:ascii="GHEA Grapalat" w:hAnsi="GHEA Grapalat" w:cs="GHEA Grapalat"/>
          <w:sz w:val="22"/>
          <w:szCs w:val="22"/>
          <w:lang w:val="hy-AM"/>
        </w:rPr>
        <w:t>, արդյունքում չեն ընդունվել, և վճարումները չեն կատարվել,</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կատարված աշխատանքների դիմաց որոշ կատարողականներ</w:t>
      </w:r>
      <w:r w:rsidRPr="00921AF2">
        <w:rPr>
          <w:rFonts w:ascii="GHEA Grapalat" w:hAnsi="GHEA Grapalat" w:cs="Arial"/>
          <w:sz w:val="22"/>
          <w:szCs w:val="22"/>
          <w:lang w:val="hy-AM"/>
        </w:rPr>
        <w:t xml:space="preserve"> </w:t>
      </w:r>
      <w:r w:rsidR="000E1E97" w:rsidRPr="00921AF2">
        <w:rPr>
          <w:rFonts w:ascii="GHEA Grapalat" w:hAnsi="GHEA Grapalat" w:cs="Arial"/>
          <w:sz w:val="22"/>
          <w:szCs w:val="22"/>
        </w:rPr>
        <w:t xml:space="preserve">ներկայացվել են </w:t>
      </w:r>
      <w:r w:rsidR="000E1E97" w:rsidRPr="00921AF2">
        <w:rPr>
          <w:rFonts w:ascii="GHEA Grapalat" w:hAnsi="GHEA Grapalat" w:cs="Arial"/>
          <w:sz w:val="22"/>
          <w:szCs w:val="22"/>
          <w:lang w:val="hy-AM"/>
        </w:rPr>
        <w:t>սեպտեմբեր</w:t>
      </w:r>
      <w:r w:rsidRPr="00921AF2">
        <w:rPr>
          <w:rFonts w:ascii="GHEA Grapalat" w:hAnsi="GHEA Grapalat" w:cs="Arial"/>
          <w:sz w:val="22"/>
          <w:szCs w:val="22"/>
          <w:lang w:val="hy-AM"/>
        </w:rPr>
        <w:t>ի վերջին</w:t>
      </w:r>
      <w:r w:rsidRPr="00921AF2">
        <w:rPr>
          <w:rFonts w:ascii="GHEA Grapalat" w:hAnsi="GHEA Grapalat" w:cs="GHEA Grapalat"/>
          <w:sz w:val="22"/>
          <w:szCs w:val="22"/>
          <w:lang w:val="hy-AM"/>
        </w:rPr>
        <w:t xml:space="preserve">: </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 xml:space="preserve">Հաշվետու ժամանակահատվածում </w:t>
      </w:r>
      <w:r w:rsidRPr="00921AF2">
        <w:rPr>
          <w:rFonts w:ascii="GHEA Grapalat" w:hAnsi="GHEA Grapalat" w:cs="Arial"/>
          <w:i/>
          <w:sz w:val="22"/>
          <w:szCs w:val="22"/>
          <w:lang w:val="hy-AM"/>
        </w:rPr>
        <w:t>Կրթության որակի ապահովման</w:t>
      </w:r>
      <w:r w:rsidRPr="00921AF2">
        <w:rPr>
          <w:rFonts w:ascii="GHEA Grapalat" w:hAnsi="GHEA Grapalat" w:cs="Arial"/>
          <w:sz w:val="22"/>
          <w:szCs w:val="22"/>
          <w:lang w:val="hy-AM"/>
        </w:rPr>
        <w:t xml:space="preserve"> ծրագրի ծախսերը կազմել են ավելի քան 8.5 մլրդ դրամ` ապահովելով 77.8</w:t>
      </w:r>
      <w:r w:rsidR="00892708" w:rsidRPr="00921AF2">
        <w:rPr>
          <w:rFonts w:ascii="GHEA Grapalat" w:hAnsi="GHEA Grapalat" w:cs="Arial"/>
          <w:sz w:val="22"/>
          <w:szCs w:val="22"/>
          <w:lang w:val="hy-AM"/>
        </w:rPr>
        <w:t>% կատարողական</w:t>
      </w:r>
      <w:r w:rsidRPr="00921AF2">
        <w:rPr>
          <w:rFonts w:ascii="GHEA Grapalat" w:hAnsi="GHEA Grapalat" w:cs="Arial"/>
          <w:sz w:val="22"/>
          <w:szCs w:val="22"/>
          <w:lang w:val="hy-AM"/>
        </w:rPr>
        <w:t xml:space="preserve"> և 3.2 անգամ </w:t>
      </w:r>
      <w:r w:rsidRPr="00921AF2">
        <w:rPr>
          <w:rFonts w:ascii="GHEA Grapalat" w:hAnsi="GHEA Grapalat" w:cs="GHEA Grapalat"/>
          <w:sz w:val="22"/>
          <w:szCs w:val="22"/>
          <w:lang w:val="hy-AM"/>
        </w:rPr>
        <w:t>(5.9 մլրդ դրամով) գերազանցել</w:t>
      </w:r>
      <w:r w:rsidR="00892708" w:rsidRPr="00921AF2">
        <w:rPr>
          <w:rFonts w:ascii="GHEA Grapalat" w:hAnsi="GHEA Grapalat" w:cs="GHEA Grapalat"/>
          <w:sz w:val="22"/>
          <w:szCs w:val="22"/>
        </w:rPr>
        <w:t>ով</w:t>
      </w:r>
      <w:r w:rsidRPr="00921AF2">
        <w:rPr>
          <w:rFonts w:ascii="GHEA Grapalat" w:hAnsi="GHEA Grapalat" w:cs="GHEA Grapalat"/>
          <w:sz w:val="22"/>
          <w:szCs w:val="22"/>
          <w:lang w:val="hy-AM"/>
        </w:rPr>
        <w:t xml:space="preserve"> նախորդ տարվա նույն ժամանակահատվածի ցուցանիշը: Ծրագրի կատարողականը </w:t>
      </w:r>
      <w:r w:rsidR="00DB59D0" w:rsidRPr="00921AF2">
        <w:rPr>
          <w:rFonts w:ascii="GHEA Grapalat" w:hAnsi="GHEA Grapalat" w:cs="GHEA Grapalat"/>
          <w:sz w:val="22"/>
          <w:szCs w:val="22"/>
        </w:rPr>
        <w:t xml:space="preserve">և նախորդ տարվա նույն ժամանակահատվածի համեմատ ծախսերի աճը </w:t>
      </w:r>
      <w:r w:rsidRPr="00921AF2">
        <w:rPr>
          <w:rFonts w:ascii="GHEA Grapalat" w:hAnsi="GHEA Grapalat" w:cs="Arial"/>
          <w:sz w:val="22"/>
          <w:szCs w:val="22"/>
          <w:lang w:val="hy-AM"/>
        </w:rPr>
        <w:t>հիմնականում պայմանավորված է «Աջակցություն ԳՏՃՄ առարկաների դասավանդման և ուսուցման որակը մարզերում բարելավելու համար»,</w:t>
      </w:r>
      <w:r w:rsidR="00CD4A85" w:rsidRPr="00921AF2">
        <w:rPr>
          <w:rFonts w:ascii="GHEA Grapalat" w:hAnsi="GHEA Grapalat" w:cs="Arial"/>
          <w:sz w:val="22"/>
          <w:szCs w:val="22"/>
        </w:rPr>
        <w:t xml:space="preserve"> «Համաշխարհային բանկի աջակցությամբ իրականացվող Կրթության բարելավման</w:t>
      </w:r>
      <w:r w:rsidR="0030596F" w:rsidRPr="00921AF2">
        <w:rPr>
          <w:rFonts w:ascii="GHEA Grapalat" w:hAnsi="GHEA Grapalat" w:cs="Arial"/>
          <w:sz w:val="22"/>
          <w:szCs w:val="22"/>
        </w:rPr>
        <w:t xml:space="preserve"> </w:t>
      </w:r>
      <w:r w:rsidR="00CD4A85" w:rsidRPr="00921AF2">
        <w:rPr>
          <w:rFonts w:ascii="GHEA Grapalat" w:hAnsi="GHEA Grapalat" w:cs="Arial"/>
          <w:sz w:val="22"/>
          <w:szCs w:val="22"/>
        </w:rPr>
        <w:t>ծրագրի լրացուցիչ ֆինանսավորում վարկային ծրագրի շրջանակներում կապիտալ ներդրումներ</w:t>
      </w:r>
      <w:r w:rsidR="0030596F" w:rsidRPr="00921AF2">
        <w:rPr>
          <w:rFonts w:ascii="GHEA Grapalat" w:hAnsi="GHEA Grapalat" w:cs="Arial"/>
          <w:sz w:val="22"/>
          <w:szCs w:val="22"/>
        </w:rPr>
        <w:t xml:space="preserve"> </w:t>
      </w:r>
      <w:r w:rsidR="00CD4A85" w:rsidRPr="00921AF2">
        <w:rPr>
          <w:rFonts w:ascii="GHEA Grapalat" w:hAnsi="GHEA Grapalat" w:cs="Arial"/>
          <w:sz w:val="22"/>
          <w:szCs w:val="22"/>
        </w:rPr>
        <w:t>հանրակրթական ուսումնական հաստատություններում»,</w:t>
      </w:r>
      <w:r w:rsidRPr="00921AF2">
        <w:rPr>
          <w:rFonts w:ascii="GHEA Grapalat" w:hAnsi="GHEA Grapalat" w:cs="Arial"/>
          <w:sz w:val="22"/>
          <w:szCs w:val="22"/>
          <w:lang w:val="hy-AM"/>
        </w:rPr>
        <w:t xml:space="preserve"> «Համաշխարհային բանկի աջակցությամբ իրականացվող Կրթության բարելավման ծրագրի լրացուցիչ ֆինանսավորման վարկային ծրագիր», «</w:t>
      </w:r>
      <w:r w:rsidRPr="00921AF2">
        <w:rPr>
          <w:rFonts w:ascii="GHEA Grapalat" w:hAnsi="GHEA Grapalat"/>
          <w:sz w:val="22"/>
          <w:szCs w:val="22"/>
          <w:lang w:val="hy-AM"/>
        </w:rPr>
        <w:t>Կամավոր ատեստավորման համակարգի ներդրում` ուղղված ուսուցիչների որակի բարձրացմանը»</w:t>
      </w:r>
      <w:r w:rsidR="00652123" w:rsidRPr="00921AF2">
        <w:rPr>
          <w:rFonts w:ascii="GHEA Grapalat" w:hAnsi="GHEA Grapalat"/>
          <w:sz w:val="22"/>
          <w:szCs w:val="22"/>
          <w:lang w:val="hy-AM"/>
        </w:rPr>
        <w:t xml:space="preserve"> </w:t>
      </w:r>
      <w:r w:rsidRPr="00921AF2">
        <w:rPr>
          <w:rFonts w:ascii="GHEA Grapalat" w:hAnsi="GHEA Grapalat" w:cs="Arial"/>
          <w:sz w:val="22"/>
          <w:szCs w:val="22"/>
          <w:lang w:val="hy-AM"/>
        </w:rPr>
        <w:t>և «ՀՀ Արարատի, Գեղարքունիքի և Կոտայքի մարզերում տեղակայված դպրոցների ԳՏՃՄ առարկաներ դասավանդող ուսուցիչների վերապատրաստում նոր ստանդարտներին համապատասխան» միջոցառումների կատարողականով:</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 xml:space="preserve">«Աջակցություն ԳՏՃՄ առարկաների դասավանդման և ուսուցման որակը մարզերում բարելավելու համար» միջոցառումը մեկնարկել է 2024 թվականին, որի շրջանակներում 150 դպրոցներ </w:t>
      </w:r>
      <w:r w:rsidR="00437C90" w:rsidRPr="00921AF2">
        <w:rPr>
          <w:rFonts w:ascii="GHEA Grapalat" w:hAnsi="GHEA Grapalat" w:cs="Arial"/>
          <w:sz w:val="22"/>
          <w:szCs w:val="22"/>
        </w:rPr>
        <w:t>հագեց</w:t>
      </w:r>
      <w:r w:rsidRPr="00921AF2">
        <w:rPr>
          <w:rFonts w:ascii="GHEA Grapalat" w:hAnsi="GHEA Grapalat" w:cs="Arial"/>
          <w:sz w:val="22"/>
          <w:szCs w:val="22"/>
          <w:lang w:val="hy-AM"/>
        </w:rPr>
        <w:t>վ</w:t>
      </w:r>
      <w:r w:rsidR="00437C90" w:rsidRPr="00921AF2">
        <w:rPr>
          <w:rFonts w:ascii="GHEA Grapalat" w:hAnsi="GHEA Grapalat" w:cs="Arial"/>
          <w:sz w:val="22"/>
          <w:szCs w:val="22"/>
          <w:lang w:val="hy-AM"/>
        </w:rPr>
        <w:t>ել են ժամանակակից ԳՏՃՄ (գիտությու</w:t>
      </w:r>
      <w:r w:rsidRPr="00921AF2">
        <w:rPr>
          <w:rFonts w:ascii="GHEA Grapalat" w:hAnsi="GHEA Grapalat" w:cs="Arial"/>
          <w:sz w:val="22"/>
          <w:szCs w:val="22"/>
          <w:lang w:val="hy-AM"/>
        </w:rPr>
        <w:t>ն, տեխնոլոգիա, ճարտարագիտություն, մաթեմատիկա) լաբորատորիաներ</w:t>
      </w:r>
      <w:r w:rsidR="00437C90" w:rsidRPr="00921AF2">
        <w:rPr>
          <w:rFonts w:ascii="GHEA Grapalat" w:hAnsi="GHEA Grapalat" w:cs="Arial"/>
          <w:sz w:val="22"/>
          <w:szCs w:val="22"/>
        </w:rPr>
        <w:t>ով</w:t>
      </w:r>
      <w:r w:rsidRPr="00921AF2">
        <w:rPr>
          <w:rFonts w:ascii="GHEA Grapalat" w:hAnsi="GHEA Grapalat" w:cs="Arial"/>
          <w:sz w:val="22"/>
          <w:szCs w:val="22"/>
          <w:lang w:val="hy-AM"/>
        </w:rPr>
        <w:t xml:space="preserve">: Միջոցառման շրջանակներում օգտագործվել է 554.6 մլն դրամ՝ </w:t>
      </w:r>
      <w:r w:rsidRPr="00921AF2">
        <w:rPr>
          <w:rFonts w:ascii="GHEA Grapalat" w:hAnsi="GHEA Grapalat" w:cs="Arial"/>
          <w:sz w:val="22"/>
          <w:szCs w:val="22"/>
          <w:lang w:val="hy-AM"/>
        </w:rPr>
        <w:lastRenderedPageBreak/>
        <w:t>ապահովելով 36.2% կատարողական: Շեղումը պայմանավորված է լաբորատոր սարքավորումների մատակարար</w:t>
      </w:r>
      <w:r w:rsidR="00E76F2C" w:rsidRPr="00921AF2">
        <w:rPr>
          <w:rFonts w:ascii="GHEA Grapalat" w:hAnsi="GHEA Grapalat" w:cs="Arial"/>
          <w:sz w:val="22"/>
          <w:szCs w:val="22"/>
        </w:rPr>
        <w:t>ման</w:t>
      </w:r>
      <w:r w:rsidRPr="00921AF2">
        <w:rPr>
          <w:rFonts w:ascii="GHEA Grapalat" w:hAnsi="GHEA Grapalat" w:cs="Arial"/>
          <w:sz w:val="22"/>
          <w:szCs w:val="22"/>
          <w:lang w:val="hy-AM"/>
        </w:rPr>
        <w:t xml:space="preserve"> տեղափոխ</w:t>
      </w:r>
      <w:r w:rsidR="00E76F2C" w:rsidRPr="00921AF2">
        <w:rPr>
          <w:rFonts w:ascii="GHEA Grapalat" w:hAnsi="GHEA Grapalat" w:cs="Arial"/>
          <w:sz w:val="22"/>
          <w:szCs w:val="22"/>
        </w:rPr>
        <w:t>մամբ չորրորդ</w:t>
      </w:r>
      <w:r w:rsidRPr="00921AF2">
        <w:rPr>
          <w:rFonts w:ascii="GHEA Grapalat" w:hAnsi="GHEA Grapalat" w:cs="Arial"/>
          <w:sz w:val="22"/>
          <w:szCs w:val="22"/>
          <w:lang w:val="hy-AM"/>
        </w:rPr>
        <w:t xml:space="preserve"> եռամսյակ:</w:t>
      </w:r>
    </w:p>
    <w:p w:rsidR="00C541B1" w:rsidRPr="00921AF2" w:rsidRDefault="00C541B1" w:rsidP="00D702AF">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sz w:val="22"/>
          <w:szCs w:val="22"/>
          <w:lang w:val="hy-AM"/>
        </w:rPr>
        <w:t>Համաշխարհային բանկի աջակցությամբ իրականացվող Կրթության բարելավման վարկային ծրագրի լրացուցիչ ֆինանսավորման շրջանակներում 2024 թվականի ինն ամիսների ընթացքում օգտագործվել է շուրջ</w:t>
      </w:r>
      <w:r w:rsidR="00652123" w:rsidRPr="00921AF2">
        <w:rPr>
          <w:rFonts w:ascii="GHEA Grapalat" w:hAnsi="GHEA Grapalat"/>
          <w:sz w:val="22"/>
          <w:szCs w:val="22"/>
          <w:lang w:val="hy-AM"/>
        </w:rPr>
        <w:t xml:space="preserve"> </w:t>
      </w:r>
      <w:r w:rsidRPr="00921AF2">
        <w:rPr>
          <w:rFonts w:ascii="GHEA Grapalat" w:hAnsi="GHEA Grapalat"/>
          <w:sz w:val="22"/>
          <w:szCs w:val="22"/>
          <w:lang w:val="hy-AM"/>
        </w:rPr>
        <w:t>2.9 մլրդ դրամ կամ նախատեսված միջոցների 78.8%</w:t>
      </w:r>
      <w:r w:rsidRPr="00921AF2">
        <w:rPr>
          <w:rFonts w:ascii="GHEA Grapalat" w:hAnsi="GHEA Grapalat"/>
          <w:sz w:val="22"/>
          <w:szCs w:val="22"/>
          <w:lang w:val="hy-AM"/>
        </w:rPr>
        <w:noBreakHyphen/>
        <w:t>ը: Նշված գումարից 397.7</w:t>
      </w:r>
      <w:r w:rsidR="00C4509E" w:rsidRPr="00921AF2">
        <w:rPr>
          <w:rFonts w:ascii="Calibri" w:hAnsi="Calibri" w:cs="Calibri"/>
          <w:sz w:val="22"/>
          <w:szCs w:val="22"/>
        </w:rPr>
        <w:t> </w:t>
      </w:r>
      <w:r w:rsidRPr="00921AF2">
        <w:rPr>
          <w:rFonts w:ascii="GHEA Grapalat" w:hAnsi="GHEA Grapalat"/>
          <w:sz w:val="22"/>
          <w:szCs w:val="22"/>
          <w:lang w:val="hy-AM"/>
        </w:rPr>
        <w:t>մլն դրամ</w:t>
      </w:r>
      <w:r w:rsidR="00D702AF" w:rsidRPr="00921AF2">
        <w:rPr>
          <w:rFonts w:ascii="GHEA Grapalat" w:hAnsi="GHEA Grapalat"/>
          <w:sz w:val="22"/>
          <w:szCs w:val="22"/>
        </w:rPr>
        <w:t>ն</w:t>
      </w:r>
      <w:r w:rsidRPr="00921AF2">
        <w:rPr>
          <w:rFonts w:ascii="GHEA Grapalat" w:hAnsi="GHEA Grapalat"/>
          <w:sz w:val="22"/>
          <w:szCs w:val="22"/>
          <w:lang w:val="hy-AM"/>
        </w:rPr>
        <w:t xml:space="preserve"> օգտագործվել է ծառայությունների ձեռքբերման նպատակով՝ կազմելով </w:t>
      </w:r>
      <w:r w:rsidR="0026310E" w:rsidRPr="00921AF2">
        <w:rPr>
          <w:rFonts w:ascii="GHEA Grapalat" w:hAnsi="GHEA Grapalat"/>
          <w:sz w:val="22"/>
          <w:szCs w:val="22"/>
        </w:rPr>
        <w:t>ծրագրված ցուցանիշի</w:t>
      </w:r>
      <w:r w:rsidRPr="00921AF2">
        <w:rPr>
          <w:rFonts w:ascii="GHEA Grapalat" w:hAnsi="GHEA Grapalat"/>
          <w:sz w:val="22"/>
          <w:szCs w:val="22"/>
          <w:lang w:val="hy-AM"/>
        </w:rPr>
        <w:t xml:space="preserve"> 53.4%-ը, </w:t>
      </w:r>
      <w:r w:rsidRPr="00921AF2">
        <w:rPr>
          <w:rFonts w:ascii="GHEA Grapalat" w:hAnsi="GHEA Grapalat" w:cs="Sylfaen"/>
          <w:sz w:val="22"/>
          <w:szCs w:val="22"/>
          <w:lang w:val="hy-AM"/>
        </w:rPr>
        <w:t xml:space="preserve">որը </w:t>
      </w:r>
      <w:r w:rsidRPr="00921AF2">
        <w:rPr>
          <w:rFonts w:ascii="GHEA Grapalat" w:hAnsi="GHEA Grapalat"/>
          <w:sz w:val="22"/>
          <w:szCs w:val="22"/>
          <w:lang w:val="hy-AM"/>
        </w:rPr>
        <w:t>պայմանավորված է վերապատրաստումների գործընթացի ժամանակացույցի փոփոխությամբ, ինչպես նաև այն հանգամանքով, որ նախակրթարանների հիմնման համար նախատեսված</w:t>
      </w:r>
      <w:r w:rsidR="00664288" w:rsidRPr="00921AF2">
        <w:rPr>
          <w:rFonts w:ascii="GHEA Grapalat" w:hAnsi="GHEA Grapalat"/>
          <w:sz w:val="22"/>
          <w:szCs w:val="22"/>
        </w:rPr>
        <w:t xml:space="preserve"> տարեկան</w:t>
      </w:r>
      <w:r w:rsidRPr="00921AF2">
        <w:rPr>
          <w:rFonts w:ascii="GHEA Grapalat" w:hAnsi="GHEA Grapalat"/>
          <w:sz w:val="22"/>
          <w:szCs w:val="22"/>
          <w:lang w:val="hy-AM"/>
        </w:rPr>
        <w:t xml:space="preserve"> 51 դպրոցի </w:t>
      </w:r>
      <w:r w:rsidRPr="00921AF2">
        <w:rPr>
          <w:rFonts w:ascii="GHEA Grapalat" w:hAnsi="GHEA Grapalat" w:cs="Arial"/>
          <w:sz w:val="22"/>
          <w:szCs w:val="22"/>
          <w:lang w:val="hy-AM"/>
        </w:rPr>
        <w:t>փոխարեն</w:t>
      </w:r>
      <w:r w:rsidRPr="00921AF2">
        <w:rPr>
          <w:rFonts w:ascii="GHEA Grapalat" w:hAnsi="GHEA Grapalat"/>
          <w:sz w:val="22"/>
          <w:szCs w:val="22"/>
          <w:lang w:val="hy-AM"/>
        </w:rPr>
        <w:t xml:space="preserve"> ընտրվել </w:t>
      </w:r>
      <w:r w:rsidR="00664288" w:rsidRPr="00921AF2">
        <w:rPr>
          <w:rFonts w:ascii="GHEA Grapalat" w:hAnsi="GHEA Grapalat"/>
          <w:sz w:val="22"/>
          <w:szCs w:val="22"/>
        </w:rPr>
        <w:t>է</w:t>
      </w:r>
      <w:r w:rsidRPr="00921AF2">
        <w:rPr>
          <w:rFonts w:ascii="GHEA Grapalat" w:hAnsi="GHEA Grapalat"/>
          <w:sz w:val="22"/>
          <w:szCs w:val="22"/>
          <w:lang w:val="hy-AM"/>
        </w:rPr>
        <w:t xml:space="preserve"> 21-ը, որոնցում մեկնարկել են աշխատանքները: </w:t>
      </w:r>
      <w:r w:rsidR="00B810D6" w:rsidRPr="00921AF2">
        <w:rPr>
          <w:rFonts w:ascii="GHEA Grapalat" w:hAnsi="GHEA Grapalat"/>
          <w:sz w:val="22"/>
          <w:szCs w:val="22"/>
        </w:rPr>
        <w:t>Հ</w:t>
      </w:r>
      <w:r w:rsidRPr="00921AF2">
        <w:rPr>
          <w:rFonts w:ascii="GHEA Grapalat" w:hAnsi="GHEA Grapalat" w:cs="Sylfaen"/>
          <w:sz w:val="22"/>
          <w:szCs w:val="22"/>
          <w:lang w:val="hy-AM"/>
        </w:rPr>
        <w:t>անրակրթական ուսումնական հաստատություններում կապիտալ ներդրումների ֆինանսավորման նպատակով</w:t>
      </w:r>
      <w:r w:rsidR="00B810D6" w:rsidRPr="00921AF2">
        <w:rPr>
          <w:rFonts w:ascii="GHEA Grapalat" w:hAnsi="GHEA Grapalat" w:cs="Sylfaen"/>
          <w:sz w:val="22"/>
          <w:szCs w:val="22"/>
        </w:rPr>
        <w:t xml:space="preserve"> օգտագործվել է</w:t>
      </w:r>
      <w:r w:rsidRPr="00921AF2">
        <w:rPr>
          <w:rFonts w:ascii="GHEA Grapalat" w:hAnsi="GHEA Grapalat" w:cs="Sylfaen"/>
          <w:sz w:val="22"/>
          <w:szCs w:val="22"/>
          <w:lang w:val="hy-AM"/>
        </w:rPr>
        <w:t xml:space="preserve"> նախատեսված միջոցների 85.3%-ը</w:t>
      </w:r>
      <w:r w:rsidR="00B810D6" w:rsidRPr="00921AF2">
        <w:rPr>
          <w:rFonts w:ascii="GHEA Grapalat" w:hAnsi="GHEA Grapalat" w:cs="Sylfaen"/>
          <w:sz w:val="22"/>
          <w:szCs w:val="22"/>
        </w:rPr>
        <w:t xml:space="preserve">՝ </w:t>
      </w:r>
      <w:r w:rsidR="00B810D6" w:rsidRPr="00921AF2">
        <w:rPr>
          <w:rFonts w:ascii="GHEA Grapalat" w:hAnsi="GHEA Grapalat"/>
          <w:sz w:val="22"/>
          <w:szCs w:val="22"/>
          <w:lang w:val="hy-AM"/>
        </w:rPr>
        <w:t>2.5</w:t>
      </w:r>
      <w:r w:rsidR="00B810D6" w:rsidRPr="00921AF2">
        <w:rPr>
          <w:rFonts w:ascii="Calibri" w:hAnsi="Calibri" w:cs="Calibri"/>
          <w:sz w:val="22"/>
          <w:szCs w:val="22"/>
        </w:rPr>
        <w:t> </w:t>
      </w:r>
      <w:r w:rsidR="00B810D6" w:rsidRPr="00921AF2">
        <w:rPr>
          <w:rFonts w:ascii="GHEA Grapalat" w:hAnsi="GHEA Grapalat" w:cs="Sylfaen"/>
          <w:sz w:val="22"/>
          <w:szCs w:val="22"/>
          <w:lang w:val="hy-AM"/>
        </w:rPr>
        <w:t>մլրդ դրամ,</w:t>
      </w:r>
      <w:r w:rsidRPr="00921AF2">
        <w:rPr>
          <w:rFonts w:ascii="GHEA Grapalat" w:hAnsi="GHEA Grapalat" w:cs="Sylfaen"/>
          <w:sz w:val="22"/>
          <w:szCs w:val="22"/>
          <w:lang w:val="hy-AM"/>
        </w:rPr>
        <w:t xml:space="preserve"> որը պայմանավորված է կատարված աշխատանքների դիմաց որոշ կատարողականներ</w:t>
      </w:r>
      <w:r w:rsidRPr="00921AF2">
        <w:rPr>
          <w:rFonts w:ascii="GHEA Grapalat" w:hAnsi="GHEA Grapalat" w:cs="Arial"/>
          <w:sz w:val="22"/>
          <w:szCs w:val="22"/>
          <w:lang w:val="hy-AM"/>
        </w:rPr>
        <w:t xml:space="preserve"> </w:t>
      </w:r>
      <w:r w:rsidR="005112E9" w:rsidRPr="00921AF2">
        <w:rPr>
          <w:rFonts w:ascii="GHEA Grapalat" w:hAnsi="GHEA Grapalat" w:cs="Arial"/>
          <w:sz w:val="22"/>
          <w:szCs w:val="22"/>
        </w:rPr>
        <w:t>հաշվետու ժամանակահատվածի</w:t>
      </w:r>
      <w:r w:rsidRPr="00921AF2">
        <w:rPr>
          <w:rFonts w:ascii="GHEA Grapalat" w:hAnsi="GHEA Grapalat" w:cs="Arial"/>
          <w:sz w:val="22"/>
          <w:szCs w:val="22"/>
          <w:lang w:val="hy-AM"/>
        </w:rPr>
        <w:t xml:space="preserve"> վերջին ներկայացվելու հանգամանքով, որի արդյունքում վճարումները տեղափոխվել են չորրորդ եռամսյակ</w:t>
      </w:r>
      <w:r w:rsidRPr="00921AF2">
        <w:rPr>
          <w:rFonts w:ascii="GHEA Grapalat" w:hAnsi="GHEA Grapalat" w:cs="Sylfaen"/>
          <w:sz w:val="22"/>
          <w:szCs w:val="22"/>
          <w:lang w:val="hy-AM"/>
        </w:rPr>
        <w:t xml:space="preserve">: Միջոցառման շրջանակներում </w:t>
      </w:r>
      <w:r w:rsidR="005112E9" w:rsidRPr="00921AF2">
        <w:rPr>
          <w:rFonts w:ascii="GHEA Grapalat" w:hAnsi="GHEA Grapalat" w:cs="Sylfaen"/>
          <w:sz w:val="22"/>
          <w:szCs w:val="22"/>
        </w:rPr>
        <w:t xml:space="preserve">իրականացվել են </w:t>
      </w:r>
      <w:r w:rsidR="005D46F1" w:rsidRPr="00921AF2">
        <w:rPr>
          <w:rFonts w:ascii="GHEA Grapalat" w:hAnsi="GHEA Grapalat" w:cs="Sylfaen"/>
          <w:sz w:val="22"/>
          <w:szCs w:val="22"/>
        </w:rPr>
        <w:t xml:space="preserve">3 ավագ դպրոցի </w:t>
      </w:r>
      <w:r w:rsidR="005112E9" w:rsidRPr="00921AF2">
        <w:rPr>
          <w:rFonts w:ascii="GHEA Grapalat" w:hAnsi="GHEA Grapalat" w:cs="Sylfaen"/>
          <w:sz w:val="22"/>
          <w:szCs w:val="22"/>
          <w:lang w:val="hy-AM"/>
        </w:rPr>
        <w:t>հիմնանորոգման</w:t>
      </w:r>
      <w:r w:rsidR="005D46F1" w:rsidRPr="00921AF2">
        <w:rPr>
          <w:rFonts w:ascii="GHEA Grapalat" w:hAnsi="GHEA Grapalat" w:cs="Sylfaen"/>
          <w:sz w:val="22"/>
          <w:szCs w:val="22"/>
          <w:lang w:val="hy-AM"/>
        </w:rPr>
        <w:t xml:space="preserve"> և</w:t>
      </w:r>
      <w:r w:rsidRPr="00921AF2">
        <w:rPr>
          <w:rFonts w:ascii="GHEA Grapalat" w:hAnsi="GHEA Grapalat" w:cs="Sylfaen"/>
          <w:sz w:val="22"/>
          <w:szCs w:val="22"/>
          <w:lang w:val="hy-AM"/>
        </w:rPr>
        <w:t xml:space="preserve"> </w:t>
      </w:r>
      <w:r w:rsidR="005D46F1" w:rsidRPr="00921AF2">
        <w:rPr>
          <w:rFonts w:ascii="GHEA Grapalat" w:hAnsi="GHEA Grapalat" w:cs="Sylfaen"/>
          <w:sz w:val="22"/>
          <w:szCs w:val="22"/>
        </w:rPr>
        <w:t>1 ավագ դպրոցի</w:t>
      </w:r>
      <w:r w:rsidR="005112E9" w:rsidRPr="00921AF2">
        <w:rPr>
          <w:rFonts w:ascii="GHEA Grapalat" w:hAnsi="GHEA Grapalat" w:cs="Sylfaen"/>
          <w:sz w:val="22"/>
          <w:szCs w:val="22"/>
        </w:rPr>
        <w:t xml:space="preserve"> </w:t>
      </w:r>
      <w:r w:rsidR="005112E9" w:rsidRPr="00921AF2">
        <w:rPr>
          <w:rFonts w:ascii="GHEA Grapalat" w:hAnsi="GHEA Grapalat" w:cs="Sylfaen"/>
          <w:sz w:val="22"/>
          <w:szCs w:val="22"/>
          <w:lang w:val="hy-AM"/>
        </w:rPr>
        <w:t>կառուցման</w:t>
      </w:r>
      <w:r w:rsidR="005112E9" w:rsidRPr="00921AF2">
        <w:rPr>
          <w:rFonts w:ascii="GHEA Grapalat" w:hAnsi="GHEA Grapalat" w:cs="Sylfaen"/>
          <w:sz w:val="22"/>
          <w:szCs w:val="22"/>
        </w:rPr>
        <w:t xml:space="preserve"> </w:t>
      </w:r>
      <w:r w:rsidR="005112E9" w:rsidRPr="00921AF2">
        <w:rPr>
          <w:rFonts w:ascii="GHEA Grapalat" w:hAnsi="GHEA Grapalat" w:cs="Sylfaen"/>
          <w:sz w:val="22"/>
          <w:szCs w:val="22"/>
          <w:lang w:val="hy-AM"/>
        </w:rPr>
        <w:t>աշխատանքներ</w:t>
      </w:r>
      <w:r w:rsidRPr="00921AF2">
        <w:rPr>
          <w:rFonts w:ascii="GHEA Grapalat" w:hAnsi="GHEA Grapalat" w:cs="Sylfaen"/>
          <w:sz w:val="22"/>
          <w:szCs w:val="22"/>
          <w:lang w:val="hy-AM"/>
        </w:rPr>
        <w:t>:</w:t>
      </w:r>
    </w:p>
    <w:p w:rsidR="00C541B1" w:rsidRPr="00921AF2" w:rsidRDefault="00C541B1" w:rsidP="00D702A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Sylfaen"/>
          <w:sz w:val="22"/>
          <w:szCs w:val="22"/>
          <w:lang w:val="hy-AM"/>
        </w:rPr>
        <w:t>«ՀՀ Արարատի, Գեղարքունիքի և Կոտայքի մարզերում տեղակայված դպրոցների ԳՏՃՄ առարկաներ դասավանդող ուսուցիչների վերապատրաստում</w:t>
      </w:r>
      <w:r w:rsidRPr="00921AF2">
        <w:rPr>
          <w:rFonts w:ascii="GHEA Grapalat" w:hAnsi="GHEA Grapalat"/>
          <w:sz w:val="22"/>
          <w:szCs w:val="22"/>
          <w:lang w:val="hy-AM"/>
        </w:rPr>
        <w:t xml:space="preserve"> նոր ստանդարտներին համապատասխան</w:t>
      </w:r>
      <w:r w:rsidRPr="00921AF2">
        <w:rPr>
          <w:rFonts w:ascii="GHEA Grapalat" w:hAnsi="GHEA Grapalat" w:cs="Arial"/>
          <w:sz w:val="22"/>
          <w:szCs w:val="22"/>
          <w:lang w:val="hy-AM"/>
        </w:rPr>
        <w:t xml:space="preserve">» միջոցառման շրջանակներում օգտագործվել է 49.9 մլն դրամ՝ ապահովելով 12.3% կատարողական: </w:t>
      </w:r>
      <w:r w:rsidRPr="00921AF2">
        <w:rPr>
          <w:rFonts w:ascii="GHEA Grapalat" w:hAnsi="GHEA Grapalat"/>
          <w:sz w:val="22"/>
          <w:szCs w:val="22"/>
          <w:lang w:val="hy-AM"/>
        </w:rPr>
        <w:t>Շեղումը պայմանավորված է արտերկրից ՀՀ բեռների, լաբորատոր սարքավորումների և պարագաների ներմուծման ուշացումներով, որոնց արդյունքում նախատեսված ներմուծման հարկերի և մաքսատուրքերի վճարումները տեղափոխվել են հաջորդ եռամսյակ:</w:t>
      </w:r>
      <w:r w:rsidR="000F0E73" w:rsidRPr="00921AF2">
        <w:rPr>
          <w:rFonts w:ascii="GHEA Grapalat" w:hAnsi="GHEA Grapalat"/>
          <w:sz w:val="22"/>
          <w:szCs w:val="22"/>
          <w:lang w:val="hy-AM"/>
        </w:rPr>
        <w:t xml:space="preserve"> </w:t>
      </w:r>
    </w:p>
    <w:p w:rsidR="00C541B1" w:rsidRPr="00921AF2" w:rsidRDefault="00C541B1" w:rsidP="00D702A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Arial"/>
          <w:sz w:val="22"/>
          <w:szCs w:val="22"/>
          <w:lang w:val="hy-AM"/>
        </w:rPr>
        <w:t>«</w:t>
      </w:r>
      <w:r w:rsidRPr="00921AF2">
        <w:rPr>
          <w:rFonts w:ascii="GHEA Grapalat" w:hAnsi="GHEA Grapalat"/>
          <w:sz w:val="22"/>
          <w:szCs w:val="22"/>
          <w:lang w:val="hy-AM"/>
        </w:rPr>
        <w:t>Կամավոր ատեստավորման համակարգի ներդրում` ուղղված ուսուցիչների որակի բարձրացմանը» միջոցառման շրջանակներում 2024 թվականի ինն ամիսների ընթացքում կամավոր ատեստավորման արդյունքում կատարվել է 70</w:t>
      </w:r>
      <w:r w:rsidRPr="00921AF2">
        <w:rPr>
          <w:rFonts w:ascii="GHEA Grapalat" w:hAnsi="GHEA Grapalat"/>
          <w:sz w:val="22"/>
          <w:szCs w:val="22"/>
          <w:lang w:val="hy-AM"/>
        </w:rPr>
        <w:noBreakHyphen/>
        <w:t>100% արդյունք ցուցաբերած 3265 ուսուցիչների աշխատավարձի դրույքաչափի փոփոխություն, և տրամադրվել է հավելավճար, իսկ 60-69% արդյունքի դեպքում՝ 1092 ուսուցիչների աշխատավարձի դրույքաչափի փոփոխություն:</w:t>
      </w:r>
      <w:r w:rsidRPr="00921AF2">
        <w:rPr>
          <w:rFonts w:ascii="GHEA Grapalat" w:hAnsi="GHEA Grapalat" w:cs="Arial"/>
          <w:color w:val="FF0000"/>
          <w:sz w:val="22"/>
          <w:szCs w:val="22"/>
          <w:lang w:val="hy-AM"/>
        </w:rPr>
        <w:t xml:space="preserve"> </w:t>
      </w:r>
      <w:r w:rsidRPr="00921AF2">
        <w:rPr>
          <w:rFonts w:ascii="GHEA Grapalat" w:hAnsi="GHEA Grapalat" w:cs="Arial"/>
          <w:sz w:val="22"/>
          <w:szCs w:val="22"/>
          <w:lang w:val="hy-AM"/>
        </w:rPr>
        <w:t>Մ</w:t>
      </w:r>
      <w:r w:rsidRPr="00921AF2">
        <w:rPr>
          <w:rFonts w:ascii="GHEA Grapalat" w:hAnsi="GHEA Grapalat" w:cs="Sylfaen"/>
          <w:sz w:val="22"/>
          <w:szCs w:val="22"/>
          <w:lang w:val="hy-AM"/>
        </w:rPr>
        <w:t>իջոցառման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ծախսերը</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կազմել</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են</w:t>
      </w:r>
      <w:r w:rsidRPr="00921AF2">
        <w:rPr>
          <w:rFonts w:ascii="GHEA Grapalat" w:hAnsi="GHEA Grapalat" w:cs="Sylfaen"/>
          <w:sz w:val="22"/>
          <w:szCs w:val="22"/>
          <w:lang w:val="zu-ZA"/>
        </w:rPr>
        <w:t xml:space="preserve"> 4.6 </w:t>
      </w:r>
      <w:r w:rsidRPr="00921AF2">
        <w:rPr>
          <w:rFonts w:ascii="GHEA Grapalat" w:hAnsi="GHEA Grapalat" w:cs="Sylfaen"/>
          <w:sz w:val="22"/>
          <w:szCs w:val="22"/>
          <w:lang w:val="hy-AM"/>
        </w:rPr>
        <w:t>մլրդ</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դրամ</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ապահովելով</w:t>
      </w:r>
      <w:r w:rsidRPr="00921AF2">
        <w:rPr>
          <w:rFonts w:ascii="GHEA Grapalat" w:hAnsi="GHEA Grapalat" w:cs="Sylfaen"/>
          <w:sz w:val="22"/>
          <w:szCs w:val="22"/>
          <w:lang w:val="zu-ZA"/>
        </w:rPr>
        <w:t xml:space="preserve"> 94.4% </w:t>
      </w:r>
      <w:r w:rsidRPr="00921AF2">
        <w:rPr>
          <w:rFonts w:ascii="GHEA Grapalat" w:hAnsi="GHEA Grapalat" w:cs="Sylfaen"/>
          <w:sz w:val="22"/>
          <w:szCs w:val="22"/>
          <w:lang w:val="hy-AM"/>
        </w:rPr>
        <w:t>կատարողական</w:t>
      </w:r>
      <w:r w:rsidRPr="00921AF2">
        <w:rPr>
          <w:rFonts w:ascii="GHEA Grapalat" w:hAnsi="GHEA Grapalat"/>
          <w:sz w:val="22"/>
          <w:szCs w:val="22"/>
          <w:lang w:val="hy-AM"/>
        </w:rPr>
        <w:t>, որը պայմանավորված է հաշվարկային և փաստացի դրույքաչափերի տարբերությամբ:</w:t>
      </w:r>
    </w:p>
    <w:p w:rsidR="00C541B1" w:rsidRPr="00921AF2" w:rsidRDefault="00C541B1" w:rsidP="000922BE">
      <w:pPr>
        <w:autoSpaceDE w:val="0"/>
        <w:autoSpaceDN w:val="0"/>
        <w:adjustRightInd w:val="0"/>
        <w:spacing w:line="360" w:lineRule="auto"/>
        <w:ind w:firstLine="567"/>
        <w:jc w:val="both"/>
        <w:rPr>
          <w:rFonts w:ascii="GHEA Grapalat" w:hAnsi="GHEA Grapalat" w:cs="Arial"/>
          <w:sz w:val="22"/>
          <w:szCs w:val="22"/>
        </w:rPr>
      </w:pPr>
      <w:r w:rsidRPr="00921AF2">
        <w:rPr>
          <w:rFonts w:ascii="GHEA Grapalat" w:hAnsi="GHEA Grapalat" w:cs="Arial"/>
          <w:sz w:val="22"/>
          <w:szCs w:val="22"/>
          <w:lang w:val="hy-AM"/>
        </w:rPr>
        <w:t xml:space="preserve">Հաշվետու </w:t>
      </w:r>
      <w:r w:rsidRPr="00921AF2">
        <w:rPr>
          <w:rFonts w:ascii="GHEA Grapalat" w:hAnsi="GHEA Grapalat" w:cs="Sylfaen"/>
          <w:sz w:val="22"/>
          <w:szCs w:val="22"/>
          <w:lang w:val="hy-AM"/>
        </w:rPr>
        <w:t xml:space="preserve">ժամանակահատվածում </w:t>
      </w:r>
      <w:r w:rsidRPr="00921AF2">
        <w:rPr>
          <w:rFonts w:ascii="GHEA Grapalat" w:hAnsi="GHEA Grapalat" w:cs="Sylfaen"/>
          <w:i/>
          <w:sz w:val="22"/>
          <w:szCs w:val="22"/>
          <w:lang w:val="hy-AM"/>
        </w:rPr>
        <w:t>«Հանրակրթական և նախադպրոցական հաստատությունների հիմնում, կառուցում, բարելավում»</w:t>
      </w:r>
      <w:r w:rsidRPr="00921AF2">
        <w:rPr>
          <w:rFonts w:ascii="GHEA Grapalat" w:hAnsi="GHEA Grapalat" w:cs="Sylfaen"/>
          <w:sz w:val="22"/>
          <w:szCs w:val="22"/>
          <w:lang w:val="hy-AM"/>
        </w:rPr>
        <w:t xml:space="preserve"> ծրագրի </w:t>
      </w:r>
      <w:r w:rsidRPr="00921AF2">
        <w:rPr>
          <w:rFonts w:ascii="GHEA Grapalat" w:hAnsi="GHEA Grapalat" w:cs="Arial"/>
          <w:sz w:val="22"/>
          <w:szCs w:val="22"/>
          <w:lang w:val="hy-AM"/>
        </w:rPr>
        <w:t>շրջանակներում օգտագործվել է նախատեսված միջոցների 16.3%-ը՝ 7.7 մլրդ դրամ: Մասնավորապես՝ 2.8 մլրդ դրամ է օգտագործվել կ</w:t>
      </w:r>
      <w:r w:rsidRPr="00921AF2">
        <w:rPr>
          <w:rFonts w:ascii="GHEA Grapalat" w:hAnsi="GHEA Grapalat" w:cs="Sylfaen"/>
          <w:sz w:val="22"/>
          <w:szCs w:val="22"/>
          <w:lang w:val="hy-AM"/>
        </w:rPr>
        <w:t xml:space="preserve">րթահամալիրների կառուցման միջոցառման շրջանակներում՝ կազմելով ծրագրված ցուցանիշի </w:t>
      </w:r>
      <w:r w:rsidRPr="00921AF2">
        <w:rPr>
          <w:rFonts w:ascii="GHEA Grapalat" w:hAnsi="GHEA Grapalat" w:cs="Sylfaen"/>
          <w:sz w:val="22"/>
          <w:szCs w:val="22"/>
          <w:lang w:val="hy-AM"/>
        </w:rPr>
        <w:lastRenderedPageBreak/>
        <w:t>29%</w:t>
      </w:r>
      <w:r w:rsidR="0067378F" w:rsidRPr="00921AF2">
        <w:rPr>
          <w:rFonts w:ascii="GHEA Grapalat" w:hAnsi="GHEA Grapalat" w:cs="Sylfaen"/>
          <w:sz w:val="22"/>
          <w:szCs w:val="22"/>
          <w:lang w:val="hy-AM"/>
        </w:rPr>
        <w:noBreakHyphen/>
      </w:r>
      <w:r w:rsidRPr="00921AF2">
        <w:rPr>
          <w:rFonts w:ascii="GHEA Grapalat" w:hAnsi="GHEA Grapalat" w:cs="Sylfaen"/>
          <w:sz w:val="22"/>
          <w:szCs w:val="22"/>
          <w:lang w:val="hy-AM"/>
        </w:rPr>
        <w:t>ը</w:t>
      </w:r>
      <w:r w:rsidRPr="00921AF2">
        <w:rPr>
          <w:rFonts w:ascii="GHEA Grapalat" w:hAnsi="GHEA Grapalat" w:cs="Arial"/>
          <w:sz w:val="22"/>
          <w:szCs w:val="22"/>
          <w:lang w:val="hy-AM"/>
        </w:rPr>
        <w:t>: Կրթահամալիրների կառուցման աշխատանքներ</w:t>
      </w:r>
      <w:r w:rsidR="0067378F" w:rsidRPr="00921AF2">
        <w:rPr>
          <w:rFonts w:ascii="GHEA Grapalat" w:hAnsi="GHEA Grapalat" w:cs="Arial"/>
          <w:sz w:val="22"/>
          <w:szCs w:val="22"/>
        </w:rPr>
        <w:t>ն</w:t>
      </w:r>
      <w:r w:rsidRPr="00921AF2">
        <w:rPr>
          <w:rFonts w:ascii="GHEA Grapalat" w:hAnsi="GHEA Grapalat" w:cs="Arial"/>
          <w:sz w:val="22"/>
          <w:szCs w:val="22"/>
          <w:lang w:val="hy-AM"/>
        </w:rPr>
        <w:t xml:space="preserve"> ընթացել են 37 կրթահամալիրներում: Ծրագրված ցուցանիշից ծախսերի շեղումը հիմնականում պայմանավորված է «300 դպրոց» ծրագրում նախատեսվող փոփոխություններով, որի արդյունքում պայմանագրեր չեն կնքվել, </w:t>
      </w:r>
      <w:r w:rsidR="009E5598" w:rsidRPr="00921AF2">
        <w:rPr>
          <w:rFonts w:ascii="GHEA Grapalat" w:hAnsi="GHEA Grapalat" w:cs="Arial"/>
          <w:sz w:val="22"/>
          <w:szCs w:val="22"/>
        </w:rPr>
        <w:t>բացի այդ,</w:t>
      </w:r>
      <w:r w:rsidRPr="00921AF2">
        <w:rPr>
          <w:rFonts w:ascii="GHEA Grapalat" w:hAnsi="GHEA Grapalat" w:cs="Arial"/>
          <w:sz w:val="22"/>
          <w:szCs w:val="22"/>
          <w:lang w:val="hy-AM"/>
        </w:rPr>
        <w:t xml:space="preserve"> 2 դպրոցների համար կանխավճարի պահանջ չի ներկայացվել:</w:t>
      </w:r>
      <w:r w:rsidR="000922BE" w:rsidRPr="00921AF2">
        <w:rPr>
          <w:rFonts w:ascii="GHEA Grapalat" w:hAnsi="GHEA Grapalat" w:cs="Arial"/>
          <w:sz w:val="22"/>
          <w:szCs w:val="22"/>
        </w:rPr>
        <w:t xml:space="preserve"> Միջոցառումը մեկնարկել է 2024 </w:t>
      </w:r>
      <w:r w:rsidR="000922BE" w:rsidRPr="00921AF2">
        <w:rPr>
          <w:rFonts w:ascii="GHEA Grapalat" w:hAnsi="GHEA Grapalat" w:cs="Arial"/>
          <w:sz w:val="22"/>
          <w:szCs w:val="22"/>
          <w:lang w:val="hy-AM"/>
        </w:rPr>
        <w:t>թվականին, որով մեծ մասամբ պայմանավորված է</w:t>
      </w:r>
      <w:r w:rsidR="005F16DA" w:rsidRPr="00921AF2">
        <w:rPr>
          <w:rFonts w:ascii="GHEA Grapalat" w:hAnsi="GHEA Grapalat" w:cs="Arial"/>
          <w:sz w:val="22"/>
          <w:szCs w:val="22"/>
        </w:rPr>
        <w:t xml:space="preserve"> նախորդ տարվա ինն ամիսների համեմատ</w:t>
      </w:r>
      <w:r w:rsidR="000922BE" w:rsidRPr="00921AF2">
        <w:rPr>
          <w:rFonts w:ascii="GHEA Grapalat" w:hAnsi="GHEA Grapalat" w:cs="Arial"/>
          <w:sz w:val="22"/>
          <w:szCs w:val="22"/>
          <w:lang w:val="hy-AM"/>
        </w:rPr>
        <w:t xml:space="preserve"> «Հանրակրթական և նախադպրոցական հաստատությունների հիմնում, կառուցում, բարելավում» ծրագրի</w:t>
      </w:r>
      <w:r w:rsidR="005F16DA" w:rsidRPr="00921AF2">
        <w:rPr>
          <w:rFonts w:ascii="GHEA Grapalat" w:hAnsi="GHEA Grapalat" w:cs="Arial"/>
          <w:sz w:val="22"/>
          <w:szCs w:val="22"/>
        </w:rPr>
        <w:t xml:space="preserve"> ծախսերի 2.7 անգամ (4.8 մլրդ դրամ) աճը:</w:t>
      </w:r>
    </w:p>
    <w:p w:rsidR="00C541B1" w:rsidRPr="00921AF2" w:rsidRDefault="00C541B1" w:rsidP="00C541B1">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Arial"/>
          <w:sz w:val="22"/>
          <w:szCs w:val="22"/>
          <w:lang w:val="hy-AM"/>
        </w:rPr>
        <w:t>Հաշվետու ժամանակահատվածում 2.5 մլրդ դրամ է օգտագործվել հ</w:t>
      </w:r>
      <w:r w:rsidRPr="00921AF2">
        <w:rPr>
          <w:rFonts w:ascii="GHEA Grapalat" w:hAnsi="GHEA Grapalat" w:cs="Sylfaen"/>
          <w:sz w:val="22"/>
          <w:szCs w:val="22"/>
          <w:lang w:val="hy-AM"/>
        </w:rPr>
        <w:t>անրակրթական դպրոցների նոր շենքերի կառուցման միջոցառման շրջանակներում՝ կազմելով ծրագրված ցուցանիշի 11.7%-ը</w:t>
      </w:r>
      <w:r w:rsidRPr="00921AF2">
        <w:rPr>
          <w:rFonts w:ascii="GHEA Grapalat" w:hAnsi="GHEA Grapalat" w:cs="Arial"/>
          <w:sz w:val="22"/>
          <w:szCs w:val="22"/>
          <w:lang w:val="hy-AM"/>
        </w:rPr>
        <w:t>: Հ</w:t>
      </w:r>
      <w:r w:rsidRPr="00921AF2">
        <w:rPr>
          <w:rFonts w:ascii="GHEA Grapalat" w:hAnsi="GHEA Grapalat" w:cs="Sylfaen"/>
          <w:sz w:val="22"/>
          <w:szCs w:val="22"/>
          <w:lang w:val="hy-AM"/>
        </w:rPr>
        <w:t>անրակրթական դպրոցների նոր շենքերի</w:t>
      </w:r>
      <w:r w:rsidRPr="00921AF2">
        <w:rPr>
          <w:rFonts w:ascii="GHEA Grapalat" w:hAnsi="GHEA Grapalat" w:cs="Arial"/>
          <w:sz w:val="22"/>
          <w:szCs w:val="22"/>
          <w:lang w:val="hy-AM"/>
        </w:rPr>
        <w:t xml:space="preserve"> կառուցման միջոցառման </w:t>
      </w:r>
      <w:r w:rsidR="009E5598" w:rsidRPr="00921AF2">
        <w:rPr>
          <w:rFonts w:ascii="GHEA Grapalat" w:hAnsi="GHEA Grapalat" w:cs="Arial"/>
          <w:sz w:val="22"/>
          <w:szCs w:val="22"/>
          <w:lang w:val="hy-AM"/>
        </w:rPr>
        <w:t xml:space="preserve">շրջանակներում </w:t>
      </w:r>
      <w:r w:rsidR="00DC7E09" w:rsidRPr="00921AF2">
        <w:rPr>
          <w:rFonts w:ascii="GHEA Grapalat" w:hAnsi="GHEA Grapalat" w:cs="Arial"/>
          <w:sz w:val="22"/>
          <w:szCs w:val="22"/>
        </w:rPr>
        <w:t>իրականացվ</w:t>
      </w:r>
      <w:r w:rsidRPr="00921AF2">
        <w:rPr>
          <w:rFonts w:ascii="GHEA Grapalat" w:hAnsi="GHEA Grapalat"/>
          <w:sz w:val="22"/>
          <w:szCs w:val="22"/>
          <w:lang w:val="hy-AM"/>
        </w:rPr>
        <w:t>ել</w:t>
      </w:r>
      <w:r w:rsidRPr="00921AF2">
        <w:rPr>
          <w:rFonts w:ascii="GHEA Grapalat" w:hAnsi="GHEA Grapalat" w:cs="Arial"/>
          <w:sz w:val="22"/>
          <w:szCs w:val="22"/>
          <w:lang w:val="hy-AM"/>
        </w:rPr>
        <w:t xml:space="preserve"> են </w:t>
      </w:r>
      <w:r w:rsidR="00DC7E09" w:rsidRPr="00921AF2">
        <w:rPr>
          <w:rFonts w:ascii="GHEA Grapalat" w:hAnsi="GHEA Grapalat" w:cs="Arial"/>
          <w:sz w:val="22"/>
          <w:szCs w:val="22"/>
          <w:lang w:val="hy-AM"/>
        </w:rPr>
        <w:t>15 մոդուլային դպրոցների</w:t>
      </w:r>
      <w:r w:rsidR="00B80E06" w:rsidRPr="00921AF2">
        <w:rPr>
          <w:rFonts w:ascii="GHEA Grapalat" w:hAnsi="GHEA Grapalat" w:cs="Arial"/>
          <w:sz w:val="22"/>
          <w:szCs w:val="22"/>
        </w:rPr>
        <w:t xml:space="preserve"> </w:t>
      </w:r>
      <w:r w:rsidR="00B80E06" w:rsidRPr="00921AF2">
        <w:rPr>
          <w:rFonts w:ascii="GHEA Grapalat" w:hAnsi="GHEA Grapalat" w:cs="Arial"/>
          <w:sz w:val="22"/>
          <w:szCs w:val="22"/>
          <w:lang w:val="hy-AM"/>
        </w:rPr>
        <w:t>կառուցման աշխատանքներ</w:t>
      </w:r>
      <w:r w:rsidRPr="00921AF2">
        <w:rPr>
          <w:rFonts w:ascii="GHEA Grapalat" w:hAnsi="GHEA Grapalat" w:cs="Arial"/>
          <w:sz w:val="22"/>
          <w:szCs w:val="22"/>
          <w:lang w:val="hy-AM"/>
        </w:rPr>
        <w:t>,</w:t>
      </w:r>
      <w:r w:rsidR="00B80E06" w:rsidRPr="00921AF2">
        <w:rPr>
          <w:rFonts w:ascii="GHEA Grapalat" w:hAnsi="GHEA Grapalat" w:cs="Arial"/>
          <w:sz w:val="22"/>
          <w:szCs w:val="22"/>
        </w:rPr>
        <w:t xml:space="preserve"> որոնցից</w:t>
      </w:r>
      <w:r w:rsidRPr="00921AF2">
        <w:rPr>
          <w:rFonts w:ascii="GHEA Grapalat" w:hAnsi="GHEA Grapalat"/>
          <w:sz w:val="22"/>
          <w:szCs w:val="22"/>
          <w:lang w:val="hy-AM"/>
        </w:rPr>
        <w:t xml:space="preserve"> 7</w:t>
      </w:r>
      <w:r w:rsidR="00B80E06" w:rsidRPr="00921AF2">
        <w:rPr>
          <w:rFonts w:ascii="GHEA Grapalat" w:hAnsi="GHEA Grapalat"/>
          <w:sz w:val="22"/>
          <w:szCs w:val="22"/>
        </w:rPr>
        <w:t>-</w:t>
      </w:r>
      <w:r w:rsidRPr="00921AF2">
        <w:rPr>
          <w:rFonts w:ascii="GHEA Grapalat" w:hAnsi="GHEA Grapalat" w:cs="Arial"/>
          <w:sz w:val="22"/>
          <w:szCs w:val="22"/>
          <w:lang w:val="hy-AM"/>
        </w:rPr>
        <w:t>ի շինարարական աշխատանքներ</w:t>
      </w:r>
      <w:r w:rsidR="009E5598" w:rsidRPr="00921AF2">
        <w:rPr>
          <w:rFonts w:ascii="GHEA Grapalat" w:hAnsi="GHEA Grapalat" w:cs="Arial"/>
          <w:sz w:val="22"/>
          <w:szCs w:val="22"/>
        </w:rPr>
        <w:t>ն</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 xml:space="preserve">ավարտվել են, ինչպես նաև ՀՀ մարզերում կրթական որակյալ ծառայությունների հասանելիության ապահովման ծրագրի շրջանակներում </w:t>
      </w:r>
      <w:r w:rsidR="00DC7E09" w:rsidRPr="00921AF2">
        <w:rPr>
          <w:rFonts w:ascii="GHEA Grapalat" w:hAnsi="GHEA Grapalat" w:cs="Arial"/>
          <w:sz w:val="22"/>
          <w:szCs w:val="22"/>
        </w:rPr>
        <w:t>իրականացվել են</w:t>
      </w:r>
      <w:r w:rsidRPr="00921AF2">
        <w:rPr>
          <w:rFonts w:ascii="GHEA Grapalat" w:hAnsi="GHEA Grapalat" w:cs="Arial"/>
          <w:sz w:val="22"/>
          <w:szCs w:val="22"/>
          <w:lang w:val="hy-AM"/>
        </w:rPr>
        <w:t xml:space="preserve"> կլաստերներ</w:t>
      </w:r>
      <w:r w:rsidR="009E5598" w:rsidRPr="00921AF2">
        <w:rPr>
          <w:rFonts w:ascii="GHEA Grapalat" w:hAnsi="GHEA Grapalat" w:cs="Arial"/>
          <w:sz w:val="22"/>
          <w:szCs w:val="22"/>
        </w:rPr>
        <w:t xml:space="preserve">ի </w:t>
      </w:r>
      <w:r w:rsidR="00DC7E09" w:rsidRPr="00921AF2">
        <w:rPr>
          <w:rFonts w:ascii="GHEA Grapalat" w:hAnsi="GHEA Grapalat" w:cs="Arial"/>
          <w:sz w:val="22"/>
          <w:szCs w:val="22"/>
        </w:rPr>
        <w:t>5</w:t>
      </w:r>
      <w:r w:rsidRPr="00921AF2">
        <w:rPr>
          <w:rFonts w:ascii="GHEA Grapalat" w:hAnsi="GHEA Grapalat" w:cs="Arial"/>
          <w:sz w:val="22"/>
          <w:szCs w:val="22"/>
          <w:lang w:val="hy-AM"/>
        </w:rPr>
        <w:t xml:space="preserve"> կենտրոն-դպրոցների և կրթական որակյալ ծառայությունների հասանելիության ապահովման ծրագրի շրջանակներում</w:t>
      </w:r>
      <w:r w:rsidR="00B80E06" w:rsidRPr="00921AF2">
        <w:rPr>
          <w:rFonts w:ascii="GHEA Grapalat" w:hAnsi="GHEA Grapalat" w:cs="Arial"/>
          <w:sz w:val="22"/>
          <w:szCs w:val="22"/>
        </w:rPr>
        <w:t>՝</w:t>
      </w:r>
      <w:r w:rsidRPr="00921AF2">
        <w:rPr>
          <w:rFonts w:ascii="GHEA Grapalat" w:hAnsi="GHEA Grapalat" w:cs="Arial"/>
          <w:sz w:val="22"/>
          <w:szCs w:val="22"/>
          <w:lang w:val="hy-AM"/>
        </w:rPr>
        <w:t xml:space="preserve"> 9 դպրոցներ</w:t>
      </w:r>
      <w:r w:rsidR="00DC7E09" w:rsidRPr="00921AF2">
        <w:rPr>
          <w:rFonts w:ascii="GHEA Grapalat" w:hAnsi="GHEA Grapalat" w:cs="Arial"/>
          <w:sz w:val="22"/>
          <w:szCs w:val="22"/>
        </w:rPr>
        <w:t xml:space="preserve">ի </w:t>
      </w:r>
      <w:r w:rsidR="00DC7E09" w:rsidRPr="00921AF2">
        <w:rPr>
          <w:rFonts w:ascii="GHEA Grapalat" w:hAnsi="GHEA Grapalat" w:cs="Arial"/>
          <w:sz w:val="22"/>
          <w:szCs w:val="22"/>
          <w:lang w:val="hy-AM"/>
        </w:rPr>
        <w:t>կառուցման աշխատանքներ</w:t>
      </w:r>
      <w:r w:rsidR="00DC7E09" w:rsidRPr="00921AF2">
        <w:rPr>
          <w:rFonts w:ascii="GHEA Grapalat" w:hAnsi="GHEA Grapalat" w:cs="Arial"/>
          <w:sz w:val="22"/>
          <w:szCs w:val="22"/>
        </w:rPr>
        <w:t>:</w:t>
      </w:r>
      <w:r w:rsidRPr="00921AF2">
        <w:rPr>
          <w:rFonts w:ascii="GHEA Grapalat" w:hAnsi="GHEA Grapalat" w:cs="Arial"/>
          <w:sz w:val="22"/>
          <w:szCs w:val="22"/>
          <w:lang w:val="hy-AM"/>
        </w:rPr>
        <w:t xml:space="preserve"> Ցածր կատարողականը պայմանավորված է նրանով, որ որոշ դպրոցների համար կատարված աշխատանքների դիմաց հաշվետու </w:t>
      </w:r>
      <w:r w:rsidRPr="00921AF2">
        <w:rPr>
          <w:rFonts w:ascii="GHEA Grapalat" w:hAnsi="GHEA Grapalat"/>
          <w:sz w:val="22"/>
          <w:szCs w:val="22"/>
          <w:lang w:val="hy-AM"/>
        </w:rPr>
        <w:t>ժամանակահատվածում</w:t>
      </w:r>
      <w:r w:rsidRPr="00921AF2">
        <w:rPr>
          <w:rFonts w:ascii="GHEA Grapalat" w:hAnsi="GHEA Grapalat" w:cs="Arial"/>
          <w:sz w:val="22"/>
          <w:szCs w:val="22"/>
          <w:lang w:val="hy-AM"/>
        </w:rPr>
        <w:t xml:space="preserve"> կատարողական ակտեր կամ կանխավճարի պահանջ չ</w:t>
      </w:r>
      <w:r w:rsidR="00B80E06" w:rsidRPr="00921AF2">
        <w:rPr>
          <w:rFonts w:ascii="GHEA Grapalat" w:hAnsi="GHEA Grapalat" w:cs="Arial"/>
          <w:sz w:val="22"/>
          <w:szCs w:val="22"/>
        </w:rPr>
        <w:t>են</w:t>
      </w:r>
      <w:r w:rsidRPr="00921AF2">
        <w:rPr>
          <w:rFonts w:ascii="GHEA Grapalat" w:hAnsi="GHEA Grapalat" w:cs="Arial"/>
          <w:sz w:val="22"/>
          <w:szCs w:val="22"/>
          <w:lang w:val="hy-AM"/>
        </w:rPr>
        <w:t xml:space="preserve"> ներկայացվել, որոշ դպրոցների գծով պայմանագրերը չեն կնքվել՝ պայմանավորված «300 դպրոց» ծրագրում նախատեսվող փոփոխությամբ: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«Մանկապարտեզների </w:t>
      </w:r>
      <w:r w:rsidRPr="00921AF2">
        <w:rPr>
          <w:rFonts w:ascii="GHEA Grapalat" w:hAnsi="GHEA Grapalat" w:cs="Sylfaen"/>
          <w:color w:val="000000" w:themeColor="text1"/>
          <w:sz w:val="22"/>
          <w:szCs w:val="22"/>
          <w:lang w:val="hy-AM"/>
        </w:rPr>
        <w:t xml:space="preserve">նոր շենքերի կառուցում» միջոցառման շրջանակներում իրականացվել են 16 </w:t>
      </w:r>
      <w:r w:rsidRPr="00921AF2">
        <w:rPr>
          <w:rFonts w:ascii="GHEA Grapalat" w:hAnsi="GHEA Grapalat" w:cs="Sylfaen"/>
          <w:sz w:val="22"/>
          <w:szCs w:val="22"/>
          <w:lang w:val="hy-AM"/>
        </w:rPr>
        <w:t xml:space="preserve">մանկապարտեզների կառուցման աշխատանքներ, </w:t>
      </w:r>
      <w:r w:rsidR="00281FAC" w:rsidRPr="00921AF2">
        <w:rPr>
          <w:rFonts w:ascii="GHEA Grapalat" w:hAnsi="GHEA Grapalat" w:cs="Sylfaen"/>
          <w:sz w:val="22"/>
          <w:szCs w:val="22"/>
        </w:rPr>
        <w:t>որոնցից 2-ում աշխատանքներն</w:t>
      </w:r>
      <w:r w:rsidRPr="00921AF2">
        <w:rPr>
          <w:rFonts w:ascii="GHEA Grapalat" w:hAnsi="GHEA Grapalat" w:cs="Sylfaen"/>
          <w:sz w:val="22"/>
          <w:szCs w:val="22"/>
          <w:lang w:val="hy-AM"/>
        </w:rPr>
        <w:t xml:space="preserve"> ավարտվել են</w:t>
      </w:r>
      <w:r w:rsidRPr="00921AF2">
        <w:rPr>
          <w:rFonts w:ascii="GHEA Grapalat" w:hAnsi="GHEA Grapalat" w:cs="Arial"/>
          <w:sz w:val="22"/>
          <w:szCs w:val="22"/>
          <w:lang w:val="hy-AM"/>
        </w:rPr>
        <w:t xml:space="preserve">: Միջոցառման ծախսերը կատարվել </w:t>
      </w:r>
      <w:r w:rsidRPr="00921AF2">
        <w:rPr>
          <w:rFonts w:ascii="GHEA Grapalat" w:hAnsi="GHEA Grapalat"/>
          <w:sz w:val="22"/>
          <w:szCs w:val="22"/>
          <w:lang w:val="hy-AM"/>
        </w:rPr>
        <w:t>են</w:t>
      </w:r>
      <w:r w:rsidRPr="00921AF2">
        <w:rPr>
          <w:rFonts w:ascii="GHEA Grapalat" w:hAnsi="GHEA Grapalat" w:cs="Arial"/>
          <w:sz w:val="22"/>
          <w:szCs w:val="22"/>
          <w:lang w:val="hy-AM"/>
        </w:rPr>
        <w:t xml:space="preserve"> 31.7%-ով՝ կազմելով 1.7 մլրդ դրամ: Ցածր ցուցանիշը պայմանավորված է կատարված աշխատանքների դիմաց կատարողական ակտեր չներկայացվելու հանգամանքով, բացի այդ,</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2 մանկապարտեզների գծով պայմանագրերը չեն կնքվել՝ պայմանավորված «500 մանկապարտեզ» ծրագրում նախատեսվող փոփոխությամբ:</w:t>
      </w:r>
    </w:p>
    <w:p w:rsidR="00C541B1" w:rsidRPr="00921AF2" w:rsidRDefault="00C541B1" w:rsidP="00C541B1">
      <w:pPr>
        <w:autoSpaceDE w:val="0"/>
        <w:autoSpaceDN w:val="0"/>
        <w:adjustRightInd w:val="0"/>
        <w:spacing w:line="360" w:lineRule="auto"/>
        <w:ind w:firstLine="567"/>
        <w:jc w:val="both"/>
        <w:rPr>
          <w:rFonts w:ascii="GHEA Grapalat" w:hAnsi="GHEA Grapalat" w:cs="GHEA Grapalat"/>
          <w:color w:val="FF0000"/>
          <w:sz w:val="22"/>
          <w:szCs w:val="22"/>
          <w:lang w:val="hy-AM"/>
        </w:rPr>
      </w:pPr>
      <w:r w:rsidRPr="00921AF2">
        <w:rPr>
          <w:rFonts w:ascii="GHEA Grapalat" w:hAnsi="GHEA Grapalat" w:cs="Sylfaen"/>
          <w:sz w:val="22"/>
          <w:szCs w:val="22"/>
          <w:lang w:val="hy-AM"/>
        </w:rPr>
        <w:t>ՀՀ ԿԳՄՍ նախարարության պատասխանատվությամբ իրականացվող այլ ծրագրերից 3.3</w:t>
      </w:r>
      <w:r w:rsidRPr="00921AF2">
        <w:rPr>
          <w:rFonts w:ascii="Calibri" w:hAnsi="Calibri" w:cs="Calibri"/>
          <w:sz w:val="22"/>
          <w:szCs w:val="22"/>
          <w:lang w:val="zu-ZA"/>
        </w:rPr>
        <w:t> </w:t>
      </w:r>
      <w:r w:rsidRPr="00921AF2">
        <w:rPr>
          <w:rFonts w:ascii="GHEA Grapalat" w:hAnsi="GHEA Grapalat" w:cs="Sylfaen"/>
          <w:sz w:val="22"/>
          <w:szCs w:val="22"/>
          <w:lang w:val="hy-AM"/>
        </w:rPr>
        <w:t xml:space="preserve">մլրդ դրամն օգտագործվել է </w:t>
      </w:r>
      <w:r w:rsidRPr="00921AF2">
        <w:rPr>
          <w:rFonts w:ascii="GHEA Grapalat" w:hAnsi="GHEA Grapalat" w:cs="Sylfaen"/>
          <w:i/>
          <w:sz w:val="22"/>
          <w:szCs w:val="22"/>
          <w:lang w:val="hy-AM"/>
        </w:rPr>
        <w:t>Մեծ նվաճումների սպորտ</w:t>
      </w:r>
      <w:r w:rsidRPr="00921AF2">
        <w:rPr>
          <w:rFonts w:ascii="GHEA Grapalat" w:hAnsi="GHEA Grapalat" w:cs="Sylfaen"/>
          <w:sz w:val="22"/>
          <w:szCs w:val="22"/>
          <w:lang w:val="hy-AM"/>
        </w:rPr>
        <w:t xml:space="preserve"> ծրագրի շրջանակներում՝ ապահովելով </w:t>
      </w:r>
      <w:r w:rsidRPr="00921AF2">
        <w:rPr>
          <w:rFonts w:ascii="GHEA Grapalat" w:hAnsi="GHEA Grapalat" w:cs="Sylfaen"/>
          <w:sz w:val="22"/>
          <w:szCs w:val="22"/>
          <w:lang w:val="zu-ZA"/>
        </w:rPr>
        <w:t>85.5</w:t>
      </w:r>
      <w:r w:rsidRPr="00921AF2">
        <w:rPr>
          <w:rFonts w:ascii="GHEA Grapalat" w:hAnsi="GHEA Grapalat" w:cs="Sylfaen"/>
          <w:sz w:val="22"/>
          <w:szCs w:val="22"/>
          <w:lang w:val="hy-AM"/>
        </w:rPr>
        <w:t>% կատարողական:</w:t>
      </w:r>
      <w:r w:rsidR="00652123" w:rsidRPr="00921AF2">
        <w:rPr>
          <w:rFonts w:ascii="GHEA Grapalat" w:hAnsi="GHEA Grapalat" w:cs="Sylfaen"/>
          <w:sz w:val="22"/>
          <w:szCs w:val="22"/>
          <w:lang w:val="hy-AM"/>
        </w:rPr>
        <w:t xml:space="preserve"> </w:t>
      </w:r>
      <w:r w:rsidRPr="00921AF2">
        <w:rPr>
          <w:rFonts w:ascii="GHEA Grapalat" w:hAnsi="GHEA Grapalat" w:cs="GHEA Grapalat"/>
          <w:sz w:val="22"/>
          <w:szCs w:val="22"/>
          <w:lang w:val="hy-AM"/>
        </w:rPr>
        <w:t xml:space="preserve">Ծրագրված ցուցանիշից շեղումը հիմնականում պայմանավորված է նրանով, որ չեն օգտագործվել </w:t>
      </w:r>
      <w:r w:rsidRPr="00921AF2">
        <w:rPr>
          <w:rFonts w:ascii="GHEA Grapalat" w:hAnsi="GHEA Grapalat"/>
          <w:sz w:val="22"/>
          <w:szCs w:val="22"/>
          <w:lang w:val="hy-AM"/>
        </w:rPr>
        <w:t>Երևանում</w:t>
      </w:r>
      <w:r w:rsidRPr="00921AF2">
        <w:rPr>
          <w:rFonts w:ascii="GHEA Grapalat" w:hAnsi="GHEA Grapalat" w:cs="Sylfaen"/>
          <w:sz w:val="22"/>
          <w:szCs w:val="22"/>
          <w:lang w:val="hy-AM"/>
        </w:rPr>
        <w:t xml:space="preserve"> զինվորականների ըմբշամարտի աշխարհի 37-րդ </w:t>
      </w:r>
      <w:r w:rsidR="00294012" w:rsidRPr="00921AF2">
        <w:rPr>
          <w:rFonts w:ascii="GHEA Grapalat" w:hAnsi="GHEA Grapalat" w:cs="Sylfaen"/>
          <w:sz w:val="22"/>
          <w:szCs w:val="22"/>
          <w:lang w:val="hy-AM"/>
        </w:rPr>
        <w:t>առաջնության անցկաց</w:t>
      </w:r>
      <w:r w:rsidRPr="00921AF2">
        <w:rPr>
          <w:rFonts w:ascii="GHEA Grapalat" w:hAnsi="GHEA Grapalat" w:cs="Sylfaen"/>
          <w:sz w:val="22"/>
          <w:szCs w:val="22"/>
          <w:lang w:val="hy-AM"/>
        </w:rPr>
        <w:t>ման</w:t>
      </w:r>
      <w:r w:rsidRPr="00921AF2">
        <w:rPr>
          <w:rFonts w:ascii="GHEA Grapalat" w:hAnsi="GHEA Grapalat" w:cs="GHEA Grapalat"/>
          <w:sz w:val="22"/>
          <w:szCs w:val="22"/>
          <w:lang w:val="hy-AM"/>
        </w:rPr>
        <w:t xml:space="preserve"> նպատակով նախատեսված 381 մլն դրամի միջոցները, քանի որ հայտարարված դրամաշնորհային մրցույթը գտնվել է գնահատման փուլում:</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 xml:space="preserve">«ՀՀ առաջնություններին և միջազգային միջոցառումներին մասնակցության ապահովման համար մարզիկների նախապատրաստում և առաջնությունների անցկացում» միջոցառման շրջանակներում ինն ամիսների ընթացքում Հայաստանում գործող ֆեդերացիաների կողմից կազմակերպվել են </w:t>
      </w:r>
      <w:r w:rsidRPr="00921AF2">
        <w:rPr>
          <w:rFonts w:ascii="GHEA Grapalat" w:hAnsi="GHEA Grapalat"/>
          <w:sz w:val="22"/>
          <w:szCs w:val="22"/>
          <w:lang w:val="hy-AM"/>
        </w:rPr>
        <w:t>ՀՀ</w:t>
      </w:r>
      <w:r w:rsidRPr="00921AF2">
        <w:rPr>
          <w:rFonts w:ascii="GHEA Grapalat" w:hAnsi="GHEA Grapalat" w:cs="Sylfaen"/>
          <w:sz w:val="22"/>
          <w:szCs w:val="22"/>
          <w:lang w:val="hy-AM"/>
        </w:rPr>
        <w:t xml:space="preserve"> 93 առաջնություններ, որոնց մասնակցել է</w:t>
      </w:r>
      <w:r w:rsidRPr="00921AF2">
        <w:rPr>
          <w:rFonts w:ascii="GHEA Grapalat" w:hAnsi="GHEA Grapalat"/>
          <w:sz w:val="22"/>
          <w:szCs w:val="22"/>
          <w:lang w:val="hy-AM"/>
        </w:rPr>
        <w:t xml:space="preserve"> </w:t>
      </w:r>
      <w:r w:rsidRPr="00921AF2">
        <w:rPr>
          <w:rFonts w:ascii="GHEA Grapalat" w:hAnsi="GHEA Grapalat" w:cs="Sylfaen"/>
          <w:sz w:val="22"/>
          <w:szCs w:val="22"/>
          <w:lang w:val="hy-AM"/>
        </w:rPr>
        <w:t>7179 մասնակից: Կազմակերպվել է նաև 124 ուսումնամարզական հավաք՝ 2200 մասնակցով, 168 միջազգային միջոցառում՝ 1689 մասնակցով: 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կատարողականը կազմել է 95.8% կամ 1.4 մլրդ դրամ, որը պայմանավորված է օրացուցային պլանի փոփոխության հետ կապված՝ ֆեդերացիաների կողմից</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որոշ ՀՀ առաջնությունների, միջազգային միջոցառումների և ուսումնամարզական հավաքների հետաձգմամբ: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Նախորդ տարվա նույն ժամանակահատվածի համեմատ Մեծ նվաճումների սպորտի ծրագրի ծախսերը նվազել են 34.5%-ով կամ 1.7 մլրդ դրամով` հիմնականում պայմանավորված </w:t>
      </w:r>
      <w:r w:rsidRPr="00921AF2">
        <w:rPr>
          <w:rFonts w:ascii="GHEA Grapalat" w:hAnsi="GHEA Grapalat" w:cs="Sylfaen"/>
          <w:sz w:val="22"/>
          <w:szCs w:val="22"/>
          <w:lang w:val="zu-ZA"/>
        </w:rPr>
        <w:t xml:space="preserve">2023 </w:t>
      </w:r>
      <w:r w:rsidRPr="00921AF2">
        <w:rPr>
          <w:rFonts w:ascii="GHEA Grapalat" w:hAnsi="GHEA Grapalat" w:cs="Sylfaen"/>
          <w:sz w:val="22"/>
          <w:szCs w:val="22"/>
          <w:lang w:val="hy-AM"/>
        </w:rPr>
        <w:t>թվականի</w:t>
      </w:r>
      <w:r w:rsidR="00FC2538" w:rsidRPr="00921AF2">
        <w:rPr>
          <w:rFonts w:ascii="GHEA Grapalat" w:hAnsi="GHEA Grapalat" w:cs="Sylfaen"/>
          <w:sz w:val="22"/>
          <w:szCs w:val="22"/>
        </w:rPr>
        <w:t>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 xml:space="preserve">Երևանում ծանրամարտի մեծահասակների Եվրոպայի առաջնության </w:t>
      </w:r>
      <w:r w:rsidR="00FC2538" w:rsidRPr="00921AF2">
        <w:rPr>
          <w:rFonts w:ascii="GHEA Grapalat" w:hAnsi="GHEA Grapalat" w:cs="Sylfaen"/>
          <w:sz w:val="22"/>
          <w:szCs w:val="22"/>
        </w:rPr>
        <w:t>և սամբոյի մեծահասակների աշխարհի</w:t>
      </w:r>
      <w:r w:rsidR="0030596F" w:rsidRPr="00921AF2">
        <w:rPr>
          <w:rFonts w:ascii="GHEA Grapalat" w:hAnsi="GHEA Grapalat" w:cs="Sylfaen"/>
          <w:sz w:val="22"/>
          <w:szCs w:val="22"/>
        </w:rPr>
        <w:t xml:space="preserve"> </w:t>
      </w:r>
      <w:r w:rsidR="00FC2538" w:rsidRPr="00921AF2">
        <w:rPr>
          <w:rFonts w:ascii="GHEA Grapalat" w:hAnsi="GHEA Grapalat" w:cs="Sylfaen"/>
          <w:sz w:val="22"/>
          <w:szCs w:val="22"/>
        </w:rPr>
        <w:t xml:space="preserve">առաջնության </w:t>
      </w:r>
      <w:r w:rsidRPr="00921AF2">
        <w:rPr>
          <w:rFonts w:ascii="GHEA Grapalat" w:hAnsi="GHEA Grapalat" w:cs="Sylfaen"/>
          <w:sz w:val="22"/>
          <w:szCs w:val="22"/>
          <w:lang w:val="hy-AM"/>
        </w:rPr>
        <w:t>անցկացմամբ</w:t>
      </w:r>
      <w:r w:rsidR="00FC2538" w:rsidRPr="00921AF2">
        <w:rPr>
          <w:rFonts w:ascii="GHEA Grapalat" w:hAnsi="GHEA Grapalat" w:cs="Sylfaen"/>
          <w:sz w:val="22"/>
          <w:szCs w:val="22"/>
        </w:rPr>
        <w:t>, ինչպես նաև</w:t>
      </w:r>
      <w:r w:rsidRPr="00921AF2">
        <w:rPr>
          <w:rFonts w:ascii="GHEA Grapalat" w:hAnsi="GHEA Grapalat" w:cs="Sylfaen"/>
          <w:sz w:val="22"/>
          <w:szCs w:val="22"/>
          <w:lang w:val="hy-AM"/>
        </w:rPr>
        <w:t xml:space="preserve"> </w:t>
      </w:r>
      <w:r w:rsidRPr="00921AF2">
        <w:rPr>
          <w:rFonts w:ascii="GHEA Grapalat" w:hAnsi="GHEA Grapalat"/>
          <w:sz w:val="22"/>
          <w:szCs w:val="22"/>
          <w:lang w:val="hy-AM"/>
        </w:rPr>
        <w:t>միջազգային</w:t>
      </w:r>
      <w:r w:rsidRPr="00921AF2">
        <w:rPr>
          <w:rFonts w:ascii="GHEA Grapalat" w:hAnsi="GHEA Grapalat" w:cs="Sylfaen"/>
          <w:sz w:val="22"/>
          <w:szCs w:val="22"/>
          <w:lang w:val="hy-AM"/>
        </w:rPr>
        <w:t xml:space="preserve"> մրցաշարերին մասնակցության և մասնագիտական մարզահագուստով ապահովման նպատակով մարզական ֆեդերացիաներին լրացուցիչ աջակցության հատկացմ</w:t>
      </w:r>
      <w:r w:rsidRPr="00921AF2">
        <w:rPr>
          <w:rFonts w:ascii="GHEA Grapalat" w:hAnsi="GHEA Grapalat"/>
          <w:sz w:val="22"/>
          <w:szCs w:val="22"/>
          <w:lang w:val="hy-AM"/>
        </w:rPr>
        <w:t>ամբ:</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Sylfaen"/>
          <w:i/>
          <w:sz w:val="22"/>
          <w:szCs w:val="22"/>
          <w:lang w:val="hy-AM"/>
        </w:rPr>
        <w:t>Մշակութային ժառանգության</w:t>
      </w:r>
      <w:r w:rsidRPr="00921AF2">
        <w:rPr>
          <w:rFonts w:ascii="GHEA Grapalat" w:hAnsi="GHEA Grapalat" w:cs="Sylfaen"/>
          <w:sz w:val="22"/>
          <w:szCs w:val="22"/>
          <w:lang w:val="hy-AM"/>
        </w:rPr>
        <w:t xml:space="preserve"> ծրագրի շրջանակներում 2.6 մլրդ դրամ է օգտագործվել ապահովելով 77% </w:t>
      </w:r>
      <w:r w:rsidRPr="00921AF2">
        <w:rPr>
          <w:rFonts w:ascii="GHEA Grapalat" w:hAnsi="GHEA Grapalat"/>
          <w:sz w:val="22"/>
          <w:szCs w:val="22"/>
          <w:lang w:val="hy-AM"/>
        </w:rPr>
        <w:t>կատարողական</w:t>
      </w:r>
      <w:r w:rsidRPr="00921AF2">
        <w:rPr>
          <w:rFonts w:ascii="GHEA Grapalat" w:hAnsi="GHEA Grapalat" w:cs="Sylfaen"/>
          <w:sz w:val="22"/>
          <w:szCs w:val="22"/>
          <w:lang w:val="hy-AM"/>
        </w:rPr>
        <w:t>: Շեղումը հիմնականում պայմանավորված է հուշարձանների ամրակայման, նորոգման և վերականգնման</w:t>
      </w:r>
      <w:r w:rsidR="008A485F" w:rsidRPr="00921AF2">
        <w:rPr>
          <w:rFonts w:ascii="GHEA Grapalat" w:hAnsi="GHEA Grapalat" w:cs="Sylfaen"/>
          <w:sz w:val="22"/>
          <w:szCs w:val="22"/>
        </w:rPr>
        <w:t xml:space="preserve"> միջոցառման</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ծախսերի կատարողականով: Միջոցառման շրջանակներում կատարվել են 7 հուշարձանների ամրակայման, նորոգման և վերականգնման աշխատանքներ, ինչպես նաև 2 հուշարձանի ուսումնասիրման (հետախուզում և պեղում) և 4</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հուշարձանի նախագծման</w:t>
      </w:r>
      <w:r w:rsidR="0088407C" w:rsidRPr="00921AF2">
        <w:rPr>
          <w:rFonts w:ascii="GHEA Grapalat" w:hAnsi="GHEA Grapalat" w:cs="Sylfaen"/>
          <w:sz w:val="22"/>
          <w:szCs w:val="22"/>
        </w:rPr>
        <w:t xml:space="preserve"> ու</w:t>
      </w:r>
      <w:r w:rsidRPr="00921AF2">
        <w:rPr>
          <w:rFonts w:ascii="GHEA Grapalat" w:hAnsi="GHEA Grapalat" w:cs="Sylfaen"/>
          <w:sz w:val="22"/>
          <w:szCs w:val="22"/>
          <w:lang w:val="hy-AM"/>
        </w:rPr>
        <w:t xml:space="preserve"> փորձաքննության աշխատանքներ: Հուշարձանների ամրակայման, նորոգման և վերականգնման ծախսերը կատարվել են 28.8%</w:t>
      </w:r>
      <w:r w:rsidRPr="00921AF2">
        <w:rPr>
          <w:rFonts w:ascii="GHEA Grapalat" w:hAnsi="GHEA Grapalat" w:cs="Sylfaen"/>
          <w:sz w:val="22"/>
          <w:szCs w:val="22"/>
          <w:lang w:val="hy-AM"/>
        </w:rPr>
        <w:noBreakHyphen/>
        <w:t>ով՝ կազմելով 189</w:t>
      </w:r>
      <w:r w:rsidR="0088407C" w:rsidRPr="00921AF2">
        <w:rPr>
          <w:rFonts w:ascii="GHEA Grapalat" w:hAnsi="GHEA Grapalat" w:cs="Sylfaen"/>
          <w:sz w:val="22"/>
          <w:szCs w:val="22"/>
          <w:lang w:val="hy-AM"/>
        </w:rPr>
        <w:t xml:space="preserve"> մլն դրամ, որը պայմանավորված է</w:t>
      </w:r>
      <w:r w:rsidR="002F1123" w:rsidRPr="00921AF2">
        <w:rPr>
          <w:rFonts w:ascii="GHEA Grapalat" w:hAnsi="GHEA Grapalat" w:cs="Sylfaen"/>
          <w:sz w:val="22"/>
          <w:szCs w:val="22"/>
          <w:lang w:val="hy-AM"/>
        </w:rPr>
        <w:t xml:space="preserve"> գնման գործընթաց</w:t>
      </w:r>
      <w:r w:rsidR="0088407C" w:rsidRPr="00921AF2">
        <w:rPr>
          <w:rFonts w:ascii="GHEA Grapalat" w:hAnsi="GHEA Grapalat" w:cs="Sylfaen"/>
          <w:sz w:val="22"/>
          <w:szCs w:val="22"/>
        </w:rPr>
        <w:t>ներ</w:t>
      </w:r>
      <w:r w:rsidR="002F1123" w:rsidRPr="00921AF2">
        <w:rPr>
          <w:rFonts w:ascii="GHEA Grapalat" w:hAnsi="GHEA Grapalat" w:cs="Sylfaen"/>
          <w:sz w:val="22"/>
          <w:szCs w:val="22"/>
          <w:lang w:val="hy-AM"/>
        </w:rPr>
        <w:t>ով</w:t>
      </w:r>
      <w:r w:rsidR="0088407C" w:rsidRPr="00921AF2">
        <w:rPr>
          <w:rFonts w:ascii="GHEA Grapalat" w:hAnsi="GHEA Grapalat" w:cs="Sylfaen"/>
          <w:sz w:val="22"/>
          <w:szCs w:val="22"/>
        </w:rPr>
        <w:t>, որոնց արդյունքում</w:t>
      </w:r>
      <w:r w:rsidR="002F1123" w:rsidRPr="00921AF2">
        <w:rPr>
          <w:rFonts w:ascii="GHEA Grapalat" w:hAnsi="GHEA Grapalat" w:cs="Sylfaen"/>
          <w:sz w:val="22"/>
          <w:szCs w:val="22"/>
          <w:lang w:val="hy-AM"/>
        </w:rPr>
        <w:t xml:space="preserve"> աշխատանքներն ուշ են մեկնարկել, </w:t>
      </w:r>
      <w:r w:rsidR="00F24D74" w:rsidRPr="00921AF2">
        <w:rPr>
          <w:rFonts w:ascii="GHEA Grapalat" w:hAnsi="GHEA Grapalat" w:cs="Sylfaen"/>
          <w:sz w:val="22"/>
          <w:szCs w:val="22"/>
        </w:rPr>
        <w:t>և</w:t>
      </w:r>
      <w:r w:rsidR="002F1123" w:rsidRPr="00921AF2">
        <w:rPr>
          <w:rFonts w:ascii="GHEA Grapalat" w:hAnsi="GHEA Grapalat" w:cs="Sylfaen"/>
          <w:sz w:val="22"/>
          <w:szCs w:val="22"/>
          <w:lang w:val="hy-AM"/>
        </w:rPr>
        <w:t xml:space="preserve"> որոշ օբյեկտների մասով կատարողական ակտեր չեն ներկայացվել</w:t>
      </w:r>
      <w:r w:rsidR="00F24D74" w:rsidRPr="00921AF2">
        <w:rPr>
          <w:rFonts w:ascii="GHEA Grapalat" w:hAnsi="GHEA Grapalat" w:cs="Sylfaen"/>
          <w:sz w:val="22"/>
          <w:szCs w:val="22"/>
        </w:rPr>
        <w:t>:</w:t>
      </w:r>
    </w:p>
    <w:p w:rsidR="00A225C8" w:rsidRPr="00921AF2" w:rsidRDefault="00A225C8" w:rsidP="00C541B1">
      <w:pPr>
        <w:autoSpaceDE w:val="0"/>
        <w:autoSpaceDN w:val="0"/>
        <w:adjustRightInd w:val="0"/>
        <w:spacing w:line="360" w:lineRule="auto"/>
        <w:ind w:firstLine="567"/>
        <w:jc w:val="both"/>
        <w:rPr>
          <w:rFonts w:ascii="GHEA Grapalat" w:hAnsi="GHEA Grapalat" w:cs="Sylfaen"/>
          <w:color w:val="FF0000"/>
          <w:sz w:val="22"/>
          <w:szCs w:val="22"/>
        </w:rPr>
      </w:pPr>
      <w:r w:rsidRPr="00921AF2">
        <w:rPr>
          <w:rFonts w:ascii="GHEA Grapalat" w:hAnsi="GHEA Grapalat" w:cs="Sylfaen"/>
          <w:sz w:val="22"/>
          <w:szCs w:val="22"/>
        </w:rPr>
        <w:t>Ցածր</w:t>
      </w:r>
      <w:r w:rsidR="00623918" w:rsidRPr="00921AF2">
        <w:rPr>
          <w:rFonts w:ascii="GHEA Grapalat" w:hAnsi="GHEA Grapalat" w:cs="Sylfaen"/>
          <w:sz w:val="22"/>
          <w:szCs w:val="22"/>
        </w:rPr>
        <w:t xml:space="preserve"> կատարողական է արձանագրվել նաև «Ներդրումներ թանգարանների և պատկերասրահների հիմնանորոգման համար» միջոցառման գծով, որի շրջանակներում օգտագործվել է նախատեսված միջոցների 47.6%-ը՝ 133 մլն դրամ:</w:t>
      </w:r>
      <w:r w:rsidR="009708C8" w:rsidRPr="00921AF2">
        <w:rPr>
          <w:rFonts w:ascii="GHEA Grapalat" w:hAnsi="GHEA Grapalat" w:cs="Sylfaen"/>
          <w:sz w:val="22"/>
          <w:szCs w:val="22"/>
        </w:rPr>
        <w:t xml:space="preserve"> Ցածր կատարողականը պայմանավորված է նրանով, որ Հովհաննես Թումանյանի թանգարանի հիմնանորոգման աշխատանքներն ընթանում են ընդհատումներով` պայմանավորված նախագծանախահաշվային փաստաթղթերի լրամշակման անհրաժեշտությամբ և կապալռուի հետ կապված խնդիրներով:</w:t>
      </w:r>
    </w:p>
    <w:p w:rsidR="00C541B1" w:rsidRPr="00921AF2" w:rsidRDefault="00C541B1" w:rsidP="00C541B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 xml:space="preserve">Մշակութային ժառանգության ծրագրի գծով հատկացումների գերակշիռ մասը բաժին է ընկել թանգարանային ծառայությունների և ցուցահանդեսների միջոցառմանը, որի շրջանակներում կազմակերպվել է 294 </w:t>
      </w:r>
      <w:r w:rsidRPr="00921AF2">
        <w:rPr>
          <w:rFonts w:ascii="GHEA Grapalat" w:hAnsi="GHEA Grapalat"/>
          <w:sz w:val="22"/>
          <w:szCs w:val="22"/>
          <w:lang w:val="hy-AM"/>
        </w:rPr>
        <w:t>ցուցահանդես</w:t>
      </w:r>
      <w:r w:rsidRPr="00921AF2">
        <w:rPr>
          <w:rFonts w:ascii="GHEA Grapalat" w:hAnsi="GHEA Grapalat" w:cs="Sylfaen"/>
          <w:sz w:val="22"/>
          <w:szCs w:val="22"/>
          <w:lang w:val="hy-AM"/>
        </w:rPr>
        <w:t>՝ այդ թվում 11 միջազգային,</w:t>
      </w:r>
      <w:r w:rsidR="00A225C8" w:rsidRPr="00921AF2">
        <w:rPr>
          <w:rFonts w:ascii="GHEA Grapalat" w:hAnsi="GHEA Grapalat" w:cs="Sylfaen"/>
          <w:sz w:val="22"/>
          <w:szCs w:val="22"/>
        </w:rPr>
        <w:t xml:space="preserve"> </w:t>
      </w:r>
      <w:r w:rsidRPr="00921AF2">
        <w:rPr>
          <w:rFonts w:ascii="GHEA Grapalat" w:hAnsi="GHEA Grapalat" w:cs="Sylfaen"/>
          <w:sz w:val="22"/>
          <w:szCs w:val="22"/>
          <w:lang w:val="hy-AM"/>
        </w:rPr>
        <w:t xml:space="preserve">45 համերգներ, թանգարանների այցելուների թիվը կազմել է 1265829, սպասարկվող ընթերցողների թիվը՝ 683: Թանգարանային ծառայությունների և ցուցահանդեսների միջոցառման շրջանակներում օգտագործվել է 1.9 մլրդ դրամ՝ ապահովելով 99% կատարողական: </w:t>
      </w:r>
    </w:p>
    <w:p w:rsidR="00CA29DE" w:rsidRPr="00921AF2" w:rsidRDefault="00C541B1" w:rsidP="00D702AF">
      <w:pPr>
        <w:autoSpaceDE w:val="0"/>
        <w:autoSpaceDN w:val="0"/>
        <w:adjustRightInd w:val="0"/>
        <w:spacing w:line="360" w:lineRule="auto"/>
        <w:ind w:firstLine="567"/>
        <w:jc w:val="both"/>
        <w:rPr>
          <w:rFonts w:ascii="GHEA Grapalat" w:hAnsi="GHEA Grapalat" w:cs="Arial"/>
          <w:sz w:val="22"/>
          <w:szCs w:val="22"/>
        </w:rPr>
      </w:pPr>
      <w:r w:rsidRPr="00921AF2">
        <w:rPr>
          <w:rFonts w:ascii="GHEA Grapalat" w:hAnsi="GHEA Grapalat" w:cs="Sylfaen"/>
          <w:sz w:val="22"/>
          <w:szCs w:val="22"/>
          <w:lang w:val="hy-AM"/>
        </w:rPr>
        <w:t xml:space="preserve">Նախորդ տարվա ինն ամիսների համեմատ Մշակութային ժառանգության ծրագրի </w:t>
      </w:r>
      <w:r w:rsidRPr="00921AF2">
        <w:rPr>
          <w:rFonts w:ascii="GHEA Grapalat" w:hAnsi="GHEA Grapalat" w:cs="Arial"/>
          <w:sz w:val="22"/>
          <w:szCs w:val="22"/>
          <w:lang w:val="hy-AM"/>
        </w:rPr>
        <w:t xml:space="preserve">ծախսերն </w:t>
      </w:r>
      <w:r w:rsidRPr="00921AF2">
        <w:rPr>
          <w:rFonts w:ascii="GHEA Grapalat" w:hAnsi="GHEA Grapalat" w:cs="GHEA Grapalat"/>
          <w:sz w:val="22"/>
          <w:szCs w:val="22"/>
          <w:lang w:val="hy-AM"/>
        </w:rPr>
        <w:t>աճել են 15%-ով կամ 338.7 մլն դրամով</w:t>
      </w:r>
      <w:r w:rsidRPr="00921AF2">
        <w:rPr>
          <w:rFonts w:ascii="GHEA Grapalat" w:hAnsi="GHEA Grapalat" w:cs="Sylfaen"/>
          <w:sz w:val="22"/>
          <w:szCs w:val="22"/>
          <w:lang w:val="hy-AM"/>
        </w:rPr>
        <w:t xml:space="preserve">, որը հիմնականում պայմանավորված է թանգարանային ծառայությունների և </w:t>
      </w:r>
      <w:r w:rsidRPr="00921AF2">
        <w:rPr>
          <w:rFonts w:ascii="GHEA Grapalat" w:hAnsi="GHEA Grapalat"/>
          <w:sz w:val="22"/>
          <w:szCs w:val="22"/>
          <w:lang w:val="hy-AM"/>
        </w:rPr>
        <w:t>ցուցահանդեսների</w:t>
      </w:r>
      <w:r w:rsidRPr="00921AF2">
        <w:rPr>
          <w:rFonts w:ascii="GHEA Grapalat" w:hAnsi="GHEA Grapalat" w:cs="Sylfaen"/>
          <w:sz w:val="22"/>
          <w:szCs w:val="22"/>
          <w:lang w:val="hy-AM"/>
        </w:rPr>
        <w:t xml:space="preserve"> գծով ծախսերի 4.7% (85.7 մլն դրամ) աճով, ինչպես նաև թանգարանների և պատկերասրահների հիմնանորոգման համար </w:t>
      </w:r>
      <w:r w:rsidRPr="00921AF2">
        <w:rPr>
          <w:rFonts w:ascii="GHEA Grapalat" w:hAnsi="GHEA Grapalat" w:cs="Sylfaen"/>
          <w:sz w:val="22"/>
          <w:szCs w:val="22"/>
          <w:lang w:val="zu-ZA"/>
        </w:rPr>
        <w:t xml:space="preserve">2024 </w:t>
      </w:r>
      <w:r w:rsidRPr="00921AF2">
        <w:rPr>
          <w:rFonts w:ascii="GHEA Grapalat" w:hAnsi="GHEA Grapalat" w:cs="Sylfaen"/>
          <w:sz w:val="22"/>
          <w:szCs w:val="22"/>
          <w:lang w:val="hy-AM"/>
        </w:rPr>
        <w:t>թվականի</w:t>
      </w:r>
      <w:r w:rsidR="00F026CD" w:rsidRPr="00921AF2">
        <w:rPr>
          <w:rFonts w:ascii="GHEA Grapalat" w:hAnsi="GHEA Grapalat" w:cs="Sylfaen"/>
          <w:sz w:val="22"/>
          <w:szCs w:val="22"/>
        </w:rPr>
        <w:t>ն միջոցների հատկացմամբ</w:t>
      </w:r>
      <w:r w:rsidRPr="00921AF2">
        <w:rPr>
          <w:rFonts w:ascii="GHEA Grapalat" w:hAnsi="GHEA Grapalat"/>
          <w:sz w:val="22"/>
          <w:szCs w:val="22"/>
          <w:lang w:val="hy-AM"/>
        </w:rPr>
        <w:t>:</w:t>
      </w:r>
    </w:p>
    <w:p w:rsidR="00CA29DE" w:rsidRPr="00921AF2" w:rsidRDefault="00CA29DE" w:rsidP="00CA29DE">
      <w:pPr>
        <w:tabs>
          <w:tab w:val="num" w:pos="0"/>
        </w:tabs>
        <w:spacing w:line="360" w:lineRule="auto"/>
        <w:ind w:firstLine="567"/>
        <w:jc w:val="both"/>
        <w:rPr>
          <w:rFonts w:ascii="GHEA Grapalat" w:hAnsi="GHEA Grapalat" w:cs="Arial"/>
          <w:sz w:val="22"/>
          <w:szCs w:val="22"/>
          <w:lang w:val="hy-AM"/>
        </w:rPr>
      </w:pPr>
    </w:p>
    <w:p w:rsidR="00E5150F" w:rsidRPr="00921AF2" w:rsidRDefault="00CA29DE"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պաշտպանության նախարարության</w:t>
      </w:r>
      <w:r w:rsidRPr="00921AF2">
        <w:rPr>
          <w:rFonts w:ascii="GHEA Grapalat" w:hAnsi="GHEA Grapalat" w:cs="GHEA Grapalat"/>
          <w:sz w:val="22"/>
          <w:szCs w:val="22"/>
          <w:lang w:val="hy-AM"/>
        </w:rPr>
        <w:t xml:space="preserve"> </w:t>
      </w:r>
      <w:r w:rsidR="00E5150F" w:rsidRPr="00921AF2">
        <w:rPr>
          <w:rFonts w:ascii="GHEA Grapalat" w:hAnsi="GHEA Grapalat" w:cs="Times Armenian"/>
          <w:sz w:val="22"/>
          <w:szCs w:val="22"/>
          <w:lang w:val="hy-AM"/>
        </w:rPr>
        <w:t>պատասխանատվությամբ 2024</w:t>
      </w:r>
      <w:r w:rsidR="00E5150F" w:rsidRPr="00921AF2">
        <w:rPr>
          <w:rFonts w:ascii="GHEA Grapalat" w:hAnsi="GHEA Grapalat" w:cs="GHEA Grapalat"/>
          <w:sz w:val="22"/>
          <w:szCs w:val="22"/>
          <w:lang w:val="hy-AM"/>
        </w:rPr>
        <w:t xml:space="preserve"> թվականի ինն ամիսներին կատարվել է պետական բյուջեի 5 ծրագիր: Ծախսերը կազմել են շուրջ 323.1 մլրդ դրամ կամ </w:t>
      </w:r>
      <w:r w:rsidR="003E7692" w:rsidRPr="00921AF2">
        <w:rPr>
          <w:rFonts w:ascii="GHEA Grapalat" w:hAnsi="GHEA Grapalat" w:cs="GHEA Grapalat"/>
          <w:sz w:val="22"/>
          <w:szCs w:val="22"/>
        </w:rPr>
        <w:t>ծրագրված ցուցանիշի</w:t>
      </w:r>
      <w:r w:rsidR="00E5150F" w:rsidRPr="00921AF2">
        <w:rPr>
          <w:rFonts w:ascii="GHEA Grapalat" w:hAnsi="GHEA Grapalat" w:cs="GHEA Grapalat"/>
          <w:sz w:val="22"/>
          <w:szCs w:val="22"/>
          <w:lang w:val="hy-AM"/>
        </w:rPr>
        <w:t xml:space="preserve"> 93.5%</w:t>
      </w:r>
      <w:r w:rsidR="00E5150F" w:rsidRPr="00921AF2">
        <w:rPr>
          <w:rFonts w:ascii="GHEA Grapalat" w:hAnsi="GHEA Grapalat" w:cs="GHEA Grapalat"/>
          <w:sz w:val="22"/>
          <w:szCs w:val="22"/>
          <w:lang w:val="hy-AM"/>
        </w:rPr>
        <w:noBreakHyphen/>
        <w:t xml:space="preserve">ը: Շեղումը հիմնականում պայմանավորված է ՀՀ պաշտպանության </w:t>
      </w:r>
      <w:r w:rsidR="00E5150F" w:rsidRPr="00921AF2">
        <w:rPr>
          <w:rFonts w:ascii="GHEA Grapalat" w:hAnsi="GHEA Grapalat"/>
          <w:sz w:val="22"/>
          <w:szCs w:val="22"/>
          <w:lang w:val="hy-AM"/>
        </w:rPr>
        <w:t>ապահովման</w:t>
      </w:r>
      <w:r w:rsidR="00E5150F" w:rsidRPr="00921AF2">
        <w:rPr>
          <w:rFonts w:ascii="GHEA Grapalat" w:hAnsi="GHEA Grapalat" w:cs="GHEA Grapalat"/>
          <w:sz w:val="22"/>
          <w:szCs w:val="22"/>
          <w:lang w:val="hy-AM"/>
        </w:rPr>
        <w:t xml:space="preserve"> ծրագրի կատարողականով: Հիմնականում վերջինիս աճով պայմանավորված՝ նախորդ տարվա ինն ամիսների համեմատ ՀՀ պաշտպանության նախարարության պատասխանատվությամբ իրականացվող ծախսերն աճել են 7.3%-ով (21.9 մլրդ դրամով): </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p>
    <w:p w:rsidR="00E5150F" w:rsidRPr="00921AF2" w:rsidRDefault="00E5150F"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պաշտպանության նախարարության կողմից իրականացված ծրագրերը (մլն դրամ)</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104"/>
        <w:gridCol w:w="1104"/>
        <w:gridCol w:w="1203"/>
        <w:gridCol w:w="1203"/>
        <w:gridCol w:w="1203"/>
        <w:gridCol w:w="1057"/>
      </w:tblGrid>
      <w:tr w:rsidR="00E5150F" w:rsidRPr="00921AF2" w:rsidTr="007A6826">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E5150F" w:rsidRPr="00921AF2" w:rsidRDefault="00E5150F" w:rsidP="007A6826">
            <w:pPr>
              <w:rPr>
                <w:rFonts w:ascii="GHEA Grapalat" w:hAnsi="GHEA Grapalat"/>
                <w:sz w:val="20"/>
                <w:szCs w:val="20"/>
                <w:lang w:val="hy-AM"/>
              </w:rPr>
            </w:pPr>
          </w:p>
        </w:tc>
        <w:tc>
          <w:tcPr>
            <w:tcW w:w="1088"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2023թ. ինն ամիսների փաստ</w:t>
            </w:r>
          </w:p>
        </w:tc>
        <w:tc>
          <w:tcPr>
            <w:tcW w:w="1085"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փաստ</w:t>
            </w:r>
          </w:p>
        </w:tc>
        <w:tc>
          <w:tcPr>
            <w:tcW w:w="1203" w:type="dxa"/>
            <w:tcBorders>
              <w:top w:val="single" w:sz="4" w:space="0" w:color="auto"/>
              <w:left w:val="single" w:sz="4" w:space="0" w:color="auto"/>
              <w:bottom w:val="single" w:sz="4" w:space="0" w:color="auto"/>
              <w:right w:val="single" w:sz="4" w:space="0" w:color="auto"/>
            </w:tcBorders>
            <w:hideMark/>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 xml:space="preserve">Կատարո-ղականն ինն ամիսների ճշտված պլանի նկատմամբ (%) </w:t>
            </w:r>
          </w:p>
        </w:tc>
        <w:tc>
          <w:tcPr>
            <w:tcW w:w="1203" w:type="dxa"/>
            <w:tcBorders>
              <w:top w:val="single" w:sz="4" w:space="0" w:color="auto"/>
              <w:left w:val="single" w:sz="4" w:space="0" w:color="auto"/>
              <w:bottom w:val="single" w:sz="4" w:space="0" w:color="auto"/>
              <w:right w:val="single" w:sz="4" w:space="0" w:color="auto"/>
            </w:tcBorders>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 xml:space="preserve">2024թ. </w:t>
            </w:r>
            <w:r w:rsidRPr="00921AF2">
              <w:rPr>
                <w:rFonts w:ascii="GHEA Grapalat" w:hAnsi="GHEA Grapalat" w:cs="Calibri"/>
                <w:b/>
                <w:color w:val="000000"/>
                <w:sz w:val="18"/>
                <w:szCs w:val="18"/>
                <w:lang w:val="hy-AM"/>
              </w:rPr>
              <w:t xml:space="preserve">ինն ամիսները </w:t>
            </w:r>
            <w:r w:rsidRPr="00921AF2">
              <w:rPr>
                <w:rFonts w:ascii="GHEA Grapalat" w:hAnsi="GHEA Grapalat" w:cs="Calibri"/>
                <w:b/>
                <w:bCs/>
                <w:color w:val="000000"/>
                <w:sz w:val="18"/>
                <w:szCs w:val="18"/>
                <w:lang w:val="hy-AM"/>
              </w:rPr>
              <w:t xml:space="preserve">2023թ. </w:t>
            </w:r>
            <w:r w:rsidRPr="00921AF2">
              <w:rPr>
                <w:rFonts w:ascii="GHEA Grapalat" w:hAnsi="GHEA Grapalat" w:cs="Calibri"/>
                <w:b/>
                <w:color w:val="000000"/>
                <w:sz w:val="18"/>
                <w:szCs w:val="18"/>
                <w:lang w:val="hy-AM"/>
              </w:rPr>
              <w:t xml:space="preserve">ինն ամիսների </w:t>
            </w:r>
            <w:r w:rsidRPr="00921AF2">
              <w:rPr>
                <w:rFonts w:ascii="GHEA Grapalat" w:hAnsi="GHEA Grapalat" w:cs="Calibri"/>
                <w:b/>
                <w:bCs/>
                <w:color w:val="000000"/>
                <w:sz w:val="18"/>
                <w:szCs w:val="18"/>
                <w:lang w:val="hy-AM"/>
              </w:rPr>
              <w:t>նկատմամբ (%)</w:t>
            </w:r>
          </w:p>
        </w:tc>
        <w:tc>
          <w:tcPr>
            <w:tcW w:w="1092" w:type="dxa"/>
            <w:tcBorders>
              <w:top w:val="single" w:sz="4" w:space="0" w:color="auto"/>
              <w:left w:val="single" w:sz="4" w:space="0" w:color="auto"/>
              <w:bottom w:val="single" w:sz="4" w:space="0" w:color="auto"/>
              <w:right w:val="single" w:sz="4" w:space="0" w:color="auto"/>
            </w:tcBorders>
          </w:tcPr>
          <w:p w:rsidR="00E5150F" w:rsidRPr="00921AF2" w:rsidRDefault="00E5150F"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E5150F" w:rsidRPr="00921AF2" w:rsidTr="007A6826">
        <w:trPr>
          <w:trHeight w:val="34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b/>
                <w:sz w:val="18"/>
                <w:szCs w:val="18"/>
              </w:rPr>
            </w:pPr>
            <w:r w:rsidRPr="00921AF2">
              <w:rPr>
                <w:rFonts w:ascii="GHEA Grapalat" w:hAnsi="GHEA Grapalat"/>
                <w:b/>
                <w:sz w:val="18"/>
                <w:szCs w:val="18"/>
              </w:rPr>
              <w:t>ԸՆԴԱՄԵՆԸ</w:t>
            </w:r>
          </w:p>
        </w:tc>
        <w:tc>
          <w:tcPr>
            <w:tcW w:w="10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rPr>
            </w:pPr>
            <w:r w:rsidRPr="00921AF2">
              <w:rPr>
                <w:rFonts w:ascii="GHEA Grapalat" w:hAnsi="GHEA Grapalat"/>
                <w:b/>
                <w:bCs/>
                <w:sz w:val="18"/>
                <w:szCs w:val="18"/>
              </w:rPr>
              <w:t>30</w:t>
            </w:r>
            <w:r w:rsidRPr="00921AF2">
              <w:rPr>
                <w:rFonts w:ascii="GHEA Grapalat" w:hAnsi="GHEA Grapalat"/>
                <w:b/>
                <w:bCs/>
                <w:sz w:val="18"/>
                <w:szCs w:val="18"/>
                <w:lang w:val="hy-AM"/>
              </w:rPr>
              <w:t>1</w:t>
            </w:r>
            <w:r w:rsidRPr="00921AF2">
              <w:rPr>
                <w:rFonts w:ascii="GHEA Grapalat" w:hAnsi="GHEA Grapalat"/>
                <w:b/>
                <w:bCs/>
                <w:sz w:val="18"/>
                <w:szCs w:val="18"/>
              </w:rPr>
              <w:t>,1</w:t>
            </w:r>
            <w:r w:rsidRPr="00921AF2">
              <w:rPr>
                <w:rFonts w:ascii="GHEA Grapalat" w:hAnsi="GHEA Grapalat"/>
                <w:b/>
                <w:bCs/>
                <w:sz w:val="18"/>
                <w:szCs w:val="18"/>
                <w:lang w:val="hy-AM"/>
              </w:rPr>
              <w:t>9</w:t>
            </w:r>
            <w:r w:rsidRPr="00921AF2">
              <w:rPr>
                <w:rFonts w:ascii="GHEA Grapalat" w:hAnsi="GHEA Grapalat"/>
                <w:b/>
                <w:bCs/>
                <w:sz w:val="18"/>
                <w:szCs w:val="18"/>
              </w:rPr>
              <w:t xml:space="preserve">4.0 </w:t>
            </w:r>
          </w:p>
        </w:tc>
        <w:tc>
          <w:tcPr>
            <w:tcW w:w="1085"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rPr>
            </w:pPr>
            <w:r w:rsidRPr="00921AF2">
              <w:rPr>
                <w:rFonts w:ascii="GHEA Grapalat" w:hAnsi="GHEA Grapalat"/>
                <w:b/>
                <w:bCs/>
                <w:sz w:val="18"/>
                <w:szCs w:val="18"/>
                <w:lang w:val="hy-AM"/>
              </w:rPr>
              <w:t>345</w:t>
            </w:r>
            <w:r w:rsidRPr="00921AF2">
              <w:rPr>
                <w:rFonts w:ascii="GHEA Grapalat" w:hAnsi="GHEA Grapalat"/>
                <w:b/>
                <w:bCs/>
                <w:sz w:val="18"/>
                <w:szCs w:val="18"/>
              </w:rPr>
              <w:t>,</w:t>
            </w:r>
            <w:r w:rsidRPr="00921AF2">
              <w:rPr>
                <w:rFonts w:ascii="GHEA Grapalat" w:hAnsi="GHEA Grapalat"/>
                <w:b/>
                <w:bCs/>
                <w:sz w:val="18"/>
                <w:szCs w:val="18"/>
                <w:lang w:val="hy-AM"/>
              </w:rPr>
              <w:t>476</w:t>
            </w:r>
            <w:r w:rsidRPr="00921AF2">
              <w:rPr>
                <w:rFonts w:ascii="GHEA Grapalat" w:hAnsi="GHEA Grapalat"/>
                <w:b/>
                <w:bCs/>
                <w:sz w:val="18"/>
                <w:szCs w:val="18"/>
              </w:rPr>
              <w:t>.</w:t>
            </w:r>
            <w:r w:rsidRPr="00921AF2">
              <w:rPr>
                <w:rFonts w:ascii="GHEA Grapalat" w:hAnsi="GHEA Grapalat"/>
                <w:b/>
                <w:bCs/>
                <w:sz w:val="18"/>
                <w:szCs w:val="18"/>
                <w:lang w:val="hy-AM"/>
              </w:rPr>
              <w:t>5</w:t>
            </w:r>
            <w:r w:rsidRPr="00921AF2">
              <w:rPr>
                <w:rFonts w:ascii="GHEA Grapalat" w:hAnsi="GHEA Grapalat"/>
                <w:b/>
                <w:bCs/>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lang w:val="hy-AM"/>
              </w:rPr>
            </w:pPr>
            <w:r w:rsidRPr="00921AF2">
              <w:rPr>
                <w:rFonts w:ascii="GHEA Grapalat" w:hAnsi="GHEA Grapalat"/>
                <w:b/>
                <w:bCs/>
                <w:sz w:val="18"/>
                <w:szCs w:val="18"/>
                <w:lang w:val="hy-AM"/>
              </w:rPr>
              <w:t>323</w:t>
            </w:r>
            <w:r w:rsidRPr="00921AF2">
              <w:rPr>
                <w:rFonts w:ascii="GHEA Grapalat" w:hAnsi="GHEA Grapalat"/>
                <w:b/>
                <w:bCs/>
                <w:sz w:val="18"/>
                <w:szCs w:val="18"/>
              </w:rPr>
              <w:t>,</w:t>
            </w:r>
            <w:r w:rsidRPr="00921AF2">
              <w:rPr>
                <w:rFonts w:ascii="GHEA Grapalat" w:hAnsi="GHEA Grapalat"/>
                <w:b/>
                <w:bCs/>
                <w:sz w:val="18"/>
                <w:szCs w:val="18"/>
                <w:lang w:val="hy-AM"/>
              </w:rPr>
              <w:t>079</w:t>
            </w:r>
            <w:r w:rsidRPr="00921AF2">
              <w:rPr>
                <w:rFonts w:ascii="GHEA Grapalat" w:hAnsi="GHEA Grapalat"/>
                <w:b/>
                <w:bCs/>
                <w:sz w:val="18"/>
                <w:szCs w:val="18"/>
              </w:rPr>
              <w:t>.</w:t>
            </w:r>
            <w:r w:rsidRPr="00921AF2">
              <w:rPr>
                <w:rFonts w:ascii="GHEA Grapalat" w:hAnsi="GHEA Grapalat"/>
                <w:b/>
                <w:bCs/>
                <w:sz w:val="18"/>
                <w:szCs w:val="18"/>
                <w:lang w:val="hy-AM"/>
              </w:rPr>
              <w:t>7</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rPr>
            </w:pPr>
            <w:r w:rsidRPr="00921AF2">
              <w:rPr>
                <w:rFonts w:ascii="GHEA Grapalat" w:hAnsi="GHEA Grapalat"/>
                <w:b/>
                <w:bCs/>
                <w:sz w:val="18"/>
                <w:szCs w:val="18"/>
                <w:lang w:val="hy-AM"/>
              </w:rPr>
              <w:t>93</w:t>
            </w:r>
            <w:r w:rsidRPr="00921AF2">
              <w:rPr>
                <w:rFonts w:ascii="GHEA Grapalat" w:hAnsi="GHEA Grapalat"/>
                <w:b/>
                <w:bCs/>
                <w:sz w:val="18"/>
                <w:szCs w:val="18"/>
              </w:rPr>
              <w:t>.</w:t>
            </w:r>
            <w:r w:rsidRPr="00921AF2">
              <w:rPr>
                <w:rFonts w:ascii="GHEA Grapalat" w:hAnsi="GHEA Grapalat"/>
                <w:b/>
                <w:bCs/>
                <w:sz w:val="18"/>
                <w:szCs w:val="18"/>
                <w:lang w:val="hy-AM"/>
              </w:rPr>
              <w:t>5</w:t>
            </w:r>
            <w:r w:rsidRPr="00921AF2">
              <w:rPr>
                <w:rFonts w:ascii="GHEA Grapalat" w:hAnsi="GHEA Grapalat"/>
                <w:b/>
                <w:bCs/>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rPr>
            </w:pPr>
            <w:r w:rsidRPr="00921AF2">
              <w:rPr>
                <w:rFonts w:ascii="GHEA Grapalat" w:hAnsi="GHEA Grapalat"/>
                <w:b/>
                <w:bCs/>
                <w:sz w:val="18"/>
                <w:szCs w:val="18"/>
                <w:lang w:val="hy-AM"/>
              </w:rPr>
              <w:t>107</w:t>
            </w:r>
            <w:r w:rsidRPr="00921AF2">
              <w:rPr>
                <w:rFonts w:ascii="GHEA Grapalat" w:hAnsi="GHEA Grapalat"/>
                <w:b/>
                <w:bCs/>
                <w:sz w:val="18"/>
                <w:szCs w:val="18"/>
              </w:rPr>
              <w:t>.</w:t>
            </w:r>
            <w:r w:rsidRPr="00921AF2">
              <w:rPr>
                <w:rFonts w:ascii="GHEA Grapalat" w:hAnsi="GHEA Grapalat"/>
                <w:b/>
                <w:bCs/>
                <w:sz w:val="18"/>
                <w:szCs w:val="18"/>
                <w:lang w:val="hy-AM"/>
              </w:rPr>
              <w:t>3</w:t>
            </w:r>
            <w:r w:rsidRPr="00921AF2">
              <w:rPr>
                <w:rFonts w:ascii="GHEA Grapalat" w:hAnsi="GHEA Grapalat"/>
                <w:b/>
                <w:bCs/>
                <w:sz w:val="18"/>
                <w:szCs w:val="18"/>
              </w:rPr>
              <w:t xml:space="preserve"> </w:t>
            </w:r>
          </w:p>
        </w:tc>
        <w:tc>
          <w:tcPr>
            <w:tcW w:w="109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b/>
                <w:bCs/>
                <w:sz w:val="18"/>
                <w:szCs w:val="18"/>
              </w:rPr>
            </w:pPr>
            <w:r w:rsidRPr="00921AF2">
              <w:rPr>
                <w:rFonts w:ascii="GHEA Grapalat" w:hAnsi="GHEA Grapalat"/>
                <w:b/>
                <w:bCs/>
                <w:sz w:val="18"/>
                <w:szCs w:val="18"/>
                <w:lang w:val="hy-AM"/>
              </w:rPr>
              <w:t>21</w:t>
            </w:r>
            <w:r w:rsidRPr="00921AF2">
              <w:rPr>
                <w:rFonts w:ascii="GHEA Grapalat" w:hAnsi="GHEA Grapalat"/>
                <w:b/>
                <w:bCs/>
                <w:sz w:val="18"/>
                <w:szCs w:val="18"/>
              </w:rPr>
              <w:t>,</w:t>
            </w:r>
            <w:r w:rsidRPr="00921AF2">
              <w:rPr>
                <w:rFonts w:ascii="GHEA Grapalat" w:hAnsi="GHEA Grapalat"/>
                <w:b/>
                <w:bCs/>
                <w:sz w:val="18"/>
                <w:szCs w:val="18"/>
                <w:lang w:val="hy-AM"/>
              </w:rPr>
              <w:t>885</w:t>
            </w:r>
            <w:r w:rsidRPr="00921AF2">
              <w:rPr>
                <w:rFonts w:ascii="GHEA Grapalat" w:hAnsi="GHEA Grapalat"/>
                <w:b/>
                <w:bCs/>
                <w:sz w:val="18"/>
                <w:szCs w:val="18"/>
              </w:rPr>
              <w:t>.</w:t>
            </w:r>
            <w:r w:rsidRPr="00921AF2">
              <w:rPr>
                <w:rFonts w:ascii="GHEA Grapalat" w:hAnsi="GHEA Grapalat"/>
                <w:b/>
                <w:bCs/>
                <w:sz w:val="18"/>
                <w:szCs w:val="18"/>
                <w:lang w:val="hy-AM"/>
              </w:rPr>
              <w:t>7</w:t>
            </w:r>
            <w:r w:rsidRPr="00921AF2">
              <w:rPr>
                <w:rFonts w:ascii="GHEA Grapalat" w:hAnsi="GHEA Grapalat"/>
                <w:b/>
                <w:bCs/>
                <w:sz w:val="18"/>
                <w:szCs w:val="18"/>
              </w:rPr>
              <w:t xml:space="preserve"> </w:t>
            </w:r>
          </w:p>
        </w:tc>
      </w:tr>
      <w:tr w:rsidR="00E5150F" w:rsidRPr="00921AF2" w:rsidTr="007A6826">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sz w:val="18"/>
                <w:szCs w:val="18"/>
              </w:rPr>
            </w:pPr>
            <w:r w:rsidRPr="00921AF2">
              <w:rPr>
                <w:rFonts w:ascii="GHEA Grapalat" w:hAnsi="GHEA Grapalat"/>
                <w:sz w:val="18"/>
                <w:szCs w:val="18"/>
              </w:rPr>
              <w:t>ՀՀ պաշտպանության ապահովում</w:t>
            </w:r>
          </w:p>
        </w:tc>
        <w:tc>
          <w:tcPr>
            <w:tcW w:w="10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rPr>
              <w:t>299,</w:t>
            </w:r>
            <w:r w:rsidRPr="00921AF2">
              <w:rPr>
                <w:rFonts w:ascii="GHEA Grapalat" w:hAnsi="GHEA Grapalat"/>
                <w:sz w:val="18"/>
                <w:szCs w:val="18"/>
                <w:lang w:val="hy-AM"/>
              </w:rPr>
              <w:t>1</w:t>
            </w:r>
            <w:r w:rsidRPr="00921AF2">
              <w:rPr>
                <w:rFonts w:ascii="GHEA Grapalat" w:hAnsi="GHEA Grapalat"/>
                <w:sz w:val="18"/>
                <w:szCs w:val="18"/>
              </w:rPr>
              <w:t>43</w:t>
            </w:r>
            <w:r w:rsidRPr="00921AF2">
              <w:rPr>
                <w:rFonts w:ascii="GHEA Grapalat" w:hAnsi="GHEA Grapalat"/>
                <w:sz w:val="18"/>
                <w:szCs w:val="18"/>
                <w:lang w:val="hy-AM"/>
              </w:rPr>
              <w:t>.</w:t>
            </w:r>
            <w:r w:rsidRPr="00921AF2">
              <w:rPr>
                <w:rFonts w:ascii="GHEA Grapalat" w:hAnsi="GHEA Grapalat"/>
                <w:sz w:val="18"/>
                <w:szCs w:val="18"/>
              </w:rPr>
              <w:t xml:space="preserve">5 </w:t>
            </w:r>
          </w:p>
        </w:tc>
        <w:tc>
          <w:tcPr>
            <w:tcW w:w="1085"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rPr>
              <w:t>342,</w:t>
            </w:r>
            <w:r w:rsidRPr="00921AF2">
              <w:rPr>
                <w:rFonts w:ascii="GHEA Grapalat" w:hAnsi="GHEA Grapalat"/>
                <w:sz w:val="18"/>
                <w:szCs w:val="18"/>
                <w:lang w:val="hy-AM"/>
              </w:rPr>
              <w:t>1</w:t>
            </w:r>
            <w:r w:rsidRPr="00921AF2">
              <w:rPr>
                <w:rFonts w:ascii="GHEA Grapalat" w:hAnsi="GHEA Grapalat"/>
                <w:sz w:val="18"/>
                <w:szCs w:val="18"/>
              </w:rPr>
              <w:t>65</w:t>
            </w:r>
            <w:r w:rsidRPr="00921AF2">
              <w:rPr>
                <w:rFonts w:ascii="GHEA Grapalat" w:hAnsi="GHEA Grapalat"/>
                <w:sz w:val="18"/>
                <w:szCs w:val="18"/>
                <w:lang w:val="hy-AM"/>
              </w:rPr>
              <w:t>.</w:t>
            </w:r>
            <w:r w:rsidRPr="00921AF2">
              <w:rPr>
                <w:rFonts w:ascii="GHEA Grapalat" w:hAnsi="GHEA Grapalat"/>
                <w:sz w:val="18"/>
                <w:szCs w:val="18"/>
              </w:rPr>
              <w:t>9</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rPr>
              <w:t>321,230</w:t>
            </w:r>
            <w:r w:rsidRPr="00921AF2">
              <w:rPr>
                <w:rFonts w:ascii="GHEA Grapalat" w:hAnsi="GHEA Grapalat"/>
                <w:sz w:val="18"/>
                <w:szCs w:val="18"/>
                <w:lang w:val="hy-AM"/>
              </w:rPr>
              <w:t>.</w:t>
            </w:r>
            <w:r w:rsidRPr="00921AF2">
              <w:rPr>
                <w:rFonts w:ascii="GHEA Grapalat" w:hAnsi="GHEA Grapalat"/>
                <w:sz w:val="18"/>
                <w:szCs w:val="18"/>
              </w:rPr>
              <w:t>2</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lang w:val="hy-AM"/>
              </w:rPr>
              <w:t>9</w:t>
            </w:r>
            <w:r w:rsidRPr="00921AF2">
              <w:rPr>
                <w:rFonts w:ascii="GHEA Grapalat" w:hAnsi="GHEA Grapalat"/>
                <w:sz w:val="18"/>
                <w:szCs w:val="18"/>
              </w:rPr>
              <w:t xml:space="preserve">3.9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lang w:val="hy-AM"/>
              </w:rPr>
            </w:pPr>
            <w:r w:rsidRPr="00921AF2">
              <w:rPr>
                <w:rFonts w:ascii="GHEA Grapalat" w:hAnsi="GHEA Grapalat"/>
                <w:bCs/>
                <w:sz w:val="18"/>
                <w:szCs w:val="18"/>
                <w:lang w:val="hy-AM"/>
              </w:rPr>
              <w:t>107</w:t>
            </w:r>
            <w:r w:rsidRPr="00921AF2">
              <w:rPr>
                <w:rFonts w:ascii="GHEA Grapalat" w:hAnsi="GHEA Grapalat"/>
                <w:bCs/>
                <w:sz w:val="18"/>
                <w:szCs w:val="18"/>
              </w:rPr>
              <w:t>.</w:t>
            </w:r>
            <w:r w:rsidRPr="00921AF2">
              <w:rPr>
                <w:rFonts w:ascii="GHEA Grapalat" w:hAnsi="GHEA Grapalat"/>
                <w:bCs/>
                <w:sz w:val="18"/>
                <w:szCs w:val="18"/>
                <w:lang w:val="hy-AM"/>
              </w:rPr>
              <w:t>4</w:t>
            </w:r>
          </w:p>
        </w:tc>
        <w:tc>
          <w:tcPr>
            <w:tcW w:w="109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bCs/>
                <w:sz w:val="18"/>
                <w:szCs w:val="18"/>
                <w:lang w:val="hy-AM"/>
              </w:rPr>
              <w:t>22</w:t>
            </w:r>
            <w:r w:rsidRPr="00921AF2">
              <w:rPr>
                <w:rFonts w:ascii="GHEA Grapalat" w:hAnsi="GHEA Grapalat"/>
                <w:bCs/>
                <w:sz w:val="18"/>
                <w:szCs w:val="18"/>
              </w:rPr>
              <w:t>,</w:t>
            </w:r>
            <w:r w:rsidRPr="00921AF2">
              <w:rPr>
                <w:rFonts w:ascii="GHEA Grapalat" w:hAnsi="GHEA Grapalat"/>
                <w:bCs/>
                <w:sz w:val="18"/>
                <w:szCs w:val="18"/>
                <w:lang w:val="hy-AM"/>
              </w:rPr>
              <w:t>086.7</w:t>
            </w:r>
          </w:p>
        </w:tc>
      </w:tr>
      <w:tr w:rsidR="00E5150F" w:rsidRPr="00921AF2" w:rsidTr="007A6826">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rPr>
                <w:rFonts w:ascii="GHEA Grapalat" w:hAnsi="GHEA Grapalat"/>
                <w:sz w:val="18"/>
                <w:szCs w:val="18"/>
              </w:rPr>
            </w:pPr>
            <w:r w:rsidRPr="00921AF2">
              <w:rPr>
                <w:rFonts w:ascii="GHEA Grapalat" w:hAnsi="GHEA Grapalat"/>
                <w:sz w:val="18"/>
                <w:szCs w:val="18"/>
              </w:rPr>
              <w:t>Այլ ծրագրեր</w:t>
            </w:r>
          </w:p>
        </w:tc>
        <w:tc>
          <w:tcPr>
            <w:tcW w:w="1088"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rPr>
              <w:t>2,050.</w:t>
            </w:r>
            <w:r w:rsidRPr="00921AF2">
              <w:rPr>
                <w:rFonts w:ascii="GHEA Grapalat" w:hAnsi="GHEA Grapalat"/>
                <w:sz w:val="18"/>
                <w:szCs w:val="18"/>
                <w:lang w:val="hy-AM"/>
              </w:rPr>
              <w:t>5</w:t>
            </w:r>
          </w:p>
        </w:tc>
        <w:tc>
          <w:tcPr>
            <w:tcW w:w="1085"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lang w:val="hy-AM"/>
              </w:rPr>
              <w:t>3</w:t>
            </w:r>
            <w:r w:rsidRPr="00921AF2">
              <w:rPr>
                <w:rFonts w:ascii="GHEA Grapalat" w:hAnsi="GHEA Grapalat"/>
                <w:sz w:val="18"/>
                <w:szCs w:val="18"/>
              </w:rPr>
              <w:t>,</w:t>
            </w:r>
            <w:r w:rsidRPr="00921AF2">
              <w:rPr>
                <w:rFonts w:ascii="GHEA Grapalat" w:hAnsi="GHEA Grapalat"/>
                <w:sz w:val="18"/>
                <w:szCs w:val="18"/>
                <w:lang w:val="hy-AM"/>
              </w:rPr>
              <w:t>31</w:t>
            </w:r>
            <w:r w:rsidRPr="00921AF2">
              <w:rPr>
                <w:rFonts w:ascii="GHEA Grapalat" w:hAnsi="GHEA Grapalat"/>
                <w:sz w:val="18"/>
                <w:szCs w:val="18"/>
              </w:rPr>
              <w:t>0.</w:t>
            </w:r>
            <w:r w:rsidRPr="00921AF2">
              <w:rPr>
                <w:rFonts w:ascii="GHEA Grapalat" w:hAnsi="GHEA Grapalat"/>
                <w:sz w:val="18"/>
                <w:szCs w:val="18"/>
                <w:lang w:val="hy-AM"/>
              </w:rPr>
              <w:t>6</w:t>
            </w:r>
            <w:r w:rsidRPr="00921AF2">
              <w:rPr>
                <w:rFonts w:ascii="GHEA Grapalat" w:hAnsi="GHEA Grapalat"/>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lang w:val="hy-AM"/>
              </w:rPr>
            </w:pPr>
            <w:r w:rsidRPr="00921AF2">
              <w:rPr>
                <w:rFonts w:ascii="GHEA Grapalat" w:hAnsi="GHEA Grapalat"/>
                <w:sz w:val="18"/>
                <w:szCs w:val="18"/>
                <w:lang w:val="hy-AM"/>
              </w:rPr>
              <w:t>1</w:t>
            </w:r>
            <w:r w:rsidRPr="00921AF2">
              <w:rPr>
                <w:rFonts w:ascii="GHEA Grapalat" w:hAnsi="GHEA Grapalat"/>
                <w:sz w:val="18"/>
                <w:szCs w:val="18"/>
              </w:rPr>
              <w:t>,</w:t>
            </w:r>
            <w:r w:rsidRPr="00921AF2">
              <w:rPr>
                <w:rFonts w:ascii="GHEA Grapalat" w:hAnsi="GHEA Grapalat"/>
                <w:sz w:val="18"/>
                <w:szCs w:val="18"/>
                <w:lang w:val="hy-AM"/>
              </w:rPr>
              <w:t>849</w:t>
            </w:r>
            <w:r w:rsidRPr="00921AF2">
              <w:rPr>
                <w:rFonts w:ascii="GHEA Grapalat" w:hAnsi="GHEA Grapalat"/>
                <w:sz w:val="18"/>
                <w:szCs w:val="18"/>
              </w:rPr>
              <w:t>.</w:t>
            </w:r>
            <w:r w:rsidRPr="00921AF2">
              <w:rPr>
                <w:rFonts w:ascii="GHEA Grapalat" w:hAnsi="GHEA Grapalat"/>
                <w:sz w:val="18"/>
                <w:szCs w:val="18"/>
                <w:lang w:val="hy-AM"/>
              </w:rPr>
              <w:t>5</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lang w:val="hy-AM"/>
              </w:rPr>
              <w:t>55</w:t>
            </w:r>
            <w:r w:rsidRPr="00921AF2">
              <w:rPr>
                <w:rFonts w:ascii="GHEA Grapalat" w:hAnsi="GHEA Grapalat"/>
                <w:sz w:val="18"/>
                <w:szCs w:val="18"/>
              </w:rPr>
              <w:t>.</w:t>
            </w:r>
            <w:r w:rsidRPr="00921AF2">
              <w:rPr>
                <w:rFonts w:ascii="GHEA Grapalat" w:hAnsi="GHEA Grapalat"/>
                <w:sz w:val="18"/>
                <w:szCs w:val="18"/>
                <w:lang w:val="hy-AM"/>
              </w:rPr>
              <w:t>9</w:t>
            </w:r>
            <w:r w:rsidRPr="00921AF2">
              <w:rPr>
                <w:rFonts w:ascii="GHEA Grapalat" w:hAnsi="GHEA Grapalat"/>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sz w:val="18"/>
                <w:szCs w:val="18"/>
                <w:lang w:val="hy-AM"/>
              </w:rPr>
              <w:t>9</w:t>
            </w:r>
            <w:r w:rsidRPr="00921AF2">
              <w:rPr>
                <w:rFonts w:ascii="GHEA Grapalat" w:hAnsi="GHEA Grapalat"/>
                <w:sz w:val="18"/>
                <w:szCs w:val="18"/>
              </w:rPr>
              <w:t>0.</w:t>
            </w:r>
            <w:r w:rsidRPr="00921AF2">
              <w:rPr>
                <w:rFonts w:ascii="GHEA Grapalat" w:hAnsi="GHEA Grapalat"/>
                <w:sz w:val="18"/>
                <w:szCs w:val="18"/>
                <w:lang w:val="hy-AM"/>
              </w:rPr>
              <w:t>2</w:t>
            </w:r>
            <w:r w:rsidRPr="00921AF2">
              <w:rPr>
                <w:rFonts w:ascii="GHEA Grapalat" w:hAnsi="GHEA Grapalat"/>
                <w:sz w:val="18"/>
                <w:szCs w:val="18"/>
              </w:rPr>
              <w:t xml:space="preserve"> </w:t>
            </w:r>
          </w:p>
        </w:tc>
        <w:tc>
          <w:tcPr>
            <w:tcW w:w="1092" w:type="dxa"/>
            <w:tcBorders>
              <w:top w:val="single" w:sz="4" w:space="0" w:color="auto"/>
              <w:left w:val="single" w:sz="4" w:space="0" w:color="auto"/>
              <w:bottom w:val="single" w:sz="4" w:space="0" w:color="auto"/>
              <w:right w:val="single" w:sz="4" w:space="0" w:color="auto"/>
            </w:tcBorders>
            <w:vAlign w:val="bottom"/>
            <w:hideMark/>
          </w:tcPr>
          <w:p w:rsidR="00E5150F" w:rsidRPr="00921AF2" w:rsidRDefault="00E5150F" w:rsidP="007A6826">
            <w:pPr>
              <w:jc w:val="right"/>
              <w:rPr>
                <w:rFonts w:ascii="GHEA Grapalat" w:hAnsi="GHEA Grapalat"/>
                <w:sz w:val="18"/>
                <w:szCs w:val="18"/>
              </w:rPr>
            </w:pPr>
            <w:r w:rsidRPr="00921AF2">
              <w:rPr>
                <w:rFonts w:ascii="GHEA Grapalat" w:hAnsi="GHEA Grapalat"/>
                <w:bCs/>
                <w:sz w:val="18"/>
                <w:szCs w:val="18"/>
                <w:lang w:val="hy-AM"/>
              </w:rPr>
              <w:t>(201.0)</w:t>
            </w:r>
          </w:p>
        </w:tc>
      </w:tr>
    </w:tbl>
    <w:p w:rsidR="00E5150F" w:rsidRPr="00921AF2" w:rsidRDefault="00E5150F" w:rsidP="00E5150F">
      <w:pPr>
        <w:autoSpaceDE w:val="0"/>
        <w:autoSpaceDN w:val="0"/>
        <w:adjustRightInd w:val="0"/>
        <w:spacing w:line="360" w:lineRule="auto"/>
        <w:ind w:firstLine="567"/>
        <w:jc w:val="both"/>
        <w:rPr>
          <w:rFonts w:ascii="GHEA Grapalat" w:hAnsi="GHEA Grapalat"/>
          <w:sz w:val="20"/>
          <w:szCs w:val="20"/>
        </w:rPr>
      </w:pPr>
    </w:p>
    <w:p w:rsidR="00F0009D" w:rsidRPr="00921AF2" w:rsidRDefault="00E5150F" w:rsidP="00E5150F">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Sylfaen"/>
          <w:sz w:val="22"/>
          <w:szCs w:val="22"/>
        </w:rPr>
        <w:t>Հաշվետու ժամանակահատվածում</w:t>
      </w:r>
      <w:r w:rsidRPr="00921AF2">
        <w:rPr>
          <w:rFonts w:ascii="GHEA Grapalat" w:hAnsi="GHEA Grapalat"/>
          <w:sz w:val="22"/>
          <w:szCs w:val="22"/>
        </w:rPr>
        <w:t xml:space="preserve"> </w:t>
      </w:r>
      <w:r w:rsidRPr="00921AF2">
        <w:rPr>
          <w:rFonts w:ascii="GHEA Grapalat" w:hAnsi="GHEA Grapalat" w:cs="GHEA Grapalat"/>
          <w:i/>
          <w:sz w:val="22"/>
          <w:szCs w:val="22"/>
        </w:rPr>
        <w:t>ՀՀ պաշտպանության ապահովման</w:t>
      </w:r>
      <w:r w:rsidRPr="00921AF2">
        <w:rPr>
          <w:rFonts w:ascii="GHEA Grapalat" w:hAnsi="GHEA Grapalat"/>
          <w:sz w:val="22"/>
          <w:szCs w:val="22"/>
        </w:rPr>
        <w:t xml:space="preserve"> ծրագրի շրջանակներում օ</w:t>
      </w:r>
      <w:r w:rsidR="005B36E9" w:rsidRPr="00921AF2">
        <w:rPr>
          <w:rFonts w:ascii="GHEA Grapalat" w:hAnsi="GHEA Grapalat"/>
          <w:sz w:val="22"/>
          <w:szCs w:val="22"/>
        </w:rPr>
        <w:t>գտագործվել է նախատեսված միջոցների 93.9%-ը` 321.2 մլրդ դրամ</w:t>
      </w:r>
      <w:r w:rsidRPr="00921AF2">
        <w:rPr>
          <w:rFonts w:ascii="GHEA Grapalat" w:hAnsi="GHEA Grapalat"/>
          <w:sz w:val="22"/>
          <w:szCs w:val="22"/>
        </w:rPr>
        <w:t xml:space="preserve">: </w:t>
      </w:r>
      <w:r w:rsidR="005B36E9" w:rsidRPr="00921AF2">
        <w:rPr>
          <w:rFonts w:ascii="GHEA Grapalat" w:hAnsi="GHEA Grapalat" w:cs="GHEA Grapalat"/>
          <w:sz w:val="22"/>
          <w:szCs w:val="22"/>
        </w:rPr>
        <w:t xml:space="preserve">Հատկացված միջոցներն ուղղվել են 6 միջոցառումների իրականացմանը, որոնցից 3-ի համար նախատեսված </w:t>
      </w:r>
      <w:r w:rsidR="005B36E9" w:rsidRPr="00921AF2">
        <w:rPr>
          <w:rFonts w:ascii="GHEA Grapalat" w:hAnsi="GHEA Grapalat" w:cs="GHEA Grapalat"/>
          <w:sz w:val="22"/>
          <w:szCs w:val="22"/>
          <w:lang w:val="hy-AM"/>
        </w:rPr>
        <w:t xml:space="preserve">շուրջ </w:t>
      </w:r>
      <w:r w:rsidR="005B36E9" w:rsidRPr="00921AF2">
        <w:rPr>
          <w:rFonts w:ascii="GHEA Grapalat" w:hAnsi="GHEA Grapalat" w:cs="GHEA Grapalat"/>
          <w:sz w:val="22"/>
          <w:szCs w:val="22"/>
        </w:rPr>
        <w:t xml:space="preserve">286.3 մլն դրամ միջոցներն օգտագործվել են ամբողջությամբ: </w:t>
      </w:r>
      <w:r w:rsidRPr="00921AF2">
        <w:rPr>
          <w:rFonts w:ascii="GHEA Grapalat" w:hAnsi="GHEA Grapalat" w:cs="GHEA Grapalat"/>
          <w:sz w:val="22"/>
          <w:szCs w:val="22"/>
        </w:rPr>
        <w:t xml:space="preserve">Շեղումը հիմնականում պայմանավորված է </w:t>
      </w:r>
      <w:r w:rsidRPr="00921AF2">
        <w:rPr>
          <w:rFonts w:ascii="GHEA Grapalat" w:hAnsi="GHEA Grapalat" w:cs="GHEA Grapalat"/>
          <w:sz w:val="22"/>
          <w:szCs w:val="22"/>
        </w:rPr>
        <w:lastRenderedPageBreak/>
        <w:t>ռազմական կարիքների բավարարման</w:t>
      </w:r>
      <w:r w:rsidRPr="00921AF2">
        <w:rPr>
          <w:rFonts w:ascii="GHEA Grapalat" w:hAnsi="GHEA Grapalat" w:cs="GHEA Grapalat"/>
          <w:sz w:val="22"/>
          <w:szCs w:val="22"/>
          <w:lang w:val="hy-AM"/>
        </w:rPr>
        <w:t xml:space="preserve"> </w:t>
      </w:r>
      <w:r w:rsidRPr="00921AF2">
        <w:rPr>
          <w:rFonts w:ascii="GHEA Grapalat" w:hAnsi="GHEA Grapalat" w:cs="GHEA Grapalat"/>
          <w:sz w:val="22"/>
          <w:szCs w:val="22"/>
        </w:rPr>
        <w:t>միջոցառմ</w:t>
      </w:r>
      <w:r w:rsidRPr="00921AF2">
        <w:rPr>
          <w:rFonts w:ascii="GHEA Grapalat" w:hAnsi="GHEA Grapalat" w:cs="GHEA Grapalat"/>
          <w:sz w:val="22"/>
          <w:szCs w:val="22"/>
          <w:lang w:val="hy-AM"/>
        </w:rPr>
        <w:t>ա</w:t>
      </w:r>
      <w:r w:rsidRPr="00921AF2">
        <w:rPr>
          <w:rFonts w:ascii="GHEA Grapalat" w:hAnsi="GHEA Grapalat" w:cs="GHEA Grapalat"/>
          <w:sz w:val="22"/>
          <w:szCs w:val="22"/>
        </w:rPr>
        <w:t>ն</w:t>
      </w:r>
      <w:r w:rsidRPr="00921AF2">
        <w:rPr>
          <w:rFonts w:ascii="GHEA Grapalat" w:hAnsi="GHEA Grapalat" w:cs="GHEA Grapalat"/>
          <w:sz w:val="22"/>
          <w:szCs w:val="22"/>
          <w:lang w:val="hy-AM"/>
        </w:rPr>
        <w:t xml:space="preserve"> </w:t>
      </w:r>
      <w:r w:rsidR="005B36E9" w:rsidRPr="00921AF2">
        <w:rPr>
          <w:rFonts w:ascii="GHEA Grapalat" w:hAnsi="GHEA Grapalat" w:cs="GHEA Grapalat"/>
          <w:sz w:val="22"/>
          <w:szCs w:val="22"/>
        </w:rPr>
        <w:t>կատարողականով, որին ուղղվել է 132.8 մլրդ դրամ</w:t>
      </w:r>
      <w:r w:rsidRPr="00921AF2">
        <w:rPr>
          <w:rFonts w:ascii="GHEA Grapalat" w:hAnsi="GHEA Grapalat" w:cs="GHEA Grapalat"/>
          <w:sz w:val="22"/>
          <w:szCs w:val="22"/>
        </w:rPr>
        <w:t>՝ ապահովելով 87.1% կատարողական</w:t>
      </w:r>
      <w:r w:rsidR="006D140C" w:rsidRPr="00921AF2">
        <w:rPr>
          <w:rFonts w:ascii="GHEA Grapalat" w:hAnsi="GHEA Grapalat" w:cs="GHEA Grapalat"/>
          <w:sz w:val="22"/>
          <w:szCs w:val="22"/>
        </w:rPr>
        <w:t xml:space="preserve">՝ պայմանավորված </w:t>
      </w:r>
      <w:r w:rsidR="00F0009D" w:rsidRPr="00921AF2">
        <w:rPr>
          <w:rFonts w:ascii="GHEA Grapalat" w:hAnsi="GHEA Grapalat" w:cs="GHEA Grapalat"/>
          <w:sz w:val="22"/>
          <w:szCs w:val="22"/>
        </w:rPr>
        <w:t xml:space="preserve">պայմանագրերի բացակայությամբ, </w:t>
      </w:r>
      <w:r w:rsidR="006D140C" w:rsidRPr="00921AF2">
        <w:rPr>
          <w:rFonts w:ascii="GHEA Grapalat" w:hAnsi="GHEA Grapalat" w:cs="GHEA Grapalat"/>
          <w:sz w:val="22"/>
          <w:szCs w:val="22"/>
        </w:rPr>
        <w:t>գնումների գործընթացների արդյունքում պայմանագրերի՝ նախատեսվածից ցածր գներով կնքմամբ, ինչպես նաև սահմանված հիմքերով և ընթացակարգերով հաշվառման մեջ պարտավորությունների ձևակերպումների բացակայությամբ: 188.1 մլրդ դրամ է տրամադրվել</w:t>
      </w:r>
      <w:r w:rsidRPr="00921AF2">
        <w:rPr>
          <w:rFonts w:ascii="GHEA Grapalat" w:hAnsi="GHEA Grapalat" w:cs="GHEA Grapalat"/>
          <w:sz w:val="22"/>
          <w:szCs w:val="22"/>
        </w:rPr>
        <w:t xml:space="preserve"> ՀՀ պաշտպանության նախարարության շենքային պայմանների բարելավմանը՝ կազմելով </w:t>
      </w:r>
      <w:r w:rsidR="006D140C" w:rsidRPr="00921AF2">
        <w:rPr>
          <w:rFonts w:ascii="GHEA Grapalat" w:hAnsi="GHEA Grapalat" w:cs="GHEA Grapalat"/>
          <w:sz w:val="22"/>
          <w:szCs w:val="22"/>
        </w:rPr>
        <w:t>ծրագրված ցուցանիշի</w:t>
      </w:r>
      <w:r w:rsidRPr="00921AF2">
        <w:rPr>
          <w:rFonts w:ascii="GHEA Grapalat" w:hAnsi="GHEA Grapalat" w:cs="GHEA Grapalat"/>
          <w:sz w:val="22"/>
          <w:szCs w:val="22"/>
        </w:rPr>
        <w:t xml:space="preserve"> 9</w:t>
      </w:r>
      <w:r w:rsidRPr="00921AF2">
        <w:rPr>
          <w:rFonts w:ascii="GHEA Grapalat" w:hAnsi="GHEA Grapalat" w:cs="GHEA Grapalat"/>
          <w:sz w:val="22"/>
          <w:szCs w:val="22"/>
          <w:lang w:val="hy-AM"/>
        </w:rPr>
        <w:t>9.</w:t>
      </w:r>
      <w:r w:rsidRPr="00921AF2">
        <w:rPr>
          <w:rFonts w:ascii="GHEA Grapalat" w:hAnsi="GHEA Grapalat" w:cs="GHEA Grapalat"/>
          <w:sz w:val="22"/>
          <w:szCs w:val="22"/>
        </w:rPr>
        <w:t>4%-ը:</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rPr>
        <w:t>Նախորդ տարվա ինն ամիսների համեմատ ՀՀ պաշտպանության ապահովման ծրագրի ծախսերն աճել են 7.4%-ով կամ 22.1 մլրդ դրամով, որը հիմնականում ձևավորվել է ՀՀ պաշտպանության նախարարության շենքային պայմանների բարելավման</w:t>
      </w:r>
      <w:r w:rsidRPr="00921AF2">
        <w:rPr>
          <w:rFonts w:ascii="GHEA Grapalat" w:hAnsi="GHEA Grapalat" w:cs="GHEA Grapalat"/>
          <w:sz w:val="22"/>
          <w:szCs w:val="22"/>
          <w:lang w:val="hy-AM"/>
        </w:rPr>
        <w:t xml:space="preserve"> միջոցառման գծով ծախսերի 37.6</w:t>
      </w:r>
      <w:r w:rsidR="007F7B74" w:rsidRPr="00921AF2">
        <w:rPr>
          <w:rFonts w:ascii="GHEA Grapalat" w:hAnsi="GHEA Grapalat" w:cs="GHEA Grapalat"/>
          <w:sz w:val="22"/>
          <w:szCs w:val="22"/>
        </w:rPr>
        <w:t>%</w:t>
      </w:r>
      <w:r w:rsidRPr="00921AF2">
        <w:rPr>
          <w:rFonts w:ascii="GHEA Grapalat" w:hAnsi="GHEA Grapalat" w:cs="GHEA Grapalat"/>
          <w:sz w:val="22"/>
          <w:szCs w:val="22"/>
        </w:rPr>
        <w:t xml:space="preserve"> </w:t>
      </w:r>
      <w:r w:rsidRPr="00921AF2">
        <w:rPr>
          <w:rFonts w:ascii="GHEA Grapalat" w:hAnsi="GHEA Grapalat" w:cs="GHEA Grapalat"/>
          <w:sz w:val="22"/>
          <w:szCs w:val="22"/>
          <w:lang w:val="hy-AM"/>
        </w:rPr>
        <w:t xml:space="preserve">(51.4 մլրդ դրամ) աճի և </w:t>
      </w:r>
      <w:r w:rsidRPr="00921AF2">
        <w:rPr>
          <w:rFonts w:ascii="GHEA Grapalat" w:hAnsi="GHEA Grapalat" w:cs="GHEA Grapalat"/>
          <w:sz w:val="22"/>
          <w:szCs w:val="22"/>
        </w:rPr>
        <w:t xml:space="preserve">ռազմական կարիքների բավարարման միջոցառման գծով ծախսերի </w:t>
      </w:r>
      <w:r w:rsidRPr="00921AF2">
        <w:rPr>
          <w:rFonts w:ascii="GHEA Grapalat" w:hAnsi="GHEA Grapalat" w:cs="GHEA Grapalat"/>
          <w:sz w:val="22"/>
          <w:szCs w:val="22"/>
          <w:lang w:val="hy-AM"/>
        </w:rPr>
        <w:t>17.5</w:t>
      </w:r>
      <w:r w:rsidRPr="00921AF2">
        <w:rPr>
          <w:rFonts w:ascii="GHEA Grapalat" w:hAnsi="GHEA Grapalat" w:cs="GHEA Grapalat"/>
          <w:sz w:val="22"/>
          <w:szCs w:val="22"/>
        </w:rPr>
        <w:t>% (2</w:t>
      </w:r>
      <w:r w:rsidRPr="00921AF2">
        <w:rPr>
          <w:rFonts w:ascii="GHEA Grapalat" w:hAnsi="GHEA Grapalat" w:cs="GHEA Grapalat"/>
          <w:sz w:val="22"/>
          <w:szCs w:val="22"/>
          <w:lang w:val="hy-AM"/>
        </w:rPr>
        <w:t>8.3</w:t>
      </w:r>
      <w:r w:rsidRPr="00921AF2">
        <w:rPr>
          <w:rFonts w:ascii="GHEA Grapalat" w:hAnsi="GHEA Grapalat" w:cs="GHEA Grapalat"/>
          <w:sz w:val="22"/>
          <w:szCs w:val="22"/>
        </w:rPr>
        <w:t xml:space="preserve"> մլրդ դրամ) նվազման</w:t>
      </w:r>
      <w:r w:rsidRPr="00921AF2">
        <w:rPr>
          <w:rFonts w:ascii="GHEA Grapalat" w:hAnsi="GHEA Grapalat" w:cs="GHEA Grapalat"/>
          <w:sz w:val="22"/>
          <w:szCs w:val="22"/>
          <w:lang w:val="hy-AM"/>
        </w:rPr>
        <w:t xml:space="preserve"> արդյունքում:</w:t>
      </w:r>
    </w:p>
    <w:p w:rsidR="00E5150F" w:rsidRPr="00921AF2" w:rsidRDefault="00E5150F" w:rsidP="00E5150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Այլ ծրագրերում ընդգրկված՝ </w:t>
      </w:r>
      <w:r w:rsidRPr="00921AF2">
        <w:rPr>
          <w:rFonts w:ascii="GHEA Grapalat" w:hAnsi="GHEA Grapalat" w:cs="GHEA Grapalat"/>
          <w:i/>
          <w:sz w:val="22"/>
          <w:szCs w:val="22"/>
          <w:lang w:val="hy-AM"/>
        </w:rPr>
        <w:t>Միջազգային ռազմական համագործակցության</w:t>
      </w:r>
      <w:r w:rsidRPr="00921AF2">
        <w:rPr>
          <w:rFonts w:ascii="GHEA Grapalat" w:hAnsi="GHEA Grapalat" w:cs="GHEA Grapalat"/>
          <w:sz w:val="22"/>
          <w:szCs w:val="22"/>
          <w:lang w:val="hy-AM"/>
        </w:rPr>
        <w:t xml:space="preserve"> ծրագրի ծախսերը կազմել են շուրջ 508 մլն դրամ՝ ապահովելով 81.4% կատարողական: Միջոցներն օգտագործվել են 13 երկրներում ՀՀ 13 ռազմական կցորդների և միջազգային կազմակերպություններում ռազմական և ռազմաքաղաքական 4 ներկայացուցիչների պահպանման նպատակով: Նախորդ տարվա ինն ամիսների համեմատ նշված ծախսերն աճել են 5.7%-ով կամ 27.4 մլն դրամով:</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p>
    <w:p w:rsidR="007772F8" w:rsidRPr="00921AF2" w:rsidRDefault="00CA29DE"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Arial"/>
          <w:i/>
          <w:sz w:val="22"/>
          <w:szCs w:val="22"/>
          <w:u w:val="single"/>
        </w:rPr>
        <w:t>ՀՀ</w:t>
      </w:r>
      <w:r w:rsidRPr="00921AF2">
        <w:rPr>
          <w:rFonts w:ascii="GHEA Grapalat" w:hAnsi="GHEA Grapalat"/>
          <w:i/>
          <w:sz w:val="22"/>
          <w:szCs w:val="22"/>
          <w:u w:val="single"/>
        </w:rPr>
        <w:t xml:space="preserve"> </w:t>
      </w:r>
      <w:r w:rsidRPr="00921AF2">
        <w:rPr>
          <w:rFonts w:ascii="GHEA Grapalat" w:hAnsi="GHEA Grapalat" w:cs="Arial"/>
          <w:i/>
          <w:sz w:val="22"/>
          <w:szCs w:val="22"/>
          <w:u w:val="single"/>
        </w:rPr>
        <w:t>աշխատանքի</w:t>
      </w:r>
      <w:r w:rsidRPr="00921AF2">
        <w:rPr>
          <w:rFonts w:ascii="GHEA Grapalat" w:hAnsi="GHEA Grapalat"/>
          <w:i/>
          <w:sz w:val="22"/>
          <w:szCs w:val="22"/>
          <w:u w:val="single"/>
        </w:rPr>
        <w:t xml:space="preserve"> </w:t>
      </w:r>
      <w:r w:rsidRPr="00921AF2">
        <w:rPr>
          <w:rFonts w:ascii="GHEA Grapalat" w:hAnsi="GHEA Grapalat" w:cs="Arial"/>
          <w:i/>
          <w:sz w:val="22"/>
          <w:szCs w:val="22"/>
          <w:u w:val="single"/>
        </w:rPr>
        <w:t>և</w:t>
      </w:r>
      <w:r w:rsidRPr="00921AF2">
        <w:rPr>
          <w:rFonts w:ascii="GHEA Grapalat" w:hAnsi="GHEA Grapalat"/>
          <w:i/>
          <w:sz w:val="22"/>
          <w:szCs w:val="22"/>
          <w:u w:val="single"/>
        </w:rPr>
        <w:t xml:space="preserve"> </w:t>
      </w:r>
      <w:r w:rsidRPr="00921AF2">
        <w:rPr>
          <w:rFonts w:ascii="GHEA Grapalat" w:hAnsi="GHEA Grapalat" w:cs="Arial"/>
          <w:i/>
          <w:sz w:val="22"/>
          <w:szCs w:val="22"/>
          <w:u w:val="single"/>
        </w:rPr>
        <w:t>սոցիալական</w:t>
      </w:r>
      <w:r w:rsidRPr="00921AF2">
        <w:rPr>
          <w:rFonts w:ascii="GHEA Grapalat" w:hAnsi="GHEA Grapalat"/>
          <w:i/>
          <w:sz w:val="22"/>
          <w:szCs w:val="22"/>
          <w:u w:val="single"/>
        </w:rPr>
        <w:t xml:space="preserve"> </w:t>
      </w:r>
      <w:r w:rsidRPr="00921AF2">
        <w:rPr>
          <w:rFonts w:ascii="GHEA Grapalat" w:hAnsi="GHEA Grapalat" w:cs="Arial"/>
          <w:i/>
          <w:sz w:val="22"/>
          <w:szCs w:val="22"/>
          <w:u w:val="single"/>
        </w:rPr>
        <w:t>հարցերի</w:t>
      </w:r>
      <w:r w:rsidRPr="00921AF2">
        <w:rPr>
          <w:rFonts w:ascii="GHEA Grapalat" w:hAnsi="GHEA Grapalat"/>
          <w:i/>
          <w:sz w:val="22"/>
          <w:szCs w:val="22"/>
          <w:u w:val="single"/>
        </w:rPr>
        <w:t xml:space="preserve"> </w:t>
      </w:r>
      <w:r w:rsidRPr="00921AF2">
        <w:rPr>
          <w:rFonts w:ascii="GHEA Grapalat" w:hAnsi="GHEA Grapalat" w:cs="Arial"/>
          <w:i/>
          <w:sz w:val="22"/>
          <w:szCs w:val="22"/>
          <w:u w:val="single"/>
        </w:rPr>
        <w:t>նախարարության</w:t>
      </w:r>
      <w:r w:rsidRPr="00921AF2">
        <w:rPr>
          <w:rFonts w:ascii="GHEA Grapalat" w:hAnsi="GHEA Grapalat"/>
          <w:sz w:val="22"/>
          <w:szCs w:val="22"/>
        </w:rPr>
        <w:t xml:space="preserve"> </w:t>
      </w:r>
      <w:r w:rsidR="007772F8" w:rsidRPr="00921AF2">
        <w:rPr>
          <w:rFonts w:ascii="GHEA Grapalat" w:hAnsi="GHEA Grapalat"/>
          <w:sz w:val="22"/>
          <w:szCs w:val="22"/>
          <w:lang w:val="hy-AM"/>
        </w:rPr>
        <w:t>պատասխանատվությամբ 2024 թվականի ինն ամիսների ընթացքում</w:t>
      </w:r>
      <w:r w:rsidR="007772F8" w:rsidRPr="00921AF2">
        <w:rPr>
          <w:rFonts w:ascii="GHEA Grapalat" w:hAnsi="GHEA Grapalat"/>
          <w:sz w:val="22"/>
          <w:szCs w:val="22"/>
        </w:rPr>
        <w:t xml:space="preserve"> </w:t>
      </w:r>
      <w:r w:rsidR="007772F8" w:rsidRPr="00921AF2">
        <w:rPr>
          <w:rFonts w:ascii="GHEA Grapalat" w:hAnsi="GHEA Grapalat"/>
          <w:sz w:val="22"/>
          <w:szCs w:val="22"/>
          <w:lang w:val="hy-AM"/>
        </w:rPr>
        <w:t xml:space="preserve">կատարվել են 17 ծրագրեր, որոնց ուղղվել է 620.5 </w:t>
      </w:r>
      <w:r w:rsidR="007772F8" w:rsidRPr="00921AF2">
        <w:rPr>
          <w:rFonts w:ascii="GHEA Grapalat" w:hAnsi="GHEA Grapalat" w:cs="Sylfaen"/>
          <w:sz w:val="22"/>
          <w:szCs w:val="22"/>
          <w:lang w:val="hy-AM"/>
        </w:rPr>
        <w:t>մլրդ դրամ՝</w:t>
      </w:r>
      <w:r w:rsidR="007772F8" w:rsidRPr="00921AF2">
        <w:rPr>
          <w:rFonts w:ascii="GHEA Grapalat" w:hAnsi="GHEA Grapalat" w:cs="Times Armenian"/>
          <w:sz w:val="22"/>
          <w:szCs w:val="22"/>
          <w:lang w:val="hy-AM"/>
        </w:rPr>
        <w:t xml:space="preserve"> </w:t>
      </w:r>
      <w:r w:rsidR="007772F8" w:rsidRPr="00921AF2">
        <w:rPr>
          <w:rFonts w:ascii="GHEA Grapalat" w:hAnsi="GHEA Grapalat" w:cs="Sylfaen"/>
          <w:sz w:val="22"/>
          <w:szCs w:val="22"/>
          <w:lang w:val="hy-AM"/>
        </w:rPr>
        <w:t>ապահովելով</w:t>
      </w:r>
      <w:r w:rsidR="007772F8" w:rsidRPr="00921AF2">
        <w:rPr>
          <w:rFonts w:ascii="GHEA Grapalat" w:hAnsi="GHEA Grapalat" w:cs="Times Armenian"/>
          <w:sz w:val="22"/>
          <w:szCs w:val="22"/>
          <w:lang w:val="hy-AM"/>
        </w:rPr>
        <w:t xml:space="preserve"> իննամսյա </w:t>
      </w:r>
      <w:r w:rsidR="007772F8" w:rsidRPr="00921AF2">
        <w:rPr>
          <w:rFonts w:ascii="GHEA Grapalat" w:hAnsi="GHEA Grapalat" w:cs="Sylfaen"/>
          <w:sz w:val="22"/>
          <w:szCs w:val="22"/>
          <w:lang w:val="hy-AM"/>
        </w:rPr>
        <w:t>ծրագրված ցուցանիշի 93</w:t>
      </w:r>
      <w:r w:rsidR="007772F8" w:rsidRPr="00921AF2">
        <w:rPr>
          <w:rFonts w:ascii="GHEA Grapalat" w:hAnsi="GHEA Grapalat" w:cs="Times Armenian"/>
          <w:sz w:val="22"/>
          <w:szCs w:val="22"/>
          <w:lang w:val="hy-AM"/>
        </w:rPr>
        <w:t xml:space="preserve">%-ը և </w:t>
      </w:r>
      <w:r w:rsidR="007772F8" w:rsidRPr="00921AF2">
        <w:rPr>
          <w:rFonts w:ascii="GHEA Grapalat" w:hAnsi="GHEA Grapalat" w:cs="Arial"/>
          <w:sz w:val="22"/>
          <w:szCs w:val="22"/>
          <w:lang w:val="hy-AM"/>
        </w:rPr>
        <w:t>22.3%</w:t>
      </w:r>
      <w:r w:rsidR="007772F8" w:rsidRPr="00921AF2">
        <w:rPr>
          <w:rFonts w:ascii="GHEA Grapalat" w:hAnsi="GHEA Grapalat" w:cs="Arial"/>
          <w:sz w:val="22"/>
          <w:szCs w:val="22"/>
          <w:lang w:val="hy-AM"/>
        </w:rPr>
        <w:noBreakHyphen/>
        <w:t xml:space="preserve">ով կամ 113.1 մլրդ դրամով գերազանցելով նախորդ տարվա նույն </w:t>
      </w:r>
      <w:r w:rsidR="007772F8" w:rsidRPr="00921AF2">
        <w:rPr>
          <w:rFonts w:ascii="GHEA Grapalat" w:hAnsi="GHEA Grapalat" w:cs="Sylfaen"/>
          <w:sz w:val="22"/>
          <w:szCs w:val="22"/>
          <w:lang w:val="hy-AM"/>
        </w:rPr>
        <w:t>ժամանակահատվածի</w:t>
      </w:r>
      <w:r w:rsidR="007772F8" w:rsidRPr="00921AF2">
        <w:rPr>
          <w:rFonts w:ascii="GHEA Grapalat" w:hAnsi="GHEA Grapalat" w:cs="Arial"/>
          <w:sz w:val="22"/>
          <w:szCs w:val="22"/>
          <w:lang w:val="hy-AM"/>
        </w:rPr>
        <w:t xml:space="preserve"> ցուցանիշը:</w:t>
      </w:r>
      <w:r w:rsidR="007772F8" w:rsidRPr="00921AF2">
        <w:rPr>
          <w:rFonts w:ascii="GHEA Grapalat" w:hAnsi="GHEA Grapalat" w:cs="GHEA Grapalat"/>
          <w:sz w:val="22"/>
          <w:szCs w:val="22"/>
          <w:lang w:val="hy-AM"/>
        </w:rPr>
        <w:t xml:space="preserve"> Նշենք, որ նախկինում ՀՀ ՏԿԵՆ պատասխանատվությամբ իրականացվող</w:t>
      </w:r>
      <w:r w:rsidR="007772F8" w:rsidRPr="00921AF2">
        <w:rPr>
          <w:rFonts w:ascii="GHEA Grapalat" w:hAnsi="GHEA Grapalat" w:cs="Times Armenian"/>
          <w:sz w:val="22"/>
          <w:szCs w:val="22"/>
          <w:lang w:val="hy-AM"/>
        </w:rPr>
        <w:t xml:space="preserve"> «</w:t>
      </w:r>
      <w:r w:rsidR="007772F8" w:rsidRPr="00921AF2">
        <w:rPr>
          <w:rFonts w:ascii="GHEA Grapalat" w:hAnsi="GHEA Grapalat" w:cs="GHEA Grapalat"/>
          <w:sz w:val="22"/>
          <w:szCs w:val="22"/>
          <w:lang w:val="hy-AM"/>
        </w:rPr>
        <w:t>Աջակցություն փախստականների ինտեգրմանը» ծրագրի որոշ միջոցառումներ 2024 թվականին փոխանցվել են ՀՀ ԱՍՀ նախարարությանը:</w:t>
      </w:r>
      <w:r w:rsidR="007772F8" w:rsidRPr="00921AF2">
        <w:rPr>
          <w:rFonts w:ascii="GHEA Grapalat" w:hAnsi="GHEA Grapalat" w:cs="Times Armenian"/>
          <w:sz w:val="22"/>
          <w:szCs w:val="22"/>
          <w:lang w:val="hy-AM"/>
        </w:rPr>
        <w:t xml:space="preserve"> Ծրագրային ցուցանիշից շեղումը և նախորդ տարվա համադրելի ցուցանիշի համեմատ աճը հիմնականում պայմանավորված են</w:t>
      </w:r>
      <w:r w:rsidR="00652123" w:rsidRPr="00921AF2">
        <w:rPr>
          <w:rFonts w:ascii="GHEA Grapalat" w:hAnsi="GHEA Grapalat" w:cs="Times Armenian"/>
          <w:sz w:val="22"/>
          <w:szCs w:val="22"/>
          <w:lang w:val="hy-AM"/>
        </w:rPr>
        <w:t xml:space="preserve"> </w:t>
      </w:r>
      <w:r w:rsidR="007772F8" w:rsidRPr="00921AF2">
        <w:rPr>
          <w:rFonts w:ascii="GHEA Grapalat" w:hAnsi="GHEA Grapalat" w:cs="Times Armenian"/>
          <w:sz w:val="22"/>
          <w:szCs w:val="22"/>
          <w:lang w:val="hy-AM"/>
        </w:rPr>
        <w:t>Կենսաթոշակային ապահովության, Ճգնաժամերի հակազդման և արտակարգ իրավիճակների հետևանքների նվազեցման և վերացման նպատակով` առանձին սոցիալական խմբերին տրվող սոցիալական աջակցության (</w:t>
      </w:r>
      <w:r w:rsidR="007772F8" w:rsidRPr="00921AF2">
        <w:rPr>
          <w:rFonts w:ascii="GHEA Grapalat" w:hAnsi="GHEA Grapalat" w:cs="Sylfaen"/>
          <w:sz w:val="22"/>
          <w:szCs w:val="22"/>
          <w:lang w:val="hy-AM"/>
        </w:rPr>
        <w:t xml:space="preserve">2023 թվականի </w:t>
      </w:r>
      <w:r w:rsidR="007772F8" w:rsidRPr="00921AF2">
        <w:rPr>
          <w:rFonts w:ascii="GHEA Grapalat" w:hAnsi="GHEA Grapalat" w:cs="Sylfaen"/>
          <w:sz w:val="22"/>
          <w:szCs w:val="22"/>
        </w:rPr>
        <w:t>ինն ամիսներին</w:t>
      </w:r>
      <w:r w:rsidR="007772F8" w:rsidRPr="00921AF2">
        <w:rPr>
          <w:rFonts w:ascii="GHEA Grapalat" w:hAnsi="GHEA Grapalat" w:cs="Sylfaen"/>
          <w:sz w:val="22"/>
          <w:szCs w:val="22"/>
          <w:lang w:val="hy-AM"/>
        </w:rPr>
        <w:t xml:space="preserve"> նախատեսված չէր), </w:t>
      </w:r>
      <w:r w:rsidR="007772F8" w:rsidRPr="00921AF2">
        <w:rPr>
          <w:rFonts w:ascii="GHEA Grapalat" w:hAnsi="GHEA Grapalat" w:cs="Times Armenian"/>
          <w:sz w:val="22"/>
          <w:szCs w:val="22"/>
          <w:lang w:val="hy-AM"/>
        </w:rPr>
        <w:t>Սոցիալական ապահովության և Ժողովրդագրական վիճակի բարելավման</w:t>
      </w:r>
      <w:r w:rsidR="007772F8" w:rsidRPr="00921AF2">
        <w:rPr>
          <w:rFonts w:ascii="GHEA Grapalat" w:hAnsi="GHEA Grapalat" w:cs="Arial"/>
          <w:sz w:val="22"/>
          <w:szCs w:val="22"/>
          <w:lang w:val="hy-AM"/>
        </w:rPr>
        <w:t xml:space="preserve"> </w:t>
      </w:r>
      <w:r w:rsidR="007772F8" w:rsidRPr="00921AF2">
        <w:rPr>
          <w:rFonts w:ascii="GHEA Grapalat" w:hAnsi="GHEA Grapalat" w:cs="Sylfaen"/>
          <w:sz w:val="22"/>
          <w:szCs w:val="22"/>
          <w:lang w:val="hy-AM"/>
        </w:rPr>
        <w:t>ծրագրեր</w:t>
      </w:r>
      <w:r w:rsidR="00CD5B22" w:rsidRPr="00921AF2">
        <w:rPr>
          <w:rFonts w:ascii="GHEA Grapalat" w:hAnsi="GHEA Grapalat" w:cs="Sylfaen"/>
          <w:sz w:val="22"/>
          <w:szCs w:val="22"/>
        </w:rPr>
        <w:t>ի ծախսերով</w:t>
      </w:r>
      <w:r w:rsidR="007772F8" w:rsidRPr="00921AF2">
        <w:rPr>
          <w:rFonts w:ascii="GHEA Grapalat" w:hAnsi="GHEA Grapalat" w:cs="Arial"/>
          <w:sz w:val="22"/>
          <w:szCs w:val="22"/>
          <w:lang w:val="hy-AM"/>
        </w:rPr>
        <w:t>:</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p>
    <w:p w:rsidR="007772F8" w:rsidRPr="00921AF2" w:rsidRDefault="007772F8"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2024թ. ինն ամիսների ընթացքում ՀՀ աշխատանքի և սոցիալական հարցերի նախարարության կողմից իրականացված ծրագրերը (մլն դրամ)</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270"/>
        <w:gridCol w:w="1260"/>
        <w:gridCol w:w="1080"/>
        <w:gridCol w:w="1170"/>
        <w:gridCol w:w="1089"/>
      </w:tblGrid>
      <w:tr w:rsidR="007772F8" w:rsidRPr="00921AF2" w:rsidTr="007772F8">
        <w:trPr>
          <w:trHeight w:val="1519"/>
          <w:jc w:val="center"/>
        </w:trPr>
        <w:tc>
          <w:tcPr>
            <w:tcW w:w="3119" w:type="dxa"/>
            <w:shd w:val="clear" w:color="auto" w:fill="auto"/>
            <w:noWrap/>
            <w:vAlign w:val="bottom"/>
            <w:hideMark/>
          </w:tcPr>
          <w:p w:rsidR="007772F8" w:rsidRPr="00921AF2" w:rsidRDefault="007772F8" w:rsidP="007772F8">
            <w:pPr>
              <w:rPr>
                <w:rFonts w:ascii="GHEA Grapalat" w:hAnsi="GHEA Grapalat"/>
                <w:sz w:val="18"/>
                <w:szCs w:val="18"/>
                <w:lang w:val="hy-AM"/>
              </w:rPr>
            </w:pPr>
          </w:p>
        </w:tc>
        <w:tc>
          <w:tcPr>
            <w:tcW w:w="1276" w:type="dxa"/>
          </w:tcPr>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2023թ. ինն ամիսների փաստ</w:t>
            </w:r>
          </w:p>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հետ համա-դրելի)</w:t>
            </w:r>
          </w:p>
        </w:tc>
        <w:tc>
          <w:tcPr>
            <w:tcW w:w="1270" w:type="dxa"/>
          </w:tcPr>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w:t>
            </w:r>
            <w:r w:rsidR="00652123" w:rsidRPr="00921AF2">
              <w:rPr>
                <w:rFonts w:ascii="GHEA Grapalat" w:hAnsi="GHEA Grapalat" w:cs="Calibri"/>
                <w:b/>
                <w:bCs/>
                <w:sz w:val="18"/>
                <w:szCs w:val="18"/>
                <w:lang w:val="hy-AM"/>
              </w:rPr>
              <w:t xml:space="preserve"> </w:t>
            </w:r>
            <w:r w:rsidRPr="00921AF2">
              <w:rPr>
                <w:rFonts w:ascii="GHEA Grapalat" w:hAnsi="GHEA Grapalat" w:cs="Calibri"/>
                <w:b/>
                <w:bCs/>
                <w:sz w:val="18"/>
                <w:szCs w:val="18"/>
                <w:lang w:val="hy-AM"/>
              </w:rPr>
              <w:t>ինն ամիսների ճշտված պլան</w:t>
            </w:r>
          </w:p>
        </w:tc>
        <w:tc>
          <w:tcPr>
            <w:tcW w:w="1260" w:type="dxa"/>
            <w:shd w:val="clear" w:color="auto" w:fill="auto"/>
            <w:noWrap/>
            <w:hideMark/>
          </w:tcPr>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փաստ</w:t>
            </w:r>
          </w:p>
        </w:tc>
        <w:tc>
          <w:tcPr>
            <w:tcW w:w="1080" w:type="dxa"/>
          </w:tcPr>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Կատարո-ղականն</w:t>
            </w:r>
            <w:r w:rsidR="000B4365" w:rsidRPr="00921AF2">
              <w:rPr>
                <w:rFonts w:ascii="GHEA Grapalat" w:hAnsi="GHEA Grapalat" w:cs="Calibri"/>
                <w:b/>
                <w:bCs/>
                <w:sz w:val="18"/>
                <w:szCs w:val="18"/>
                <w:lang w:val="hy-AM"/>
              </w:rPr>
              <w:t xml:space="preserve"> </w:t>
            </w:r>
            <w:r w:rsidR="00753DEC"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ճշտված պլանի նկատմամբ (%)</w:t>
            </w:r>
          </w:p>
        </w:tc>
        <w:tc>
          <w:tcPr>
            <w:tcW w:w="1170" w:type="dxa"/>
          </w:tcPr>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ամիսները</w:t>
            </w:r>
            <w:r w:rsidRPr="00921AF2">
              <w:rPr>
                <w:rFonts w:ascii="GHEA Grapalat" w:hAnsi="GHEA Grapalat" w:cs="Calibri"/>
                <w:b/>
                <w:bCs/>
                <w:color w:val="000000"/>
                <w:sz w:val="18"/>
                <w:szCs w:val="18"/>
                <w:lang w:val="hy-AM"/>
              </w:rPr>
              <w:t xml:space="preserve"> 2023թ. </w:t>
            </w:r>
            <w:r w:rsidRPr="00921AF2">
              <w:rPr>
                <w:rFonts w:ascii="GHEA Grapalat" w:hAnsi="GHEA Grapalat" w:cs="Calibri"/>
                <w:b/>
                <w:bCs/>
                <w:sz w:val="18"/>
                <w:szCs w:val="18"/>
                <w:lang w:val="hy-AM"/>
              </w:rPr>
              <w:t>ինն ամիսների նկատմամաբ</w:t>
            </w:r>
          </w:p>
          <w:p w:rsidR="007772F8" w:rsidRPr="00921AF2" w:rsidRDefault="007772F8" w:rsidP="007772F8">
            <w:pPr>
              <w:jc w:val="center"/>
              <w:rPr>
                <w:rFonts w:ascii="GHEA Grapalat" w:hAnsi="GHEA Grapalat" w:cs="Calibri"/>
                <w:b/>
                <w:bCs/>
                <w:sz w:val="18"/>
                <w:szCs w:val="18"/>
                <w:lang w:val="hy-AM"/>
              </w:rPr>
            </w:pPr>
            <w:r w:rsidRPr="00921AF2">
              <w:rPr>
                <w:rFonts w:ascii="GHEA Grapalat" w:hAnsi="GHEA Grapalat" w:cs="Calibri"/>
                <w:b/>
                <w:bCs/>
                <w:color w:val="000000"/>
                <w:sz w:val="18"/>
                <w:szCs w:val="18"/>
                <w:lang w:val="hy-AM"/>
              </w:rPr>
              <w:t xml:space="preserve"> </w:t>
            </w:r>
            <w:r w:rsidRPr="00921AF2">
              <w:rPr>
                <w:rFonts w:ascii="GHEA Grapalat" w:hAnsi="GHEA Grapalat" w:cs="Calibri"/>
                <w:b/>
                <w:bCs/>
                <w:sz w:val="18"/>
                <w:szCs w:val="18"/>
                <w:lang w:val="hy-AM"/>
              </w:rPr>
              <w:t>(%)</w:t>
            </w:r>
          </w:p>
        </w:tc>
        <w:tc>
          <w:tcPr>
            <w:tcW w:w="1089" w:type="dxa"/>
          </w:tcPr>
          <w:p w:rsidR="007772F8" w:rsidRPr="00921AF2" w:rsidRDefault="007772F8" w:rsidP="007772F8">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7772F8" w:rsidRPr="00921AF2" w:rsidTr="007772F8">
        <w:trPr>
          <w:trHeight w:val="268"/>
          <w:jc w:val="center"/>
        </w:trPr>
        <w:tc>
          <w:tcPr>
            <w:tcW w:w="3119" w:type="dxa"/>
            <w:shd w:val="clear" w:color="auto" w:fill="auto"/>
            <w:vAlign w:val="bottom"/>
          </w:tcPr>
          <w:p w:rsidR="007772F8" w:rsidRPr="00921AF2" w:rsidRDefault="007772F8" w:rsidP="007772F8">
            <w:pP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ԸՆԴԱՄԵՆԸ</w:t>
            </w:r>
          </w:p>
        </w:tc>
        <w:tc>
          <w:tcPr>
            <w:tcW w:w="1276" w:type="dxa"/>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507,362.6</w:t>
            </w:r>
          </w:p>
        </w:tc>
        <w:tc>
          <w:tcPr>
            <w:tcW w:w="1270" w:type="dxa"/>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667,231.4</w:t>
            </w:r>
          </w:p>
        </w:tc>
        <w:tc>
          <w:tcPr>
            <w:tcW w:w="1260" w:type="dxa"/>
            <w:shd w:val="clear" w:color="auto" w:fill="auto"/>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620,462.9</w:t>
            </w:r>
          </w:p>
        </w:tc>
        <w:tc>
          <w:tcPr>
            <w:tcW w:w="1080" w:type="dxa"/>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93.0</w:t>
            </w:r>
          </w:p>
        </w:tc>
        <w:tc>
          <w:tcPr>
            <w:tcW w:w="1170" w:type="dxa"/>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122.3</w:t>
            </w:r>
          </w:p>
        </w:tc>
        <w:tc>
          <w:tcPr>
            <w:tcW w:w="1089" w:type="dxa"/>
            <w:vAlign w:val="bottom"/>
          </w:tcPr>
          <w:p w:rsidR="007772F8" w:rsidRPr="00921AF2" w:rsidRDefault="007772F8" w:rsidP="007772F8">
            <w:pPr>
              <w:jc w:val="right"/>
              <w:rPr>
                <w:rFonts w:ascii="GHEA Grapalat" w:hAnsi="GHEA Grapalat"/>
                <w:b/>
                <w:bCs/>
                <w:sz w:val="18"/>
                <w:szCs w:val="18"/>
              </w:rPr>
            </w:pPr>
            <w:r w:rsidRPr="00921AF2">
              <w:rPr>
                <w:rFonts w:ascii="GHEA Grapalat" w:hAnsi="GHEA Grapalat"/>
                <w:b/>
                <w:bCs/>
                <w:sz w:val="18"/>
                <w:szCs w:val="18"/>
              </w:rPr>
              <w:t>113,100.3</w:t>
            </w:r>
          </w:p>
        </w:tc>
      </w:tr>
      <w:tr w:rsidR="007772F8" w:rsidRPr="00921AF2" w:rsidTr="007772F8">
        <w:trPr>
          <w:trHeight w:val="320"/>
          <w:jc w:val="center"/>
        </w:trPr>
        <w:tc>
          <w:tcPr>
            <w:tcW w:w="3119" w:type="dxa"/>
            <w:shd w:val="clear" w:color="auto" w:fill="auto"/>
            <w:vAlign w:val="bottom"/>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Անապահով սոցիալական խմբերին աջակցություն</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20,309.9</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21,900.4</w:t>
            </w:r>
          </w:p>
        </w:tc>
        <w:tc>
          <w:tcPr>
            <w:tcW w:w="1260" w:type="dxa"/>
            <w:shd w:val="clear" w:color="auto" w:fill="auto"/>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18,148.3</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82.9</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89.4</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(2,161.6)</w:t>
            </w:r>
          </w:p>
        </w:tc>
      </w:tr>
      <w:tr w:rsidR="007772F8" w:rsidRPr="00921AF2" w:rsidTr="007772F8">
        <w:trPr>
          <w:trHeight w:val="320"/>
          <w:jc w:val="center"/>
        </w:trPr>
        <w:tc>
          <w:tcPr>
            <w:tcW w:w="3119" w:type="dxa"/>
            <w:shd w:val="clear" w:color="auto" w:fill="auto"/>
            <w:vAlign w:val="bottom"/>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Ժողովրդագրական վիճակի բարելավում</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38,266.4</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52,656.5</w:t>
            </w:r>
          </w:p>
        </w:tc>
        <w:tc>
          <w:tcPr>
            <w:tcW w:w="1260" w:type="dxa"/>
            <w:shd w:val="clear" w:color="auto" w:fill="auto"/>
            <w:vAlign w:val="bottom"/>
            <w:hideMark/>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48,405.4</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91.9</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126.5</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10,138.9</w:t>
            </w:r>
          </w:p>
        </w:tc>
      </w:tr>
      <w:tr w:rsidR="007772F8" w:rsidRPr="00921AF2" w:rsidTr="007772F8">
        <w:trPr>
          <w:trHeight w:val="320"/>
          <w:jc w:val="center"/>
        </w:trPr>
        <w:tc>
          <w:tcPr>
            <w:tcW w:w="3119" w:type="dxa"/>
            <w:shd w:val="clear" w:color="auto" w:fill="auto"/>
            <w:vAlign w:val="bottom"/>
          </w:tcPr>
          <w:p w:rsidR="007772F8" w:rsidRPr="00921AF2" w:rsidRDefault="007772F8" w:rsidP="007772F8">
            <w:pPr>
              <w:spacing w:line="256" w:lineRule="auto"/>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Սոցիալական աջակցություն անաշխատունակության դեպքում</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14,981.7</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16,998.5</w:t>
            </w:r>
          </w:p>
        </w:tc>
        <w:tc>
          <w:tcPr>
            <w:tcW w:w="1260" w:type="dxa"/>
            <w:shd w:val="clear" w:color="auto" w:fill="auto"/>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16,911.4</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99.5</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112.9</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1,929.7</w:t>
            </w:r>
          </w:p>
        </w:tc>
      </w:tr>
      <w:tr w:rsidR="007772F8" w:rsidRPr="00921AF2" w:rsidTr="007772F8">
        <w:trPr>
          <w:trHeight w:val="320"/>
          <w:jc w:val="center"/>
        </w:trPr>
        <w:tc>
          <w:tcPr>
            <w:tcW w:w="3119" w:type="dxa"/>
            <w:shd w:val="clear" w:color="auto" w:fill="auto"/>
            <w:vAlign w:val="bottom"/>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Կենսաթոշակային ապահովություն</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334,983.8</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396,718.9</w:t>
            </w:r>
          </w:p>
        </w:tc>
        <w:tc>
          <w:tcPr>
            <w:tcW w:w="1260" w:type="dxa"/>
            <w:shd w:val="clear" w:color="auto" w:fill="auto"/>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382,198.0</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96.3</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114.1</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47,214.3</w:t>
            </w:r>
          </w:p>
        </w:tc>
      </w:tr>
      <w:tr w:rsidR="007772F8" w:rsidRPr="00921AF2" w:rsidTr="007772F8">
        <w:trPr>
          <w:trHeight w:val="320"/>
          <w:jc w:val="center"/>
        </w:trPr>
        <w:tc>
          <w:tcPr>
            <w:tcW w:w="3119" w:type="dxa"/>
            <w:shd w:val="clear" w:color="auto" w:fill="auto"/>
            <w:vAlign w:val="bottom"/>
            <w:hideMark/>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Սոցիալական ապահովություն</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68,887.4</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88,306.7</w:t>
            </w:r>
          </w:p>
        </w:tc>
        <w:tc>
          <w:tcPr>
            <w:tcW w:w="1260" w:type="dxa"/>
            <w:shd w:val="clear" w:color="auto" w:fill="auto"/>
            <w:vAlign w:val="bottom"/>
            <w:hideMark/>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80,022.4</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90.6</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116.2</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11,135.0</w:t>
            </w:r>
          </w:p>
        </w:tc>
      </w:tr>
      <w:tr w:rsidR="007772F8" w:rsidRPr="00921AF2" w:rsidTr="007772F8">
        <w:trPr>
          <w:trHeight w:val="320"/>
          <w:jc w:val="center"/>
        </w:trPr>
        <w:tc>
          <w:tcPr>
            <w:tcW w:w="3119" w:type="dxa"/>
            <w:shd w:val="clear" w:color="auto" w:fill="auto"/>
            <w:vAlign w:val="bottom"/>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Ճգնաժամերի հակազդման և արտակարգ իրավիճակների հետևանքների նվազեցման և վերացման նպատակով` առանձին սոցիալական խմբերին տրվող սոցիալական աջակցություն</w:t>
            </w:r>
          </w:p>
        </w:tc>
        <w:tc>
          <w:tcPr>
            <w:tcW w:w="1276" w:type="dxa"/>
            <w:vAlign w:val="bottom"/>
          </w:tcPr>
          <w:p w:rsidR="007772F8" w:rsidRPr="00921AF2" w:rsidRDefault="007772F8" w:rsidP="007772F8">
            <w:pPr>
              <w:jc w:val="center"/>
              <w:rPr>
                <w:rFonts w:ascii="GHEA Grapalat" w:hAnsi="GHEA Grapalat"/>
                <w:b/>
                <w:bCs/>
                <w:sz w:val="18"/>
                <w:szCs w:val="18"/>
              </w:rPr>
            </w:pPr>
            <w:r w:rsidRPr="00921AF2">
              <w:rPr>
                <w:rFonts w:ascii="GHEA Grapalat" w:hAnsi="GHEA Grapalat"/>
                <w:b/>
                <w:bCs/>
                <w:sz w:val="18"/>
                <w:szCs w:val="18"/>
              </w:rPr>
              <w:t>-</w:t>
            </w:r>
          </w:p>
        </w:tc>
        <w:tc>
          <w:tcPr>
            <w:tcW w:w="1270" w:type="dxa"/>
            <w:vAlign w:val="bottom"/>
          </w:tcPr>
          <w:p w:rsidR="007772F8" w:rsidRPr="00921AF2" w:rsidRDefault="007772F8" w:rsidP="007772F8">
            <w:pPr>
              <w:jc w:val="center"/>
              <w:rPr>
                <w:rFonts w:ascii="GHEA Grapalat" w:hAnsi="GHEA Grapalat"/>
                <w:sz w:val="18"/>
                <w:szCs w:val="18"/>
              </w:rPr>
            </w:pPr>
            <w:r w:rsidRPr="00921AF2">
              <w:rPr>
                <w:rFonts w:ascii="GHEA Grapalat" w:hAnsi="GHEA Grapalat"/>
                <w:sz w:val="18"/>
                <w:szCs w:val="18"/>
              </w:rPr>
              <w:t>49,774.5</w:t>
            </w:r>
          </w:p>
        </w:tc>
        <w:tc>
          <w:tcPr>
            <w:tcW w:w="1260" w:type="dxa"/>
            <w:shd w:val="clear" w:color="auto" w:fill="auto"/>
            <w:vAlign w:val="bottom"/>
            <w:hideMark/>
          </w:tcPr>
          <w:p w:rsidR="007772F8" w:rsidRPr="00921AF2" w:rsidRDefault="007772F8" w:rsidP="007772F8">
            <w:pPr>
              <w:jc w:val="center"/>
              <w:rPr>
                <w:rFonts w:ascii="GHEA Grapalat" w:hAnsi="GHEA Grapalat"/>
                <w:sz w:val="18"/>
                <w:szCs w:val="18"/>
              </w:rPr>
            </w:pPr>
            <w:r w:rsidRPr="00921AF2">
              <w:rPr>
                <w:rFonts w:ascii="GHEA Grapalat" w:hAnsi="GHEA Grapalat"/>
                <w:sz w:val="18"/>
                <w:szCs w:val="18"/>
              </w:rPr>
              <w:t>40,263.6</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80.9</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Calibri" w:hAnsi="Calibri" w:cs="Calibri"/>
                <w:sz w:val="18"/>
                <w:szCs w:val="18"/>
              </w:rPr>
              <w:t> </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40,263.6</w:t>
            </w:r>
          </w:p>
        </w:tc>
      </w:tr>
      <w:tr w:rsidR="007772F8" w:rsidRPr="00921AF2" w:rsidTr="007772F8">
        <w:trPr>
          <w:trHeight w:val="312"/>
          <w:jc w:val="center"/>
        </w:trPr>
        <w:tc>
          <w:tcPr>
            <w:tcW w:w="3119" w:type="dxa"/>
            <w:shd w:val="clear" w:color="auto" w:fill="auto"/>
            <w:vAlign w:val="bottom"/>
            <w:hideMark/>
          </w:tcPr>
          <w:p w:rsidR="007772F8" w:rsidRPr="00921AF2" w:rsidRDefault="007772F8" w:rsidP="007772F8">
            <w:pPr>
              <w:rPr>
                <w:rFonts w:ascii="GHEA Grapalat" w:hAnsi="GHEA Grapalat" w:cs="Calibri"/>
                <w:color w:val="000000"/>
                <w:sz w:val="18"/>
                <w:szCs w:val="18"/>
                <w:lang w:val="hy-AM"/>
              </w:rPr>
            </w:pPr>
            <w:r w:rsidRPr="00921AF2">
              <w:rPr>
                <w:rFonts w:ascii="GHEA Grapalat" w:hAnsi="GHEA Grapalat" w:cs="Calibri"/>
                <w:color w:val="000000"/>
                <w:sz w:val="18"/>
                <w:szCs w:val="18"/>
                <w:lang w:val="hy-AM"/>
              </w:rPr>
              <w:t>Այլ ծրագրեր</w:t>
            </w:r>
          </w:p>
        </w:tc>
        <w:tc>
          <w:tcPr>
            <w:tcW w:w="1276"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29,933.4</w:t>
            </w:r>
          </w:p>
        </w:tc>
        <w:tc>
          <w:tcPr>
            <w:tcW w:w="12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40,875.9</w:t>
            </w:r>
          </w:p>
        </w:tc>
        <w:tc>
          <w:tcPr>
            <w:tcW w:w="1260" w:type="dxa"/>
            <w:shd w:val="clear" w:color="auto" w:fill="auto"/>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34,513.7</w:t>
            </w:r>
          </w:p>
        </w:tc>
        <w:tc>
          <w:tcPr>
            <w:tcW w:w="108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84.4</w:t>
            </w:r>
          </w:p>
        </w:tc>
        <w:tc>
          <w:tcPr>
            <w:tcW w:w="1170"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115.3</w:t>
            </w:r>
          </w:p>
        </w:tc>
        <w:tc>
          <w:tcPr>
            <w:tcW w:w="1089" w:type="dxa"/>
            <w:vAlign w:val="bottom"/>
          </w:tcPr>
          <w:p w:rsidR="007772F8" w:rsidRPr="00921AF2" w:rsidRDefault="007772F8" w:rsidP="007772F8">
            <w:pPr>
              <w:jc w:val="right"/>
              <w:rPr>
                <w:rFonts w:ascii="GHEA Grapalat" w:hAnsi="GHEA Grapalat"/>
                <w:sz w:val="18"/>
                <w:szCs w:val="18"/>
              </w:rPr>
            </w:pPr>
            <w:r w:rsidRPr="00921AF2">
              <w:rPr>
                <w:rFonts w:ascii="GHEA Grapalat" w:hAnsi="GHEA Grapalat"/>
                <w:sz w:val="18"/>
                <w:szCs w:val="18"/>
              </w:rPr>
              <w:t>4,580.3</w:t>
            </w:r>
          </w:p>
        </w:tc>
      </w:tr>
    </w:tbl>
    <w:p w:rsidR="007772F8" w:rsidRPr="00921AF2" w:rsidRDefault="007772F8" w:rsidP="007772F8">
      <w:pPr>
        <w:rPr>
          <w:lang w:val="hy-AM"/>
        </w:rPr>
      </w:pPr>
    </w:p>
    <w:p w:rsidR="007772F8" w:rsidRPr="00921AF2" w:rsidRDefault="007772F8" w:rsidP="007772F8">
      <w:pPr>
        <w:autoSpaceDE w:val="0"/>
        <w:autoSpaceDN w:val="0"/>
        <w:adjustRightInd w:val="0"/>
        <w:spacing w:line="360" w:lineRule="auto"/>
        <w:ind w:firstLine="567"/>
        <w:jc w:val="both"/>
        <w:rPr>
          <w:rFonts w:ascii="GHEA Grapalat" w:hAnsi="GHEA Grapalat"/>
          <w:sz w:val="22"/>
          <w:szCs w:val="22"/>
          <w:lang w:val="hy-AM"/>
        </w:rPr>
      </w:pP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sz w:val="22"/>
          <w:szCs w:val="22"/>
          <w:lang w:val="hy-AM"/>
        </w:rPr>
        <w:t xml:space="preserve">2024 թվականի ինն ամիսների </w:t>
      </w:r>
      <w:r w:rsidRPr="00921AF2">
        <w:rPr>
          <w:rFonts w:ascii="GHEA Grapalat" w:hAnsi="GHEA Grapalat" w:cs="Arial"/>
          <w:sz w:val="22"/>
          <w:szCs w:val="22"/>
          <w:lang w:val="hy-AM"/>
        </w:rPr>
        <w:t xml:space="preserve">ընթացքում շուրջ 18.1 մլրդ դրամ է տրամադրվել </w:t>
      </w:r>
      <w:r w:rsidRPr="00921AF2">
        <w:rPr>
          <w:rFonts w:ascii="GHEA Grapalat" w:hAnsi="GHEA Grapalat" w:cs="Arial"/>
          <w:i/>
          <w:sz w:val="22"/>
          <w:szCs w:val="22"/>
          <w:lang w:val="hy-AM"/>
        </w:rPr>
        <w:t>Անապահով սոցիալական խմբերին աջակցության</w:t>
      </w:r>
      <w:r w:rsidRPr="00921AF2">
        <w:rPr>
          <w:rFonts w:ascii="GHEA Grapalat" w:hAnsi="GHEA Grapalat" w:cs="Arial"/>
          <w:sz w:val="22"/>
          <w:szCs w:val="22"/>
          <w:lang w:val="hy-AM"/>
        </w:rPr>
        <w:t xml:space="preserve"> ծրագրին՝ ապահովելով 82.9% կատարողական </w:t>
      </w:r>
      <w:r w:rsidRPr="00921AF2">
        <w:rPr>
          <w:rFonts w:ascii="GHEA Grapalat" w:hAnsi="GHEA Grapalat" w:cs="Times Armenian"/>
          <w:sz w:val="22"/>
          <w:szCs w:val="22"/>
          <w:lang w:val="hy-AM"/>
        </w:rPr>
        <w:t>և 10.6</w:t>
      </w:r>
      <w:r w:rsidRPr="00921AF2">
        <w:rPr>
          <w:rFonts w:ascii="GHEA Grapalat" w:hAnsi="GHEA Grapalat" w:cs="Sylfaen"/>
          <w:sz w:val="22"/>
          <w:szCs w:val="22"/>
          <w:lang w:val="hy-AM"/>
        </w:rPr>
        <w:t>%</w:t>
      </w:r>
      <w:r w:rsidRPr="00921AF2">
        <w:rPr>
          <w:rFonts w:ascii="GHEA Grapalat" w:hAnsi="GHEA Grapalat" w:cs="Sylfaen"/>
          <w:sz w:val="22"/>
          <w:szCs w:val="22"/>
          <w:lang w:val="hy-AM"/>
        </w:rPr>
        <w:noBreakHyphen/>
        <w:t>ով կամ 2.2 մլրդ դրամով զիջելով նախորդ տարվա նույն ժամանակահատվածի համադրելի ցուցանիշը</w:t>
      </w:r>
      <w:r w:rsidRPr="00921AF2">
        <w:rPr>
          <w:rFonts w:ascii="GHEA Grapalat" w:hAnsi="GHEA Grapalat" w:cs="Times Armenian"/>
          <w:sz w:val="22"/>
          <w:szCs w:val="22"/>
          <w:lang w:val="hy-AM"/>
        </w:rPr>
        <w:t xml:space="preserve">: Ծրագրի նկատմամբ շեղումը և նախորդ տարվա համեմատ նվազումը </w:t>
      </w:r>
      <w:r w:rsidRPr="00921AF2">
        <w:rPr>
          <w:rFonts w:ascii="GHEA Grapalat" w:hAnsi="GHEA Grapalat" w:cs="Arial"/>
          <w:sz w:val="22"/>
          <w:szCs w:val="22"/>
          <w:lang w:val="hy-AM"/>
        </w:rPr>
        <w:t>հիմնականում պայմանավորված</w:t>
      </w:r>
      <w:r w:rsidRPr="00921AF2">
        <w:rPr>
          <w:rFonts w:ascii="GHEA Grapalat" w:hAnsi="GHEA Grapalat" w:cs="GHEA Grapalat"/>
          <w:sz w:val="22"/>
          <w:szCs w:val="22"/>
          <w:lang w:val="hy-AM"/>
        </w:rPr>
        <w:t xml:space="preserve"> </w:t>
      </w:r>
      <w:r w:rsidRPr="00921AF2">
        <w:rPr>
          <w:rFonts w:ascii="GHEA Grapalat" w:hAnsi="GHEA Grapalat" w:cs="Arial"/>
          <w:sz w:val="22"/>
          <w:szCs w:val="22"/>
          <w:lang w:val="hy-AM"/>
        </w:rPr>
        <w:t>են ը</w:t>
      </w:r>
      <w:r w:rsidRPr="00921AF2">
        <w:rPr>
          <w:rFonts w:ascii="GHEA Grapalat" w:hAnsi="GHEA Grapalat" w:cs="Times Armenian"/>
          <w:sz w:val="22"/>
          <w:szCs w:val="22"/>
          <w:lang w:val="hy-AM"/>
        </w:rPr>
        <w:t>նտանիքի կենսամակարդակի բարձրացմանն ուղղված նպաստների գծով ծախսերով, որոնք կազմել են</w:t>
      </w:r>
      <w:r w:rsidRPr="00921AF2">
        <w:rPr>
          <w:rFonts w:ascii="GHEA Grapalat" w:hAnsi="GHEA Grapalat" w:cs="Arial"/>
          <w:sz w:val="22"/>
          <w:szCs w:val="22"/>
          <w:lang w:val="hy-AM"/>
        </w:rPr>
        <w:t xml:space="preserve"> շուրջ 18 մլրդ դրամ կամ նախատեսվածի 83.5%-ը և 10.6%-ով (2.1</w:t>
      </w:r>
      <w:r w:rsidRPr="00921AF2">
        <w:rPr>
          <w:rFonts w:ascii="Calibri" w:hAnsi="Calibri" w:cs="Calibri"/>
          <w:sz w:val="22"/>
          <w:szCs w:val="22"/>
          <w:lang w:val="hy-AM"/>
        </w:rPr>
        <w:t> </w:t>
      </w:r>
      <w:r w:rsidRPr="00921AF2">
        <w:rPr>
          <w:rFonts w:ascii="GHEA Grapalat" w:hAnsi="GHEA Grapalat" w:cs="Arial"/>
          <w:sz w:val="22"/>
          <w:szCs w:val="22"/>
          <w:lang w:val="hy-AM"/>
        </w:rPr>
        <w:t xml:space="preserve">մլրդ դրամով) զիջել նախորդ տարվա ցուցանիշը: </w:t>
      </w:r>
      <w:r w:rsidRPr="00921AF2">
        <w:rPr>
          <w:rFonts w:ascii="GHEA Grapalat" w:hAnsi="GHEA Grapalat" w:cs="Times Armenian"/>
          <w:sz w:val="22"/>
          <w:szCs w:val="22"/>
          <w:lang w:val="hy-AM"/>
        </w:rPr>
        <w:t>Ընտանիքի կենսամակարդակի բարձրացմանն ուղղված նպաստների միջոցառման շրջանակներում</w:t>
      </w:r>
      <w:r w:rsidRPr="00921AF2">
        <w:rPr>
          <w:rFonts w:ascii="GHEA Grapalat" w:hAnsi="GHEA Grapalat" w:cs="Arial"/>
          <w:sz w:val="22"/>
          <w:szCs w:val="22"/>
          <w:lang w:val="hy-AM"/>
        </w:rPr>
        <w:t xml:space="preserve"> հաշվետու ժամանակահատվածում նպաստ է </w:t>
      </w:r>
      <w:r w:rsidRPr="00921AF2">
        <w:rPr>
          <w:rFonts w:ascii="GHEA Grapalat" w:hAnsi="GHEA Grapalat"/>
          <w:sz w:val="22"/>
          <w:szCs w:val="22"/>
          <w:lang w:val="hy-AM"/>
        </w:rPr>
        <w:t>ստացել</w:t>
      </w:r>
      <w:r w:rsidRPr="00921AF2">
        <w:rPr>
          <w:rFonts w:ascii="GHEA Grapalat" w:hAnsi="GHEA Grapalat" w:cs="Arial"/>
          <w:sz w:val="22"/>
          <w:szCs w:val="22"/>
          <w:lang w:val="hy-AM"/>
        </w:rPr>
        <w:t xml:space="preserve"> 64685 ընտանիք,</w:t>
      </w:r>
      <w:r w:rsidRPr="00921AF2">
        <w:rPr>
          <w:rFonts w:ascii="GHEA Grapalat" w:hAnsi="GHEA Grapalat"/>
          <w:sz w:val="22"/>
          <w:szCs w:val="22"/>
          <w:lang w:val="hy-AM"/>
        </w:rPr>
        <w:t xml:space="preserve"> այդ թվում՝ ԼՂ-ի 1050 ընտանիք</w:t>
      </w:r>
      <w:r w:rsidRPr="00921AF2">
        <w:rPr>
          <w:rFonts w:ascii="GHEA Grapalat" w:hAnsi="GHEA Grapalat" w:cs="Arial"/>
          <w:sz w:val="22"/>
          <w:szCs w:val="22"/>
          <w:lang w:val="hy-AM"/>
        </w:rPr>
        <w:t>: Ծախսերի ծրագրից շեղումը պայմանավորված է ընտանիքների անապահովության գնահատման համակարգում ընտանիքների կանխատեսված և փաստագրված</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միջին ամսական թվերի տարբերությամբ:</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i/>
          <w:sz w:val="22"/>
          <w:szCs w:val="22"/>
          <w:lang w:val="hy-AM"/>
        </w:rPr>
        <w:t>Ժողովրդագրական վիճակի բարելավման</w:t>
      </w:r>
      <w:r w:rsidRPr="00921AF2">
        <w:rPr>
          <w:rFonts w:ascii="GHEA Grapalat" w:hAnsi="GHEA Grapalat"/>
          <w:sz w:val="22"/>
          <w:szCs w:val="22"/>
          <w:lang w:val="hy-AM"/>
        </w:rPr>
        <w:t xml:space="preserve"> ծրագրին 2024 </w:t>
      </w:r>
      <w:r w:rsidRPr="00921AF2">
        <w:rPr>
          <w:rFonts w:ascii="GHEA Grapalat" w:hAnsi="GHEA Grapalat" w:cs="Arial"/>
          <w:sz w:val="22"/>
          <w:szCs w:val="22"/>
          <w:lang w:val="hy-AM"/>
        </w:rPr>
        <w:t>թվականի</w:t>
      </w:r>
      <w:r w:rsidRPr="00921AF2">
        <w:rPr>
          <w:rFonts w:ascii="GHEA Grapalat" w:hAnsi="GHEA Grapalat" w:cs="Sylfaen"/>
          <w:sz w:val="22"/>
          <w:szCs w:val="22"/>
          <w:lang w:val="hy-AM"/>
        </w:rPr>
        <w:t xml:space="preserve"> ինն ամիսների ընթացքում տրամադրվել է</w:t>
      </w:r>
      <w:r w:rsidR="00652123"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48.4 մլրդ դրամ՝</w:t>
      </w:r>
      <w:r w:rsidRPr="00921AF2">
        <w:rPr>
          <w:rFonts w:ascii="GHEA Grapalat" w:hAnsi="GHEA Grapalat" w:cs="Times Armenian"/>
          <w:sz w:val="22"/>
          <w:szCs w:val="22"/>
          <w:lang w:val="hy-AM"/>
        </w:rPr>
        <w:t xml:space="preserve"> </w:t>
      </w:r>
      <w:r w:rsidRPr="00921AF2">
        <w:rPr>
          <w:rFonts w:ascii="GHEA Grapalat" w:hAnsi="GHEA Grapalat" w:cs="Sylfaen"/>
          <w:sz w:val="22"/>
          <w:szCs w:val="22"/>
          <w:lang w:val="hy-AM"/>
        </w:rPr>
        <w:t>ապահովելով</w:t>
      </w:r>
      <w:r w:rsidRPr="00921AF2">
        <w:rPr>
          <w:rFonts w:ascii="GHEA Grapalat" w:hAnsi="GHEA Grapalat" w:cs="Times Armenian"/>
          <w:sz w:val="22"/>
          <w:szCs w:val="22"/>
          <w:lang w:val="hy-AM"/>
        </w:rPr>
        <w:t xml:space="preserve"> </w:t>
      </w:r>
      <w:r w:rsidRPr="00921AF2">
        <w:rPr>
          <w:rFonts w:ascii="GHEA Grapalat" w:hAnsi="GHEA Grapalat" w:cs="Sylfaen"/>
          <w:sz w:val="22"/>
          <w:szCs w:val="22"/>
          <w:lang w:val="hy-AM"/>
        </w:rPr>
        <w:t>ծրագրային ցուցանիշի 91.9</w:t>
      </w:r>
      <w:r w:rsidRPr="00921AF2">
        <w:rPr>
          <w:rFonts w:ascii="GHEA Grapalat" w:hAnsi="GHEA Grapalat" w:cs="Times Armenian"/>
          <w:sz w:val="22"/>
          <w:szCs w:val="22"/>
          <w:lang w:val="hy-AM"/>
        </w:rPr>
        <w:t>%-ը և 26.5</w:t>
      </w:r>
      <w:r w:rsidRPr="00921AF2">
        <w:rPr>
          <w:rFonts w:ascii="GHEA Grapalat" w:hAnsi="GHEA Grapalat" w:cs="Sylfaen"/>
          <w:sz w:val="22"/>
          <w:szCs w:val="22"/>
          <w:lang w:val="hy-AM"/>
        </w:rPr>
        <w:t>%</w:t>
      </w:r>
      <w:r w:rsidRPr="00921AF2">
        <w:rPr>
          <w:rFonts w:ascii="GHEA Grapalat" w:hAnsi="GHEA Grapalat" w:cs="Sylfaen"/>
          <w:sz w:val="22"/>
          <w:szCs w:val="22"/>
          <w:lang w:val="hy-AM"/>
        </w:rPr>
        <w:noBreakHyphen/>
        <w:t>ով կամ 10.1</w:t>
      </w:r>
      <w:r w:rsidR="00B01042" w:rsidRPr="00921AF2">
        <w:rPr>
          <w:rFonts w:ascii="Calibri" w:hAnsi="Calibri" w:cs="Calibri"/>
          <w:sz w:val="22"/>
          <w:szCs w:val="22"/>
        </w:rPr>
        <w:t> </w:t>
      </w:r>
      <w:r w:rsidRPr="00921AF2">
        <w:rPr>
          <w:rFonts w:ascii="GHEA Grapalat" w:hAnsi="GHEA Grapalat" w:cs="Sylfaen"/>
          <w:sz w:val="22"/>
          <w:szCs w:val="22"/>
          <w:lang w:val="hy-AM"/>
        </w:rPr>
        <w:t>մլրդ դրամով գերազանցելով նախորդ տարվա նույն ժամանակահատվածի ցուցանիշը</w:t>
      </w:r>
      <w:r w:rsidRPr="00921AF2">
        <w:rPr>
          <w:rFonts w:ascii="GHEA Grapalat" w:hAnsi="GHEA Grapalat" w:cs="Times Armenian"/>
          <w:sz w:val="22"/>
          <w:szCs w:val="22"/>
          <w:lang w:val="hy-AM"/>
        </w:rPr>
        <w:t>: Ծրագրային ցուցանիշից շեղումները և նախորդ տարվա</w:t>
      </w:r>
      <w:r w:rsidR="00652123" w:rsidRPr="00921AF2">
        <w:rPr>
          <w:rFonts w:ascii="GHEA Grapalat" w:hAnsi="GHEA Grapalat" w:cs="Times Armenian"/>
          <w:sz w:val="22"/>
          <w:szCs w:val="22"/>
          <w:lang w:val="hy-AM"/>
        </w:rPr>
        <w:t xml:space="preserve"> </w:t>
      </w:r>
      <w:r w:rsidRPr="00921AF2">
        <w:rPr>
          <w:rFonts w:ascii="GHEA Grapalat" w:hAnsi="GHEA Grapalat" w:cs="Times Armenian"/>
          <w:sz w:val="22"/>
          <w:szCs w:val="22"/>
          <w:lang w:val="hy-AM"/>
        </w:rPr>
        <w:t xml:space="preserve">ցուցանիշի համեմատ աճը հիմնականում </w:t>
      </w:r>
      <w:r w:rsidRPr="00921AF2">
        <w:rPr>
          <w:rFonts w:ascii="GHEA Grapalat" w:hAnsi="GHEA Grapalat" w:cs="Times Armenian"/>
          <w:sz w:val="22"/>
          <w:szCs w:val="22"/>
          <w:lang w:val="hy-AM"/>
        </w:rPr>
        <w:lastRenderedPageBreak/>
        <w:t xml:space="preserve">պայմանավորված են </w:t>
      </w:r>
      <w:r w:rsidRPr="00921AF2">
        <w:rPr>
          <w:rFonts w:ascii="GHEA Grapalat" w:hAnsi="GHEA Grapalat" w:cs="Arial"/>
          <w:sz w:val="22"/>
          <w:szCs w:val="22"/>
          <w:lang w:val="hy-AM"/>
        </w:rPr>
        <w:t>մինչև 2 տարեկան երեխայի խնամքի նպաստի տրամադրման, ընտանիքում 3 և ավելի երեխա ունեցող ընտանիքներին դրամական աջակցության և երեխայի ծննդյան միանվագ նպաստի ծախսերի կատարողականով:</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Arial"/>
          <w:sz w:val="22"/>
          <w:szCs w:val="22"/>
          <w:lang w:val="hy-AM"/>
        </w:rPr>
        <w:t xml:space="preserve">2024 թվականի </w:t>
      </w:r>
      <w:r w:rsidRPr="00921AF2">
        <w:rPr>
          <w:rFonts w:ascii="GHEA Grapalat" w:hAnsi="GHEA Grapalat" w:cs="Sylfaen"/>
          <w:sz w:val="22"/>
          <w:szCs w:val="22"/>
          <w:lang w:val="hy-AM"/>
        </w:rPr>
        <w:t>ինն ամիսների ընթացքում</w:t>
      </w:r>
      <w:r w:rsidRPr="00921AF2">
        <w:rPr>
          <w:rFonts w:ascii="GHEA Grapalat" w:hAnsi="GHEA Grapalat" w:cs="Arial"/>
          <w:sz w:val="22"/>
          <w:szCs w:val="22"/>
          <w:lang w:val="hy-AM"/>
        </w:rPr>
        <w:t xml:space="preserve"> մինչև 2 տարեկան երեխայի խնամքի նպաստ է ստացել 58093 քաղաքացի: Միջոցառման ծախսերը կազմել են 19.4</w:t>
      </w:r>
      <w:r w:rsidR="00B9644A" w:rsidRPr="00921AF2">
        <w:rPr>
          <w:rFonts w:ascii="GHEA Grapalat" w:hAnsi="GHEA Grapalat" w:cs="Arial"/>
          <w:sz w:val="22"/>
          <w:szCs w:val="22"/>
          <w:lang w:val="hy-AM"/>
        </w:rPr>
        <w:t xml:space="preserve"> մլրդ դրամ՝ ապահովելով 92</w:t>
      </w:r>
      <w:r w:rsidRPr="00921AF2">
        <w:rPr>
          <w:rFonts w:ascii="GHEA Grapalat" w:hAnsi="GHEA Grapalat" w:cs="Arial"/>
          <w:sz w:val="22"/>
          <w:szCs w:val="22"/>
          <w:lang w:val="hy-AM"/>
        </w:rPr>
        <w:t>% կատարողական</w:t>
      </w:r>
      <w:r w:rsidRPr="00921AF2">
        <w:rPr>
          <w:rFonts w:ascii="GHEA Grapalat" w:hAnsi="GHEA Grapalat" w:cs="Times Armenian"/>
          <w:sz w:val="22"/>
          <w:szCs w:val="22"/>
          <w:lang w:val="hy-AM"/>
        </w:rPr>
        <w:t>: Ծախսերի՝ ծրագրից շեղումը պայմանավորված է խնամքի արձակուրդում գտնվող նպաստառուների կանխատեսված թվի և փաստացի միջին ամսական թվի տարբերությամբ:</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Sylfaen"/>
          <w:sz w:val="22"/>
          <w:szCs w:val="22"/>
          <w:lang w:val="hy-AM"/>
        </w:rPr>
        <w:t xml:space="preserve"> </w:t>
      </w:r>
      <w:r w:rsidRPr="00921AF2">
        <w:rPr>
          <w:rFonts w:ascii="GHEA Grapalat" w:hAnsi="GHEA Grapalat" w:cs="Times Armenian"/>
          <w:sz w:val="22"/>
          <w:szCs w:val="22"/>
          <w:lang w:val="hy-AM"/>
        </w:rPr>
        <w:t xml:space="preserve">Հաշվետու ժամանակահատվածում </w:t>
      </w:r>
      <w:r w:rsidRPr="00921AF2">
        <w:rPr>
          <w:rFonts w:ascii="GHEA Grapalat" w:hAnsi="GHEA Grapalat" w:cs="Sylfaen"/>
          <w:sz w:val="22"/>
          <w:szCs w:val="22"/>
          <w:lang w:val="hy-AM"/>
        </w:rPr>
        <w:t xml:space="preserve">«Դրամական աջակցություն ընտանիքում 3 և ավելի երեխա ունեցող </w:t>
      </w:r>
      <w:r w:rsidRPr="00921AF2">
        <w:rPr>
          <w:rFonts w:ascii="GHEA Grapalat" w:hAnsi="GHEA Grapalat" w:cs="Arial"/>
          <w:sz w:val="22"/>
          <w:szCs w:val="22"/>
          <w:lang w:val="hy-AM"/>
        </w:rPr>
        <w:t xml:space="preserve">ընտանիքներին» միջոցառման շրջանակներում դրամական աջակցություն է ստացել 26641 ընտանիք: Նշված միջոցառման գծով ծախսերը կազմել են շուրջ 12.8 մլրդ դրամ՝ ապահովելով 91.8% </w:t>
      </w:r>
      <w:r w:rsidRPr="00921AF2">
        <w:rPr>
          <w:rFonts w:ascii="GHEA Grapalat" w:hAnsi="GHEA Grapalat"/>
          <w:sz w:val="22"/>
          <w:szCs w:val="22"/>
          <w:lang w:val="hy-AM"/>
        </w:rPr>
        <w:t xml:space="preserve">կատարողական: </w:t>
      </w:r>
      <w:r w:rsidRPr="00921AF2">
        <w:rPr>
          <w:rFonts w:ascii="GHEA Grapalat" w:hAnsi="GHEA Grapalat" w:cs="Arial"/>
          <w:sz w:val="22"/>
          <w:szCs w:val="22"/>
          <w:lang w:val="hy-AM"/>
        </w:rPr>
        <w:t>Ծախսերի՝ ծրագրից շեղումը պայմանավորված է ընտանիքներում 3-րդ և հաջորդ երեխաների կանխատեսված թվի և փաստացի թվի տարբերությամբ:</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Sylfaen"/>
          <w:sz w:val="22"/>
          <w:szCs w:val="22"/>
          <w:lang w:val="hy-AM"/>
        </w:rPr>
        <w:t>2024 թվականի ինն ամիսների ընթացքում</w:t>
      </w:r>
      <w:r w:rsidRPr="00921AF2">
        <w:rPr>
          <w:rFonts w:ascii="GHEA Grapalat" w:hAnsi="GHEA Grapalat" w:cs="Times Armenian"/>
          <w:sz w:val="22"/>
          <w:szCs w:val="22"/>
          <w:lang w:val="hy-AM"/>
        </w:rPr>
        <w:t xml:space="preserve"> ե</w:t>
      </w:r>
      <w:r w:rsidRPr="00921AF2">
        <w:rPr>
          <w:rFonts w:ascii="GHEA Grapalat" w:hAnsi="GHEA Grapalat"/>
          <w:sz w:val="22"/>
          <w:szCs w:val="22"/>
          <w:lang w:val="hy-AM"/>
        </w:rPr>
        <w:t>րեխայի</w:t>
      </w:r>
      <w:r w:rsidRPr="00921AF2">
        <w:rPr>
          <w:rFonts w:ascii="GHEA Grapalat" w:hAnsi="GHEA Grapalat" w:cs="Sylfaen"/>
          <w:sz w:val="22"/>
          <w:szCs w:val="22"/>
          <w:lang w:val="hy-AM"/>
        </w:rPr>
        <w:t xml:space="preserve"> ծննդյան միանվագ նպաստի մ</w:t>
      </w:r>
      <w:r w:rsidRPr="00921AF2">
        <w:rPr>
          <w:rFonts w:ascii="GHEA Grapalat" w:hAnsi="GHEA Grapalat" w:cs="Times Armenian"/>
          <w:sz w:val="22"/>
          <w:szCs w:val="22"/>
          <w:lang w:val="hy-AM"/>
        </w:rPr>
        <w:t xml:space="preserve">իջոցառման շրջանակներում շահառու նորածինների </w:t>
      </w:r>
      <w:r w:rsidRPr="00921AF2">
        <w:rPr>
          <w:rFonts w:ascii="GHEA Grapalat" w:hAnsi="GHEA Grapalat" w:cs="Arial"/>
          <w:sz w:val="22"/>
          <w:szCs w:val="22"/>
          <w:lang w:val="hy-AM"/>
        </w:rPr>
        <w:t>թիվը կազմել է 26922, իսկ ծախսերը կազմել են շուրջ 15 մլրդ դրամ՝ ապահովելով 94% կատարողական: Շեղումը պայմանավորված է ծնվածների համապատասխան կարգաթվերի՝ կանխատեսվածի համեմատ տարբերություններով, ինչպես նաև սեպտեմբերի վերջին շաբաթվա ծախսերը հոկտեմբերին ֆինանսավորելու հանգամանքով:</w:t>
      </w:r>
    </w:p>
    <w:p w:rsidR="007772F8" w:rsidRPr="00921AF2" w:rsidRDefault="007772F8" w:rsidP="007772F8">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i/>
          <w:sz w:val="22"/>
          <w:szCs w:val="22"/>
          <w:lang w:val="hy-AM"/>
        </w:rPr>
        <w:t xml:space="preserve"> «Սոցիալական աջակցություն անաշխատունակության դեպքում» </w:t>
      </w:r>
      <w:r w:rsidRPr="00921AF2">
        <w:rPr>
          <w:rFonts w:ascii="GHEA Grapalat" w:hAnsi="GHEA Grapalat"/>
          <w:sz w:val="22"/>
          <w:szCs w:val="22"/>
          <w:lang w:val="hy-AM"/>
        </w:rPr>
        <w:t>ծրագրին հաշվետու ժամանակահատվածում տրամադրվել է 16.9 մլրդ դրամ՝ ապահովելով ծրագրված ցուցանիշի 99.5%</w:t>
      </w:r>
      <w:r w:rsidRPr="00921AF2">
        <w:rPr>
          <w:rFonts w:ascii="GHEA Grapalat" w:hAnsi="GHEA Grapalat"/>
          <w:sz w:val="22"/>
          <w:szCs w:val="22"/>
          <w:lang w:val="hy-AM"/>
        </w:rPr>
        <w:noBreakHyphen/>
        <w:t xml:space="preserve">ը: </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Հաշվետու ժամանակահատվածում մ</w:t>
      </w:r>
      <w:r w:rsidRPr="00921AF2">
        <w:rPr>
          <w:rFonts w:ascii="GHEA Grapalat" w:hAnsi="GHEA Grapalat"/>
          <w:sz w:val="22"/>
          <w:szCs w:val="22"/>
          <w:lang w:val="hy-AM"/>
        </w:rPr>
        <w:t>այրության</w:t>
      </w:r>
      <w:r w:rsidRPr="00921AF2">
        <w:rPr>
          <w:rFonts w:ascii="GHEA Grapalat" w:hAnsi="GHEA Grapalat"/>
          <w:sz w:val="22"/>
          <w:szCs w:val="22"/>
          <w:lang w:val="af-ZA"/>
        </w:rPr>
        <w:t xml:space="preserve"> </w:t>
      </w:r>
      <w:r w:rsidRPr="00921AF2">
        <w:rPr>
          <w:rFonts w:ascii="GHEA Grapalat" w:hAnsi="GHEA Grapalat"/>
          <w:sz w:val="22"/>
          <w:szCs w:val="22"/>
          <w:lang w:val="hy-AM"/>
        </w:rPr>
        <w:t>նպաստ</w:t>
      </w:r>
      <w:r w:rsidRPr="00921AF2">
        <w:rPr>
          <w:rFonts w:ascii="GHEA Grapalat" w:hAnsi="GHEA Grapalat"/>
          <w:sz w:val="22"/>
          <w:szCs w:val="22"/>
          <w:lang w:val="af-ZA"/>
        </w:rPr>
        <w:t xml:space="preserve"> </w:t>
      </w:r>
      <w:r w:rsidRPr="00921AF2">
        <w:rPr>
          <w:rFonts w:ascii="GHEA Grapalat" w:hAnsi="GHEA Grapalat"/>
          <w:sz w:val="22"/>
          <w:szCs w:val="22"/>
          <w:lang w:val="hy-AM"/>
        </w:rPr>
        <w:t>ստացող</w:t>
      </w:r>
      <w:r w:rsidRPr="00921AF2">
        <w:rPr>
          <w:rFonts w:ascii="GHEA Grapalat" w:hAnsi="GHEA Grapalat"/>
          <w:sz w:val="22"/>
          <w:szCs w:val="22"/>
          <w:lang w:val="af-ZA"/>
        </w:rPr>
        <w:t xml:space="preserve"> </w:t>
      </w:r>
      <w:r w:rsidRPr="00921AF2">
        <w:rPr>
          <w:rFonts w:ascii="GHEA Grapalat" w:hAnsi="GHEA Grapalat"/>
          <w:sz w:val="22"/>
          <w:szCs w:val="22"/>
          <w:lang w:val="hy-AM"/>
        </w:rPr>
        <w:t>աշխատող</w:t>
      </w:r>
      <w:r w:rsidRPr="00921AF2">
        <w:rPr>
          <w:rFonts w:ascii="GHEA Grapalat" w:hAnsi="GHEA Grapalat"/>
          <w:sz w:val="22"/>
          <w:szCs w:val="22"/>
          <w:lang w:val="af-ZA"/>
        </w:rPr>
        <w:t xml:space="preserve"> </w:t>
      </w:r>
      <w:r w:rsidRPr="00921AF2">
        <w:rPr>
          <w:rFonts w:ascii="GHEA Grapalat" w:hAnsi="GHEA Grapalat"/>
          <w:sz w:val="22"/>
          <w:szCs w:val="22"/>
          <w:lang w:val="hy-AM"/>
        </w:rPr>
        <w:t>անձանց</w:t>
      </w:r>
      <w:r w:rsidRPr="00921AF2">
        <w:rPr>
          <w:rFonts w:ascii="GHEA Grapalat" w:hAnsi="GHEA Grapalat"/>
          <w:sz w:val="22"/>
          <w:szCs w:val="22"/>
          <w:lang w:val="af-ZA"/>
        </w:rPr>
        <w:t xml:space="preserve"> </w:t>
      </w:r>
      <w:r w:rsidRPr="00921AF2">
        <w:rPr>
          <w:rFonts w:ascii="GHEA Grapalat" w:hAnsi="GHEA Grapalat"/>
          <w:sz w:val="22"/>
          <w:szCs w:val="22"/>
          <w:lang w:val="hy-AM"/>
        </w:rPr>
        <w:t>թիվը</w:t>
      </w:r>
      <w:r w:rsidRPr="00921AF2">
        <w:rPr>
          <w:rFonts w:ascii="GHEA Grapalat" w:hAnsi="GHEA Grapalat"/>
          <w:sz w:val="22"/>
          <w:szCs w:val="22"/>
          <w:lang w:val="af-ZA"/>
        </w:rPr>
        <w:t xml:space="preserve"> </w:t>
      </w:r>
      <w:r w:rsidRPr="00921AF2">
        <w:rPr>
          <w:rFonts w:ascii="GHEA Grapalat" w:hAnsi="GHEA Grapalat"/>
          <w:sz w:val="22"/>
          <w:szCs w:val="22"/>
          <w:lang w:val="hy-AM"/>
        </w:rPr>
        <w:t>կազմել է 12956</w:t>
      </w:r>
      <w:r w:rsidR="00863054" w:rsidRPr="00921AF2">
        <w:rPr>
          <w:rFonts w:ascii="GHEA Grapalat" w:hAnsi="GHEA Grapalat"/>
          <w:sz w:val="22"/>
          <w:szCs w:val="22"/>
        </w:rPr>
        <w:t>,</w:t>
      </w:r>
      <w:r w:rsidRPr="00921AF2">
        <w:rPr>
          <w:rFonts w:ascii="GHEA Grapalat" w:hAnsi="GHEA Grapalat"/>
          <w:sz w:val="22"/>
          <w:szCs w:val="22"/>
          <w:lang w:val="hy-AM"/>
        </w:rPr>
        <w:t xml:space="preserve"> իսկ չաշխատող անձանց թիվը՝ 13511: Մայրության</w:t>
      </w:r>
      <w:r w:rsidRPr="00921AF2">
        <w:rPr>
          <w:rFonts w:ascii="GHEA Grapalat" w:hAnsi="GHEA Grapalat" w:cs="Times Armenian"/>
          <w:sz w:val="22"/>
          <w:szCs w:val="22"/>
          <w:lang w:val="hy-AM"/>
        </w:rPr>
        <w:t xml:space="preserve"> նպաստի </w:t>
      </w:r>
      <w:r w:rsidRPr="00921AF2">
        <w:rPr>
          <w:rFonts w:ascii="GHEA Grapalat" w:hAnsi="GHEA Grapalat" w:cs="GHEA Grapalat"/>
          <w:sz w:val="22"/>
          <w:szCs w:val="22"/>
          <w:lang w:val="hy-AM"/>
        </w:rPr>
        <w:t>համար</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նախատեսված</w:t>
      </w:r>
      <w:r w:rsidRPr="00921AF2">
        <w:rPr>
          <w:rFonts w:ascii="GHEA Grapalat" w:hAnsi="GHEA Grapalat" w:cs="GHEA Grapalat"/>
          <w:sz w:val="22"/>
          <w:szCs w:val="22"/>
          <w:lang w:val="zu-ZA"/>
        </w:rPr>
        <w:t xml:space="preserve"> շուրջ 12.5</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ամբողջությամբ</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օգտագործվել</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է:</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sz w:val="22"/>
          <w:szCs w:val="22"/>
          <w:lang w:val="hy-AM"/>
        </w:rPr>
        <w:t>2024 թվականի ինն ամիսների</w:t>
      </w:r>
      <w:r w:rsidR="00504D1C" w:rsidRPr="00921AF2">
        <w:rPr>
          <w:rFonts w:ascii="GHEA Grapalat" w:hAnsi="GHEA Grapalat"/>
          <w:sz w:val="22"/>
          <w:szCs w:val="22"/>
        </w:rPr>
        <w:t>ն</w:t>
      </w:r>
      <w:r w:rsidRPr="00921AF2">
        <w:rPr>
          <w:rFonts w:ascii="GHEA Grapalat" w:hAnsi="GHEA Grapalat"/>
          <w:sz w:val="22"/>
          <w:szCs w:val="22"/>
          <w:lang w:val="hy-AM"/>
        </w:rPr>
        <w:t xml:space="preserve"> </w:t>
      </w:r>
      <w:r w:rsidRPr="00921AF2">
        <w:rPr>
          <w:rFonts w:ascii="GHEA Grapalat" w:hAnsi="GHEA Grapalat" w:cs="Times Armenian"/>
          <w:sz w:val="22"/>
          <w:szCs w:val="22"/>
          <w:lang w:val="hy-AM"/>
        </w:rPr>
        <w:t>ժամանակավոր անաշխատունակության դեպքում տրամադրվող նպաստների գծով ծախսերը կազմել են ավելի քան 4.3 մլրդ դրամ՝ ապահովելով ծրագրված ցուցանիշի 98.3%-ը՝</w:t>
      </w:r>
      <w:r w:rsidRPr="00921AF2">
        <w:rPr>
          <w:rFonts w:ascii="GHEA Grapalat" w:hAnsi="GHEA Grapalat" w:cs="Arial"/>
          <w:sz w:val="22"/>
          <w:szCs w:val="22"/>
          <w:lang w:val="zu-ZA"/>
        </w:rPr>
        <w:t xml:space="preserve"> </w:t>
      </w:r>
      <w:r w:rsidRPr="00921AF2">
        <w:rPr>
          <w:rFonts w:ascii="GHEA Grapalat" w:hAnsi="GHEA Grapalat" w:cs="Sylfaen"/>
          <w:sz w:val="22"/>
          <w:szCs w:val="22"/>
          <w:lang w:val="hy-AM"/>
        </w:rPr>
        <w:t xml:space="preserve">պայմանավորված </w:t>
      </w:r>
      <w:r w:rsidRPr="00921AF2">
        <w:rPr>
          <w:rFonts w:ascii="GHEA Grapalat" w:hAnsi="GHEA Grapalat" w:cs="Times Armenian"/>
          <w:sz w:val="22"/>
          <w:szCs w:val="22"/>
          <w:lang w:val="hy-AM"/>
        </w:rPr>
        <w:t>փաստացի պահանջով:</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 xml:space="preserve">Նախորդ տարվա ինն ամիսների համեմատ Անաշխատունակության դեպքում սոցիալական աջակցության ծրագրի ծախսերն աճել են 12.9%-ով կամ 1.9 մլրդ դրամով, որը </w:t>
      </w:r>
      <w:r w:rsidR="001D0670" w:rsidRPr="00921AF2">
        <w:rPr>
          <w:rFonts w:ascii="GHEA Grapalat" w:hAnsi="GHEA Grapalat" w:cs="Times Armenian"/>
          <w:sz w:val="22"/>
          <w:szCs w:val="22"/>
        </w:rPr>
        <w:t xml:space="preserve">հիմնականում </w:t>
      </w:r>
      <w:r w:rsidRPr="00921AF2">
        <w:rPr>
          <w:rFonts w:ascii="GHEA Grapalat" w:hAnsi="GHEA Grapalat" w:cs="Times Armenian"/>
          <w:sz w:val="22"/>
          <w:szCs w:val="22"/>
          <w:lang w:val="hy-AM"/>
        </w:rPr>
        <w:t>պայմանավորված է մ</w:t>
      </w:r>
      <w:r w:rsidRPr="00921AF2">
        <w:rPr>
          <w:rFonts w:ascii="GHEA Grapalat" w:hAnsi="GHEA Grapalat"/>
          <w:sz w:val="22"/>
          <w:szCs w:val="22"/>
          <w:lang w:val="hy-AM"/>
        </w:rPr>
        <w:t xml:space="preserve">այրության </w:t>
      </w:r>
      <w:r w:rsidRPr="00921AF2">
        <w:rPr>
          <w:rFonts w:ascii="GHEA Grapalat" w:hAnsi="GHEA Grapalat" w:cs="Times Armenian"/>
          <w:sz w:val="22"/>
          <w:szCs w:val="22"/>
          <w:lang w:val="hy-AM"/>
        </w:rPr>
        <w:t xml:space="preserve">նպաստի </w:t>
      </w:r>
      <w:r w:rsidRPr="00921AF2">
        <w:rPr>
          <w:rFonts w:ascii="GHEA Grapalat" w:hAnsi="GHEA Grapalat" w:cs="Sylfaen"/>
          <w:sz w:val="22"/>
          <w:szCs w:val="22"/>
          <w:lang w:val="hy-AM"/>
        </w:rPr>
        <w:t>13.8</w:t>
      </w:r>
      <w:r w:rsidRPr="00921AF2">
        <w:rPr>
          <w:rFonts w:ascii="GHEA Grapalat" w:hAnsi="GHEA Grapalat" w:cs="Times Armenian"/>
          <w:sz w:val="22"/>
          <w:szCs w:val="22"/>
          <w:lang w:val="hy-AM"/>
        </w:rPr>
        <w:t>% (1.5 մլրդ դրամ) աճով:</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2024 թվականի ինն ամիսների</w:t>
      </w:r>
      <w:r w:rsidR="00652123" w:rsidRPr="00921AF2">
        <w:rPr>
          <w:rFonts w:ascii="GHEA Grapalat" w:hAnsi="GHEA Grapalat" w:cs="Times Armenian"/>
          <w:sz w:val="22"/>
          <w:szCs w:val="22"/>
          <w:lang w:val="hy-AM"/>
        </w:rPr>
        <w:t xml:space="preserve"> </w:t>
      </w:r>
      <w:r w:rsidRPr="00921AF2">
        <w:rPr>
          <w:rFonts w:ascii="GHEA Grapalat" w:hAnsi="GHEA Grapalat" w:cs="Times Armenian"/>
          <w:sz w:val="22"/>
          <w:szCs w:val="22"/>
          <w:lang w:val="hy-AM"/>
        </w:rPr>
        <w:t xml:space="preserve">ընթանցում ՀՀ ԱՍՀՆ-ին հատկացված միջոցների գերակշիռ մասը՝ 382.2 մլրդ դրամ, տրամադրվել է </w:t>
      </w:r>
      <w:r w:rsidRPr="00921AF2">
        <w:rPr>
          <w:rFonts w:ascii="GHEA Grapalat" w:hAnsi="GHEA Grapalat" w:cs="Times Armenian"/>
          <w:i/>
          <w:sz w:val="22"/>
          <w:szCs w:val="22"/>
          <w:lang w:val="hy-AM"/>
        </w:rPr>
        <w:t>Կենսաթոշակային ապահովության</w:t>
      </w:r>
      <w:r w:rsidRPr="00921AF2">
        <w:rPr>
          <w:rFonts w:ascii="GHEA Grapalat" w:hAnsi="GHEA Grapalat" w:cs="Times Armenian"/>
          <w:sz w:val="22"/>
          <w:szCs w:val="22"/>
          <w:lang w:val="hy-AM"/>
        </w:rPr>
        <w:t xml:space="preserve"> ծրագրի ֆինանսավորմանը՝ կազմելով ծրագրված ցուցանիշի 96.3%-ը և 14.1</w:t>
      </w:r>
      <w:r w:rsidRPr="00921AF2">
        <w:rPr>
          <w:rFonts w:ascii="GHEA Grapalat" w:hAnsi="GHEA Grapalat" w:cs="Sylfaen"/>
          <w:sz w:val="22"/>
          <w:szCs w:val="22"/>
          <w:lang w:val="hy-AM"/>
        </w:rPr>
        <w:t>%</w:t>
      </w:r>
      <w:r w:rsidRPr="00921AF2">
        <w:rPr>
          <w:rFonts w:ascii="GHEA Grapalat" w:hAnsi="GHEA Grapalat" w:cs="Sylfaen"/>
          <w:sz w:val="22"/>
          <w:szCs w:val="22"/>
          <w:lang w:val="hy-AM"/>
        </w:rPr>
        <w:noBreakHyphen/>
        <w:t>ով կամ 47.2 մլրդ դրամով գերազանցելով նախորդ տարվա նույն ժամանակահատվածի ցուցանիշը</w:t>
      </w:r>
      <w:r w:rsidRPr="00921AF2">
        <w:rPr>
          <w:rFonts w:ascii="GHEA Grapalat" w:hAnsi="GHEA Grapalat" w:cs="Times Armenian"/>
          <w:sz w:val="22"/>
          <w:szCs w:val="22"/>
          <w:lang w:val="hy-AM"/>
        </w:rPr>
        <w:t xml:space="preserve">: Ծրագրային ցուցանիշից </w:t>
      </w:r>
      <w:r w:rsidRPr="00921AF2">
        <w:rPr>
          <w:rFonts w:ascii="GHEA Grapalat" w:hAnsi="GHEA Grapalat" w:cs="Times Armenian"/>
          <w:sz w:val="22"/>
          <w:szCs w:val="22"/>
          <w:lang w:val="hy-AM"/>
        </w:rPr>
        <w:lastRenderedPageBreak/>
        <w:t xml:space="preserve">շեղումները և նախորդ տարվա ցուցանիշի համեմատ աճը հիմնականում պայմանավորված </w:t>
      </w:r>
      <w:r w:rsidR="00ED1E37" w:rsidRPr="00921AF2">
        <w:rPr>
          <w:rFonts w:ascii="GHEA Grapalat" w:hAnsi="GHEA Grapalat" w:cs="Times Armenian"/>
          <w:sz w:val="22"/>
          <w:szCs w:val="22"/>
        </w:rPr>
        <w:t xml:space="preserve">են </w:t>
      </w:r>
      <w:r w:rsidRPr="00921AF2">
        <w:rPr>
          <w:rFonts w:ascii="GHEA Grapalat" w:hAnsi="GHEA Grapalat" w:cs="Arial"/>
          <w:sz w:val="22"/>
          <w:szCs w:val="22"/>
          <w:lang w:val="hy-AM"/>
        </w:rPr>
        <w:t xml:space="preserve">աշխատանքային կենսաթոշակների, </w:t>
      </w:r>
      <w:r w:rsidRPr="00921AF2">
        <w:rPr>
          <w:rFonts w:ascii="GHEA Grapalat" w:hAnsi="GHEA Grapalat" w:cs="Times Armenian"/>
          <w:sz w:val="22"/>
          <w:szCs w:val="22"/>
          <w:lang w:val="hy-AM"/>
        </w:rPr>
        <w:t>մասնակցի կենսաթոշակային հաշվին կուտակային հատկացումների և սպայական անձնակազմի և նրանց ընտանիքների անդամների կենսաթոշակների գծով ծախսեր</w:t>
      </w:r>
      <w:r w:rsidRPr="00921AF2">
        <w:rPr>
          <w:rFonts w:ascii="GHEA Grapalat" w:hAnsi="GHEA Grapalat" w:cs="Arial"/>
          <w:sz w:val="22"/>
          <w:szCs w:val="22"/>
          <w:lang w:val="hy-AM"/>
        </w:rPr>
        <w:t>ով:</w:t>
      </w:r>
    </w:p>
    <w:p w:rsidR="007772F8" w:rsidRPr="00921AF2" w:rsidRDefault="007772F8" w:rsidP="007772F8">
      <w:pPr>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 xml:space="preserve">Կենսաթոշակային ապահովության ծրագրի միջոցների գերակշիռ մասը հատկացվել է աշխատանքային կենսաթոշակներին: Հաշվետու ժամանակահատվածում կենսաթոշակառուների թիվը կազմել է 469083, որից 14952-ը՝ ԼՂ-ից բռնի տեղահանված կենսաթոշակառուներն են: </w:t>
      </w:r>
      <w:r w:rsidRPr="00921AF2">
        <w:rPr>
          <w:rFonts w:ascii="GHEA Grapalat" w:hAnsi="GHEA Grapalat" w:cs="Arial"/>
          <w:sz w:val="22"/>
          <w:szCs w:val="22"/>
          <w:lang w:val="hy-AM"/>
        </w:rPr>
        <w:t>«Աշխատանքային կենսաթոշակներ</w:t>
      </w:r>
      <w:r w:rsidRPr="00921AF2">
        <w:rPr>
          <w:rFonts w:ascii="GHEA Grapalat" w:hAnsi="GHEA Grapalat" w:cs="Times Armenian"/>
          <w:sz w:val="22"/>
          <w:szCs w:val="22"/>
          <w:lang w:val="hy-AM"/>
        </w:rPr>
        <w:t xml:space="preserve">» միջոցառման ծախսերը կազմել են 216.1 մլրդ դրամ կամ </w:t>
      </w:r>
      <w:r w:rsidR="00220A9E" w:rsidRPr="00921AF2">
        <w:rPr>
          <w:rFonts w:ascii="GHEA Grapalat" w:hAnsi="GHEA Grapalat" w:cs="Times Armenian"/>
          <w:sz w:val="22"/>
          <w:szCs w:val="22"/>
        </w:rPr>
        <w:t>ծրագրված ցուցանիշի</w:t>
      </w:r>
      <w:r w:rsidRPr="00921AF2">
        <w:rPr>
          <w:rFonts w:ascii="GHEA Grapalat" w:hAnsi="GHEA Grapalat" w:cs="Times Armenian"/>
          <w:sz w:val="22"/>
          <w:szCs w:val="22"/>
          <w:lang w:val="hy-AM"/>
        </w:rPr>
        <w:t xml:space="preserve"> 94.4%-ը: Շեղումը պայմանավորված է կենսաթոշակի իրավունք ձեռք բերած շահառուների թվի և վճարման ցուցակներում ներառված շահառուների թվի տարբերությամբ:</w:t>
      </w:r>
    </w:p>
    <w:p w:rsidR="007772F8" w:rsidRPr="00921AF2" w:rsidRDefault="007772F8" w:rsidP="007772F8">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Times Armenian"/>
          <w:sz w:val="22"/>
          <w:szCs w:val="22"/>
          <w:lang w:val="hy-AM"/>
        </w:rPr>
        <w:t>Հաշվետու ժամանակահատվածում կուտակային կենսաթոշակային համակարգի մասնակիցների թիվը կազմել է 538465: Կուտակային հատկացումները համակարգի մասնակիցների կենսաթոշակային հաշիվներին կազմել են</w:t>
      </w:r>
      <w:r w:rsidR="00652123" w:rsidRPr="00921AF2">
        <w:rPr>
          <w:rFonts w:ascii="GHEA Grapalat" w:hAnsi="GHEA Grapalat" w:cs="Times Armenian"/>
          <w:sz w:val="22"/>
          <w:szCs w:val="22"/>
          <w:lang w:val="hy-AM"/>
        </w:rPr>
        <w:t xml:space="preserve"> </w:t>
      </w:r>
      <w:r w:rsidRPr="00921AF2">
        <w:rPr>
          <w:rFonts w:ascii="GHEA Grapalat" w:hAnsi="GHEA Grapalat" w:cs="Times Armenian"/>
          <w:sz w:val="22"/>
          <w:szCs w:val="22"/>
          <w:lang w:val="hy-AM"/>
        </w:rPr>
        <w:t>շուրջ 129.1 մլրդ դրամ կամ ծրագրված ցուցանիշի 99%-ը</w:t>
      </w:r>
      <w:r w:rsidRPr="00921AF2">
        <w:rPr>
          <w:rFonts w:ascii="GHEA Grapalat" w:hAnsi="GHEA Grapalat"/>
          <w:sz w:val="22"/>
          <w:szCs w:val="22"/>
          <w:lang w:val="hy-AM"/>
        </w:rPr>
        <w:t>:</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2024 թվականի ինն ամիսների ընթացքում սպայական անձնակազմի և նրանց ընտանիքների անդամների կենսաթոշակների միջոցառման շրջանակներում կենսաթոշակ է ստացել 36067 անձ, այդ թվում՝ ԼՂ-ից բռնի տեղահանված 5342 կենսաթոշակառու: Ծախսերը կազմել են շուրջ 33.4 մլրդ դրամ կամ ծրագրված ցուցանիշի</w:t>
      </w:r>
      <w:r w:rsidRPr="00921AF2">
        <w:rPr>
          <w:rFonts w:ascii="GHEA Grapalat" w:hAnsi="GHEA Grapalat" w:cs="Sylfaen"/>
          <w:sz w:val="22"/>
          <w:szCs w:val="22"/>
          <w:lang w:val="hy-AM"/>
        </w:rPr>
        <w:t xml:space="preserve"> 99.1</w:t>
      </w:r>
      <w:r w:rsidRPr="00921AF2">
        <w:rPr>
          <w:rFonts w:ascii="GHEA Grapalat" w:hAnsi="GHEA Grapalat" w:cs="Times Armenian"/>
          <w:sz w:val="22"/>
          <w:szCs w:val="22"/>
          <w:lang w:val="hy-AM"/>
        </w:rPr>
        <w:t xml:space="preserve">%-ը: </w:t>
      </w:r>
    </w:p>
    <w:p w:rsidR="007772F8" w:rsidRPr="00921AF2" w:rsidRDefault="007772F8" w:rsidP="007772F8">
      <w:pPr>
        <w:spacing w:line="360" w:lineRule="auto"/>
        <w:ind w:firstLine="567"/>
        <w:jc w:val="both"/>
        <w:rPr>
          <w:rFonts w:ascii="GHEA Grapalat" w:hAnsi="GHEA Grapalat" w:cs="Times Armenian"/>
          <w:sz w:val="22"/>
          <w:szCs w:val="22"/>
          <w:lang w:val="hy-AM"/>
        </w:rPr>
      </w:pPr>
      <w:r w:rsidRPr="00921AF2">
        <w:rPr>
          <w:rFonts w:ascii="GHEA Grapalat" w:hAnsi="GHEA Grapalat" w:cs="Times Armenian"/>
          <w:i/>
          <w:sz w:val="22"/>
          <w:szCs w:val="22"/>
          <w:lang w:val="hy-AM"/>
        </w:rPr>
        <w:t>Սոցիալական ապահովության</w:t>
      </w:r>
      <w:r w:rsidRPr="00921AF2">
        <w:rPr>
          <w:rFonts w:ascii="GHEA Grapalat" w:hAnsi="GHEA Grapalat" w:cs="Times Armenian"/>
          <w:sz w:val="22"/>
          <w:szCs w:val="22"/>
          <w:lang w:val="hy-AM"/>
        </w:rPr>
        <w:t xml:space="preserve"> ծրագրի շրջանակներում 2024 թվականի ինն ամիսների ընթացքում օգտագործվել է նախատեսված միջոցների 90.6%-ը՝ ավելի քան 80 մլրդ դրամ, որոնք </w:t>
      </w:r>
      <w:r w:rsidRPr="00921AF2">
        <w:rPr>
          <w:rFonts w:ascii="GHEA Grapalat" w:hAnsi="GHEA Grapalat" w:cs="GHEA Grapalat"/>
          <w:sz w:val="22"/>
          <w:szCs w:val="22"/>
          <w:lang w:val="hy-AM"/>
        </w:rPr>
        <w:t xml:space="preserve">նախորդ տարվա նույն ժամանակահատվածի համեմատ աճել են 16.2%-ով կամ 11.1 մլրդ դրամով: </w:t>
      </w:r>
      <w:r w:rsidRPr="00921AF2">
        <w:rPr>
          <w:rFonts w:ascii="GHEA Grapalat" w:hAnsi="GHEA Grapalat" w:cs="Arial"/>
          <w:sz w:val="22"/>
          <w:szCs w:val="22"/>
          <w:lang w:val="hy-AM"/>
        </w:rPr>
        <w:t>Ծախսերի՝ ծրագրից շեղումը և նախորդ տարվա համեմատ աճը</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 xml:space="preserve">հիմնականում պայմանավորված են ծրագրում բարձր տեսակարար կշիռ ունեցող՝ </w:t>
      </w:r>
      <w:r w:rsidRPr="00921AF2">
        <w:rPr>
          <w:rFonts w:ascii="GHEA Grapalat" w:hAnsi="GHEA Grapalat"/>
          <w:sz w:val="22"/>
          <w:szCs w:val="22"/>
          <w:lang w:val="hy-AM"/>
        </w:rPr>
        <w:t>«Հայաստանի Հանրապետության պաշտպանության ժամանակ զինծառայողների կյանքին կամ առողջությանը պատճառված վնասների հատուցում</w:t>
      </w:r>
      <w:r w:rsidRPr="00921AF2">
        <w:rPr>
          <w:rFonts w:ascii="GHEA Grapalat" w:hAnsi="GHEA Grapalat" w:cs="Times Armenian"/>
          <w:sz w:val="22"/>
          <w:szCs w:val="22"/>
          <w:lang w:val="hy-AM"/>
        </w:rPr>
        <w:t>», «</w:t>
      </w:r>
      <w:r w:rsidRPr="00921AF2">
        <w:rPr>
          <w:rFonts w:ascii="GHEA Grapalat" w:hAnsi="GHEA Grapalat"/>
          <w:sz w:val="22"/>
          <w:szCs w:val="22"/>
          <w:lang w:val="hy-AM"/>
        </w:rPr>
        <w:t xml:space="preserve">Ծերության, հաշմանդամության, կերակրողին կորցնելու դեպքում նպաստներ» </w:t>
      </w:r>
      <w:r w:rsidRPr="00921AF2">
        <w:rPr>
          <w:rFonts w:ascii="GHEA Grapalat" w:hAnsi="GHEA Grapalat" w:cs="Times Armenian"/>
          <w:sz w:val="22"/>
          <w:szCs w:val="22"/>
          <w:lang w:val="hy-AM"/>
        </w:rPr>
        <w:t>և «Անկանխիկ եղանակով վճարումներից կենսաթոշակառուներին հետվճարի տրամադրում» միջոցառումների ծախսերով:</w:t>
      </w:r>
    </w:p>
    <w:p w:rsidR="007772F8" w:rsidRPr="00921AF2" w:rsidRDefault="007772F8" w:rsidP="007772F8">
      <w:pPr>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t>«</w:t>
      </w:r>
      <w:r w:rsidRPr="00921AF2">
        <w:rPr>
          <w:rFonts w:ascii="GHEA Grapalat" w:hAnsi="GHEA Grapalat"/>
          <w:sz w:val="22"/>
          <w:szCs w:val="22"/>
          <w:lang w:val="hy-AM"/>
        </w:rPr>
        <w:t>Ծերության, հաշմանդամության, կերակրողին կորցնելու դեպքում նպաստներ» միջոցառման շրջանակներում</w:t>
      </w:r>
      <w:r w:rsidRPr="00921AF2">
        <w:rPr>
          <w:rFonts w:ascii="GHEA Grapalat" w:hAnsi="GHEA Grapalat" w:cs="Times Armenian"/>
          <w:sz w:val="22"/>
          <w:szCs w:val="22"/>
          <w:lang w:val="hy-AM"/>
        </w:rPr>
        <w:t xml:space="preserve"> նպաստներ են տրամադրվել 99661 նպաստառուների, այդ թվում՝ ԼՂ-ից բռնի տեղահանված 2055 նպաստառուների:</w:t>
      </w:r>
      <w:r w:rsidRPr="00921AF2">
        <w:rPr>
          <w:rFonts w:ascii="GHEA Grapalat" w:hAnsi="GHEA Grapalat" w:cs="GHEA Grapalat"/>
          <w:sz w:val="22"/>
          <w:szCs w:val="22"/>
          <w:lang w:val="hy-AM"/>
        </w:rPr>
        <w:t xml:space="preserve"> Միջոցառման շրջանակներում օգտագործվել է 35.1 մլրդ դրամ կամ նախատեսված միջոցների 94.7</w:t>
      </w:r>
      <w:r w:rsidRPr="00921AF2">
        <w:rPr>
          <w:rFonts w:ascii="GHEA Grapalat" w:hAnsi="GHEA Grapalat" w:cs="Times Armenian"/>
          <w:sz w:val="22"/>
          <w:szCs w:val="22"/>
          <w:lang w:val="hy-AM"/>
        </w:rPr>
        <w:t>%-ը: Շեղումը պայմանավորված է նպաստի իրավունք ձեռք բերած շահառուների թվի և վճարման ցուցակներում ներառված շահառուների թվի տարբերությամբ:</w:t>
      </w:r>
    </w:p>
    <w:p w:rsidR="007772F8" w:rsidRPr="00921AF2" w:rsidRDefault="007772F8" w:rsidP="007772F8">
      <w:pPr>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lastRenderedPageBreak/>
        <w:t xml:space="preserve"> Հայաստանի Հանրապետության պաշտպանության ժամանակ զինծառայողների կյանքին կամ առողջությանը պատճառված վնասների հատուցման </w:t>
      </w:r>
      <w:r w:rsidRPr="00921AF2">
        <w:rPr>
          <w:rFonts w:ascii="GHEA Grapalat" w:hAnsi="GHEA Grapalat" w:cs="Times Armenian"/>
          <w:sz w:val="22"/>
          <w:szCs w:val="22"/>
          <w:lang w:val="hy-AM"/>
        </w:rPr>
        <w:t>գծով ծախսերը կազմել են</w:t>
      </w:r>
      <w:r w:rsidR="00652123" w:rsidRPr="00921AF2">
        <w:rPr>
          <w:rFonts w:ascii="GHEA Grapalat" w:hAnsi="GHEA Grapalat" w:cs="Times Armenian"/>
          <w:sz w:val="22"/>
          <w:szCs w:val="22"/>
          <w:lang w:val="hy-AM"/>
        </w:rPr>
        <w:t xml:space="preserve"> </w:t>
      </w:r>
      <w:r w:rsidRPr="00921AF2">
        <w:rPr>
          <w:rFonts w:ascii="GHEA Grapalat" w:hAnsi="GHEA Grapalat" w:cs="Times Armenian"/>
          <w:sz w:val="22"/>
          <w:szCs w:val="22"/>
          <w:lang w:val="hy-AM"/>
        </w:rPr>
        <w:t>շուրջ 34.4</w:t>
      </w:r>
      <w:r w:rsidRPr="00921AF2">
        <w:rPr>
          <w:rFonts w:ascii="Courier New" w:hAnsi="Courier New" w:cs="Courier New"/>
          <w:sz w:val="22"/>
          <w:szCs w:val="22"/>
          <w:lang w:val="hy-AM"/>
        </w:rPr>
        <w:t> </w:t>
      </w:r>
      <w:r w:rsidRPr="00921AF2">
        <w:rPr>
          <w:rFonts w:ascii="GHEA Grapalat" w:hAnsi="GHEA Grapalat" w:cs="Sylfaen"/>
          <w:sz w:val="22"/>
          <w:szCs w:val="22"/>
          <w:lang w:val="hy-AM"/>
        </w:rPr>
        <w:t>մլրդ դրամ կամ նախատեսվածի 89.4</w:t>
      </w:r>
      <w:r w:rsidRPr="00921AF2">
        <w:rPr>
          <w:rFonts w:ascii="GHEA Grapalat" w:hAnsi="GHEA Grapalat" w:cs="Times Armenian"/>
          <w:sz w:val="22"/>
          <w:szCs w:val="22"/>
          <w:lang w:val="hy-AM"/>
        </w:rPr>
        <w:t xml:space="preserve">%-ը՝ </w:t>
      </w:r>
      <w:r w:rsidRPr="00921AF2">
        <w:rPr>
          <w:rFonts w:ascii="GHEA Grapalat" w:hAnsi="GHEA Grapalat"/>
          <w:sz w:val="22"/>
          <w:szCs w:val="22"/>
          <w:lang w:val="hy-AM"/>
        </w:rPr>
        <w:t>պայմանավորված փաստացի պահանջով:</w:t>
      </w:r>
    </w:p>
    <w:p w:rsidR="007772F8" w:rsidRPr="00921AF2" w:rsidRDefault="007772F8" w:rsidP="007772F8">
      <w:pPr>
        <w:spacing w:line="360" w:lineRule="auto"/>
        <w:ind w:firstLine="567"/>
        <w:jc w:val="both"/>
        <w:rPr>
          <w:rFonts w:ascii="GHEA Grapalat" w:hAnsi="GHEA Grapalat"/>
          <w:sz w:val="22"/>
          <w:szCs w:val="22"/>
          <w:lang w:val="hy-AM"/>
        </w:rPr>
      </w:pPr>
      <w:r w:rsidRPr="00921AF2">
        <w:rPr>
          <w:rFonts w:ascii="GHEA Grapalat" w:hAnsi="GHEA Grapalat" w:cs="Times Armenian"/>
          <w:sz w:val="22"/>
          <w:szCs w:val="22"/>
          <w:lang w:val="hy-AM"/>
        </w:rPr>
        <w:t xml:space="preserve"> Հաշվետու ժամանակահատվածում «</w:t>
      </w:r>
      <w:r w:rsidRPr="00921AF2">
        <w:rPr>
          <w:rFonts w:ascii="GHEA Grapalat" w:hAnsi="GHEA Grapalat"/>
          <w:sz w:val="22"/>
          <w:szCs w:val="22"/>
          <w:lang w:val="hy-AM"/>
        </w:rPr>
        <w:t>Անկանխիկ եղանակով վճարումներից կենսաթոշակառուներին հետվճարի տրամադրում» միջոցառման շրջանակներում անկանխիկ եղանակով վճարումներ իրականացրած շահառուների թիվը կազմել է 223491: Այդ նպատակով օգտագործվել է նախատեսված միջոցների 80.9%-ը՝ 6.7 մլրդ դրամ: Շեղումը պայմանավորված է բանկերից ստացված տեղեկատվության հիման վրա ձևավորված պահանջով:</w:t>
      </w:r>
    </w:p>
    <w:p w:rsidR="007772F8" w:rsidRPr="00921AF2" w:rsidRDefault="007772F8" w:rsidP="007772F8">
      <w:pPr>
        <w:spacing w:line="360" w:lineRule="auto"/>
        <w:ind w:firstLine="567"/>
        <w:jc w:val="both"/>
        <w:rPr>
          <w:rFonts w:ascii="GHEA Grapalat" w:hAnsi="GHEA Grapalat"/>
          <w:sz w:val="22"/>
          <w:szCs w:val="22"/>
          <w:lang w:val="hy-AM"/>
        </w:rPr>
      </w:pPr>
      <w:r w:rsidRPr="00921AF2">
        <w:rPr>
          <w:rFonts w:ascii="GHEA Grapalat" w:hAnsi="GHEA Grapalat"/>
          <w:i/>
          <w:sz w:val="22"/>
          <w:szCs w:val="22"/>
          <w:lang w:val="hy-AM"/>
        </w:rPr>
        <w:t>Ճգնաժամերի հակազդման և արտակարգ իրավիճակների հետևանքների նվազեցման և վերացման նպատակով՝ առանձին սոցիալական խմբերին տրվող սոցիալական աջակցության</w:t>
      </w:r>
      <w:r w:rsidRPr="00921AF2">
        <w:rPr>
          <w:rFonts w:ascii="GHEA Grapalat" w:hAnsi="GHEA Grapalat"/>
          <w:sz w:val="22"/>
          <w:szCs w:val="22"/>
          <w:lang w:val="hy-AM"/>
        </w:rPr>
        <w:t xml:space="preserve"> ծրագրին 2024 թվականի ինն ամիսների ընթացքում տրամադրվել է 40.3 մլրդ դրամ կամ նախատեսված միջոցների 80.9%-ը, որը հիմնականում պայմանավորված է սեպտեմբեր ամսվա վճարման ցուցակները հոկտեմբերին ներկայացվելու հանգամանքով, ինչպես նաև ցուցակներում ներառված շահառուների՝ կանխատեսվածից պակաս թվով:</w:t>
      </w:r>
    </w:p>
    <w:p w:rsidR="007772F8" w:rsidRPr="00921AF2" w:rsidRDefault="007772F8" w:rsidP="007772F8">
      <w:pPr>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Լեռնային Ղարաբաղից բռնի տեղահանվածներին միանվա</w:t>
      </w:r>
      <w:r w:rsidR="006C383F" w:rsidRPr="00921AF2">
        <w:rPr>
          <w:rFonts w:ascii="GHEA Grapalat" w:hAnsi="GHEA Grapalat"/>
          <w:sz w:val="22"/>
          <w:szCs w:val="22"/>
          <w:lang w:val="hy-AM"/>
        </w:rPr>
        <w:t>գ դրամական սոցիալական աջակցությ</w:t>
      </w:r>
      <w:r w:rsidR="006C383F" w:rsidRPr="00921AF2">
        <w:rPr>
          <w:rFonts w:ascii="GHEA Grapalat" w:hAnsi="GHEA Grapalat"/>
          <w:sz w:val="22"/>
          <w:szCs w:val="22"/>
        </w:rPr>
        <w:t>ու</w:t>
      </w:r>
      <w:r w:rsidRPr="00921AF2">
        <w:rPr>
          <w:rFonts w:ascii="GHEA Grapalat" w:hAnsi="GHEA Grapalat"/>
          <w:sz w:val="22"/>
          <w:szCs w:val="22"/>
          <w:lang w:val="hy-AM"/>
        </w:rPr>
        <w:t xml:space="preserve">ն </w:t>
      </w:r>
      <w:r w:rsidR="006C383F" w:rsidRPr="00921AF2">
        <w:rPr>
          <w:rFonts w:ascii="GHEA Grapalat" w:hAnsi="GHEA Grapalat"/>
          <w:sz w:val="22"/>
          <w:szCs w:val="22"/>
        </w:rPr>
        <w:t>ստացած</w:t>
      </w:r>
      <w:r w:rsidRPr="00921AF2">
        <w:rPr>
          <w:rFonts w:ascii="GHEA Grapalat" w:hAnsi="GHEA Grapalat"/>
          <w:sz w:val="22"/>
          <w:szCs w:val="22"/>
          <w:lang w:val="hy-AM"/>
        </w:rPr>
        <w:t xml:space="preserve"> շահառուների </w:t>
      </w:r>
      <w:r w:rsidRPr="00921AF2">
        <w:rPr>
          <w:rFonts w:ascii="GHEA Grapalat" w:hAnsi="GHEA Grapalat" w:cs="Times Armenian"/>
          <w:sz w:val="22"/>
          <w:szCs w:val="22"/>
          <w:lang w:val="hy-AM"/>
        </w:rPr>
        <w:t xml:space="preserve">թիվը կազմել է 2053, </w:t>
      </w:r>
      <w:r w:rsidRPr="00921AF2">
        <w:rPr>
          <w:rFonts w:ascii="GHEA Grapalat" w:hAnsi="GHEA Grapalat"/>
          <w:sz w:val="22"/>
          <w:szCs w:val="22"/>
          <w:lang w:val="hy-AM"/>
        </w:rPr>
        <w:t xml:space="preserve">կեցության և այլ ծախսերը հոգալու համար սոցիալական աջակցության շահառուների </w:t>
      </w:r>
      <w:r w:rsidRPr="00921AF2">
        <w:rPr>
          <w:rFonts w:ascii="GHEA Grapalat" w:hAnsi="GHEA Grapalat" w:cs="Times Armenian"/>
          <w:sz w:val="22"/>
          <w:szCs w:val="22"/>
          <w:lang w:val="hy-AM"/>
        </w:rPr>
        <w:t xml:space="preserve">թիվը` 100078, իսկ </w:t>
      </w:r>
      <w:r w:rsidRPr="00921AF2">
        <w:rPr>
          <w:rFonts w:ascii="GHEA Grapalat" w:hAnsi="GHEA Grapalat"/>
          <w:sz w:val="22"/>
          <w:szCs w:val="22"/>
          <w:lang w:val="hy-AM"/>
        </w:rPr>
        <w:t>առաջնային սպառողական ծախսերը հոգալու աջակցության շահառուների թիվը՝ 21328: Նշված միջոցառումների շրջանակներում ծախսերը կազմել են համապատասխանաբար 205.3 մլն դրամ (85.5%), 37.9 մլրդ դրամ (80.6%) և 2.1 մլրդ դրամ (86.3%):</w:t>
      </w:r>
    </w:p>
    <w:p w:rsidR="007772F8" w:rsidRPr="00921AF2" w:rsidRDefault="007772F8" w:rsidP="007772F8">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Sylfaen"/>
          <w:sz w:val="22"/>
          <w:szCs w:val="22"/>
          <w:lang w:val="hy-AM"/>
        </w:rPr>
        <w:t xml:space="preserve">ՀՀ </w:t>
      </w:r>
      <w:r w:rsidRPr="00921AF2">
        <w:rPr>
          <w:rFonts w:ascii="GHEA Grapalat" w:hAnsi="GHEA Grapalat"/>
          <w:sz w:val="22"/>
          <w:szCs w:val="22"/>
          <w:lang w:val="hy-AM"/>
        </w:rPr>
        <w:t>ԱՍՀՆ-ի</w:t>
      </w:r>
      <w:r w:rsidRPr="00921AF2">
        <w:rPr>
          <w:rFonts w:ascii="GHEA Grapalat" w:hAnsi="GHEA Grapalat" w:cs="Sylfaen"/>
          <w:sz w:val="22"/>
          <w:szCs w:val="22"/>
          <w:lang w:val="hy-AM"/>
        </w:rPr>
        <w:t xml:space="preserve"> կողմից իրականացվող այլ ծրագրերի շրջանակներում հ</w:t>
      </w:r>
      <w:r w:rsidRPr="00921AF2">
        <w:rPr>
          <w:rFonts w:ascii="GHEA Grapalat" w:hAnsi="GHEA Grapalat"/>
          <w:sz w:val="22"/>
          <w:szCs w:val="22"/>
          <w:lang w:val="hy-AM"/>
        </w:rPr>
        <w:t xml:space="preserve">աշվետու ժամանակահատվածում 8.2 մլրդ դրամ տրամադրվել է </w:t>
      </w:r>
      <w:r w:rsidRPr="00921AF2">
        <w:rPr>
          <w:rFonts w:ascii="GHEA Grapalat" w:hAnsi="GHEA Grapalat"/>
          <w:i/>
          <w:sz w:val="22"/>
          <w:szCs w:val="22"/>
          <w:lang w:val="hy-AM"/>
        </w:rPr>
        <w:t>Պարգևավճարների և պատվովճարների</w:t>
      </w:r>
      <w:r w:rsidRPr="00921AF2">
        <w:rPr>
          <w:rFonts w:ascii="GHEA Grapalat" w:hAnsi="GHEA Grapalat"/>
          <w:sz w:val="22"/>
          <w:szCs w:val="22"/>
          <w:lang w:val="hy-AM"/>
        </w:rPr>
        <w:t xml:space="preserve"> ծրագրին՝ ապահովելով 93.3% կատարողական և</w:t>
      </w:r>
      <w:r w:rsidRPr="00921AF2">
        <w:rPr>
          <w:rFonts w:ascii="GHEA Grapalat" w:hAnsi="GHEA Grapalat" w:cs="Arial"/>
          <w:sz w:val="22"/>
          <w:szCs w:val="22"/>
          <w:lang w:val="hy-AM"/>
        </w:rPr>
        <w:t xml:space="preserve"> </w:t>
      </w:r>
      <w:r w:rsidR="00691B63" w:rsidRPr="00921AF2">
        <w:rPr>
          <w:rFonts w:ascii="GHEA Grapalat" w:hAnsi="GHEA Grapalat" w:cs="Arial"/>
          <w:sz w:val="22"/>
          <w:szCs w:val="22"/>
        </w:rPr>
        <w:t>գրեթե պահպանվելով</w:t>
      </w:r>
      <w:r w:rsidRPr="00921AF2">
        <w:rPr>
          <w:rFonts w:ascii="GHEA Grapalat" w:hAnsi="GHEA Grapalat" w:cs="Times Armenian"/>
          <w:sz w:val="22"/>
          <w:szCs w:val="22"/>
          <w:lang w:val="hy-AM"/>
        </w:rPr>
        <w:t xml:space="preserve"> նախորդ տարվա նույն ժամանակահատվածի </w:t>
      </w:r>
      <w:r w:rsidR="00691B63" w:rsidRPr="00921AF2">
        <w:rPr>
          <w:rFonts w:ascii="GHEA Grapalat" w:hAnsi="GHEA Grapalat" w:cs="Times Armenian"/>
          <w:sz w:val="22"/>
          <w:szCs w:val="22"/>
        </w:rPr>
        <w:t>մակարդակում</w:t>
      </w:r>
      <w:r w:rsidRPr="00921AF2">
        <w:rPr>
          <w:rFonts w:ascii="GHEA Grapalat" w:hAnsi="GHEA Grapalat" w:cs="Times Armenian"/>
          <w:sz w:val="22"/>
          <w:szCs w:val="22"/>
          <w:lang w:val="hy-AM"/>
        </w:rPr>
        <w:t>: Ծրագրի նկատմամբ շեղումը և նախորդ տարվա համեմատ աճը հիմնականում պայմանավորված է</w:t>
      </w:r>
      <w:r w:rsidRPr="00921AF2">
        <w:rPr>
          <w:rFonts w:ascii="GHEA Grapalat" w:hAnsi="GHEA Grapalat" w:cs="Arial"/>
          <w:sz w:val="22"/>
          <w:szCs w:val="22"/>
          <w:lang w:val="hy-AM"/>
        </w:rPr>
        <w:t xml:space="preserve"> զինծառայողներին,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921AF2">
        <w:rPr>
          <w:rFonts w:ascii="GHEA Grapalat" w:hAnsi="GHEA Grapalat"/>
          <w:sz w:val="22"/>
          <w:szCs w:val="22"/>
          <w:lang w:val="hy-AM"/>
        </w:rPr>
        <w:t>տրվող</w:t>
      </w:r>
      <w:r w:rsidRPr="00921AF2">
        <w:rPr>
          <w:rFonts w:ascii="GHEA Grapalat" w:hAnsi="GHEA Grapalat" w:cs="Arial"/>
          <w:sz w:val="22"/>
          <w:szCs w:val="22"/>
          <w:lang w:val="hy-AM"/>
        </w:rPr>
        <w:t xml:space="preserve"> պարգևավճարների ծախսերով, որոնք կազմել են շուրջ</w:t>
      </w:r>
      <w:r w:rsidRPr="00921AF2">
        <w:rPr>
          <w:rFonts w:ascii="GHEA Grapalat" w:hAnsi="GHEA Grapalat"/>
          <w:sz w:val="22"/>
          <w:szCs w:val="22"/>
          <w:lang w:val="hy-AM"/>
        </w:rPr>
        <w:t xml:space="preserve"> 8.1 </w:t>
      </w:r>
      <w:r w:rsidRPr="00921AF2">
        <w:rPr>
          <w:rFonts w:ascii="GHEA Grapalat" w:hAnsi="GHEA Grapalat" w:cs="Arial"/>
          <w:sz w:val="22"/>
          <w:szCs w:val="22"/>
          <w:lang w:val="hy-AM"/>
        </w:rPr>
        <w:t>մլրդ</w:t>
      </w:r>
      <w:r w:rsidRPr="00921AF2">
        <w:rPr>
          <w:rFonts w:ascii="GHEA Grapalat" w:hAnsi="GHEA Grapalat"/>
          <w:sz w:val="22"/>
          <w:szCs w:val="22"/>
          <w:lang w:val="hy-AM"/>
        </w:rPr>
        <w:t xml:space="preserve"> </w:t>
      </w:r>
      <w:r w:rsidRPr="00921AF2">
        <w:rPr>
          <w:rFonts w:ascii="GHEA Grapalat" w:hAnsi="GHEA Grapalat" w:cs="Arial"/>
          <w:sz w:val="22"/>
          <w:szCs w:val="22"/>
          <w:lang w:val="hy-AM"/>
        </w:rPr>
        <w:t>դրամ</w:t>
      </w:r>
      <w:r w:rsidRPr="00921AF2">
        <w:rPr>
          <w:rFonts w:ascii="GHEA Grapalat" w:hAnsi="GHEA Grapalat"/>
          <w:sz w:val="22"/>
          <w:szCs w:val="22"/>
          <w:lang w:val="hy-AM"/>
        </w:rPr>
        <w:t xml:space="preserve"> </w:t>
      </w:r>
      <w:r w:rsidRPr="00921AF2">
        <w:rPr>
          <w:rFonts w:ascii="GHEA Grapalat" w:hAnsi="GHEA Grapalat" w:cs="Arial"/>
          <w:sz w:val="22"/>
          <w:szCs w:val="22"/>
          <w:lang w:val="hy-AM"/>
        </w:rPr>
        <w:t>կամ</w:t>
      </w:r>
      <w:r w:rsidRPr="00921AF2">
        <w:rPr>
          <w:rFonts w:ascii="GHEA Grapalat" w:hAnsi="GHEA Grapalat"/>
          <w:sz w:val="22"/>
          <w:szCs w:val="22"/>
          <w:lang w:val="hy-AM"/>
        </w:rPr>
        <w:t xml:space="preserve"> ծրագրված ցուցանիշի 93.3%-ը</w:t>
      </w:r>
      <w:r w:rsidR="00213AEE" w:rsidRPr="00921AF2">
        <w:rPr>
          <w:rFonts w:ascii="GHEA Grapalat" w:hAnsi="GHEA Grapalat"/>
          <w:sz w:val="22"/>
          <w:szCs w:val="22"/>
        </w:rPr>
        <w:t xml:space="preserve">՝ </w:t>
      </w:r>
      <w:r w:rsidR="00213AEE" w:rsidRPr="00921AF2">
        <w:rPr>
          <w:rFonts w:ascii="GHEA Grapalat" w:hAnsi="GHEA Grapalat" w:cs="Times Armenian"/>
          <w:sz w:val="22"/>
          <w:szCs w:val="22"/>
          <w:lang w:val="hy-AM"/>
        </w:rPr>
        <w:t xml:space="preserve">պայմանավորված </w:t>
      </w:r>
      <w:r w:rsidR="00213AEE" w:rsidRPr="00921AF2">
        <w:rPr>
          <w:rFonts w:ascii="GHEA Grapalat" w:hAnsi="GHEA Grapalat"/>
          <w:sz w:val="22"/>
          <w:szCs w:val="22"/>
          <w:lang w:val="hy-AM"/>
        </w:rPr>
        <w:t>կանախատեսվածի համեմատ փաստացի վճարված պարգևավճար-ամիսների թվի տարբերությամբ</w:t>
      </w:r>
      <w:r w:rsidRPr="00921AF2">
        <w:rPr>
          <w:rFonts w:ascii="GHEA Grapalat" w:hAnsi="GHEA Grapalat"/>
          <w:sz w:val="22"/>
          <w:szCs w:val="22"/>
          <w:lang w:val="hy-AM"/>
        </w:rPr>
        <w:t xml:space="preserve">: </w:t>
      </w:r>
      <w:r w:rsidRPr="00921AF2">
        <w:rPr>
          <w:rFonts w:ascii="GHEA Grapalat" w:hAnsi="GHEA Grapalat" w:cs="Arial"/>
          <w:sz w:val="22"/>
          <w:szCs w:val="22"/>
          <w:lang w:val="hy-AM"/>
        </w:rPr>
        <w:t xml:space="preserve">Միջոցառման շրջանակներում պարգևավճար է ստացել </w:t>
      </w:r>
      <w:r w:rsidRPr="00921AF2">
        <w:rPr>
          <w:rFonts w:ascii="GHEA Grapalat" w:hAnsi="GHEA Grapalat" w:cs="Times Armenian"/>
          <w:sz w:val="22"/>
          <w:szCs w:val="22"/>
          <w:lang w:val="hy-AM"/>
        </w:rPr>
        <w:t>33895 ընտանիք, այդ թվում՝ ԼՂ 7585 ընտանիք:</w:t>
      </w:r>
    </w:p>
    <w:p w:rsidR="007772F8" w:rsidRPr="00921AF2" w:rsidRDefault="007772F8" w:rsidP="007772F8">
      <w:pPr>
        <w:autoSpaceDE w:val="0"/>
        <w:autoSpaceDN w:val="0"/>
        <w:adjustRightInd w:val="0"/>
        <w:spacing w:line="360" w:lineRule="auto"/>
        <w:ind w:firstLine="567"/>
        <w:jc w:val="both"/>
        <w:rPr>
          <w:rFonts w:ascii="GHEA Grapalat" w:hAnsi="GHEA Grapalat" w:cs="GHEA Grapalat"/>
          <w:color w:val="FF0000"/>
          <w:sz w:val="22"/>
          <w:szCs w:val="22"/>
          <w:lang w:val="hy-AM"/>
        </w:rPr>
      </w:pPr>
      <w:r w:rsidRPr="00921AF2">
        <w:rPr>
          <w:rFonts w:ascii="GHEA Grapalat" w:hAnsi="GHEA Grapalat" w:cs="Arial"/>
          <w:sz w:val="22"/>
          <w:szCs w:val="22"/>
          <w:lang w:val="hy-AM"/>
        </w:rPr>
        <w:lastRenderedPageBreak/>
        <w:t>2024 թվականի ինն ամիսների ընթացքում</w:t>
      </w:r>
      <w:r w:rsidR="00652123" w:rsidRPr="00921AF2">
        <w:rPr>
          <w:rFonts w:ascii="GHEA Grapalat" w:hAnsi="GHEA Grapalat" w:cs="Arial"/>
          <w:sz w:val="22"/>
          <w:szCs w:val="22"/>
          <w:lang w:val="hy-AM"/>
        </w:rPr>
        <w:t xml:space="preserve"> </w:t>
      </w:r>
      <w:r w:rsidRPr="00921AF2">
        <w:rPr>
          <w:rFonts w:ascii="GHEA Grapalat" w:hAnsi="GHEA Grapalat" w:cs="Arial"/>
          <w:sz w:val="22"/>
          <w:szCs w:val="22"/>
          <w:lang w:val="hy-AM"/>
        </w:rPr>
        <w:t>շուրջ 2.7</w:t>
      </w:r>
      <w:r w:rsidRPr="00921AF2">
        <w:rPr>
          <w:rFonts w:ascii="GHEA Grapalat" w:hAnsi="GHEA Grapalat"/>
          <w:sz w:val="22"/>
          <w:szCs w:val="22"/>
          <w:lang w:val="hy-AM"/>
        </w:rPr>
        <w:t xml:space="preserve"> </w:t>
      </w:r>
      <w:r w:rsidRPr="00921AF2">
        <w:rPr>
          <w:rFonts w:ascii="GHEA Grapalat" w:hAnsi="GHEA Grapalat" w:cs="Arial"/>
          <w:sz w:val="22"/>
          <w:szCs w:val="22"/>
          <w:lang w:val="hy-AM"/>
        </w:rPr>
        <w:t>մլրդ</w:t>
      </w:r>
      <w:r w:rsidRPr="00921AF2">
        <w:rPr>
          <w:rFonts w:ascii="GHEA Grapalat" w:hAnsi="GHEA Grapalat"/>
          <w:sz w:val="22"/>
          <w:szCs w:val="22"/>
          <w:lang w:val="hy-AM"/>
        </w:rPr>
        <w:t xml:space="preserve"> </w:t>
      </w:r>
      <w:r w:rsidRPr="00921AF2">
        <w:rPr>
          <w:rFonts w:ascii="GHEA Grapalat" w:hAnsi="GHEA Grapalat" w:cs="Arial"/>
          <w:sz w:val="22"/>
          <w:szCs w:val="22"/>
          <w:lang w:val="hy-AM"/>
        </w:rPr>
        <w:t xml:space="preserve">դրամ է </w:t>
      </w:r>
      <w:r w:rsidRPr="00921AF2">
        <w:rPr>
          <w:rFonts w:ascii="GHEA Grapalat" w:hAnsi="GHEA Grapalat" w:cs="Arial"/>
          <w:i/>
          <w:sz w:val="22"/>
          <w:szCs w:val="22"/>
          <w:lang w:val="hy-AM"/>
        </w:rPr>
        <w:t xml:space="preserve">տրամադրվել </w:t>
      </w:r>
      <w:r w:rsidRPr="00921AF2">
        <w:rPr>
          <w:rFonts w:ascii="GHEA Grapalat" w:hAnsi="GHEA Grapalat" w:cs="Sylfaen"/>
          <w:i/>
          <w:sz w:val="22"/>
          <w:szCs w:val="22"/>
          <w:lang w:val="hy-AM"/>
        </w:rPr>
        <w:t>Տարեց և (կամ) հաշմանդամություն ունեցող անձանց խնամքի տրամադրման, կյանքի դժվարին իրավիճակում հայտնված անձանց սննդի կազմակերպման և կացարանով ապահովման</w:t>
      </w:r>
      <w:r w:rsidRPr="00921AF2">
        <w:rPr>
          <w:rFonts w:ascii="GHEA Grapalat" w:hAnsi="GHEA Grapalat" w:cs="Arial"/>
          <w:i/>
          <w:sz w:val="22"/>
          <w:szCs w:val="22"/>
          <w:lang w:val="hy-AM"/>
        </w:rPr>
        <w:t xml:space="preserve"> ծրագրին</w:t>
      </w:r>
      <w:r w:rsidRPr="00921AF2">
        <w:rPr>
          <w:rFonts w:ascii="GHEA Grapalat" w:hAnsi="GHEA Grapalat" w:cs="Arial"/>
          <w:sz w:val="22"/>
          <w:szCs w:val="22"/>
          <w:lang w:val="hy-AM"/>
        </w:rPr>
        <w:t>՝ ապահովելով 77.6% կատարողական: Ծրագրում</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ընդգրկված</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են</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վեց</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միջոցառումներ</w:t>
      </w:r>
      <w:r w:rsidRPr="00921AF2">
        <w:rPr>
          <w:rFonts w:ascii="GHEA Grapalat" w:hAnsi="GHEA Grapalat" w:cs="Times Armenian"/>
          <w:sz w:val="22"/>
          <w:szCs w:val="22"/>
          <w:lang w:val="hy-AM"/>
        </w:rPr>
        <w:t xml:space="preserve">, որոնց բոլորի գծով արձանագրվել են շեղումներ: Առավել խոշոր շեղումն արձանագրվել է </w:t>
      </w:r>
      <w:r w:rsidRPr="00921AF2">
        <w:rPr>
          <w:rFonts w:ascii="GHEA Grapalat" w:hAnsi="GHEA Grapalat" w:cs="Sylfaen"/>
          <w:sz w:val="22"/>
          <w:szCs w:val="22"/>
          <w:lang w:val="hy-AM"/>
        </w:rPr>
        <w:t xml:space="preserve">շուրջօրյա և ցերեկային խնամք մատուցող պետական ոչ առևտրային կազմակերպությունների շենքային պայմանների բարելավման միջոցառման գծով </w:t>
      </w:r>
      <w:r w:rsidRPr="00921AF2">
        <w:rPr>
          <w:rFonts w:ascii="GHEA Grapalat" w:hAnsi="GHEA Grapalat" w:cs="Arial"/>
          <w:sz w:val="22"/>
          <w:szCs w:val="22"/>
          <w:lang w:val="hy-AM"/>
        </w:rPr>
        <w:t>ծախսերում, որը հիմնականում պայմանավորված</w:t>
      </w:r>
      <w:r w:rsidRPr="00921AF2">
        <w:rPr>
          <w:rFonts w:ascii="GHEA Grapalat" w:hAnsi="GHEA Grapalat" w:cs="Sylfaen"/>
          <w:sz w:val="22"/>
          <w:szCs w:val="22"/>
          <w:lang w:val="hy-AM"/>
        </w:rPr>
        <w:t xml:space="preserve"> է </w:t>
      </w:r>
      <w:r w:rsidRPr="00921AF2">
        <w:rPr>
          <w:rFonts w:ascii="GHEA Grapalat" w:hAnsi="GHEA Grapalat" w:cs="GHEA Grapalat"/>
          <w:sz w:val="22"/>
          <w:szCs w:val="22"/>
          <w:lang w:val="hy-AM"/>
        </w:rPr>
        <w:t>շինարարության թույլտվության ձգձգմամբ, որի արդյունքում գնման գործընթաց չի իրականացվել, ինչպես նաև վերանորոգման համար անհրաժեշտ նախագծերը գտնվել են</w:t>
      </w:r>
      <w:r w:rsidR="00652123"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նախագծման և փորձաքննության փուլում: </w:t>
      </w:r>
      <w:r w:rsidRPr="00921AF2">
        <w:rPr>
          <w:rFonts w:ascii="GHEA Grapalat" w:hAnsi="GHEA Grapalat" w:cs="Times Armenian"/>
          <w:sz w:val="22"/>
          <w:szCs w:val="22"/>
          <w:lang w:val="hy-AM"/>
        </w:rPr>
        <w:t xml:space="preserve">Միջոցառումների շրջանակներում օգտագործվել է </w:t>
      </w:r>
      <w:r w:rsidR="001B5F98" w:rsidRPr="00921AF2">
        <w:rPr>
          <w:rFonts w:ascii="GHEA Grapalat" w:hAnsi="GHEA Grapalat" w:cs="Times Armenian"/>
          <w:sz w:val="22"/>
          <w:szCs w:val="22"/>
          <w:lang w:val="hy-AM"/>
        </w:rPr>
        <w:t>նախատեսված</w:t>
      </w:r>
      <w:r w:rsidR="001B5F98" w:rsidRPr="00921AF2">
        <w:rPr>
          <w:rFonts w:ascii="GHEA Grapalat" w:hAnsi="GHEA Grapalat" w:cs="Times Armenian"/>
          <w:sz w:val="22"/>
          <w:szCs w:val="22"/>
        </w:rPr>
        <w:t xml:space="preserve"> միջոցներ</w:t>
      </w:r>
      <w:r w:rsidR="001B5F98" w:rsidRPr="00921AF2">
        <w:rPr>
          <w:rFonts w:ascii="GHEA Grapalat" w:hAnsi="GHEA Grapalat" w:cs="Times Armenian"/>
          <w:sz w:val="22"/>
          <w:szCs w:val="22"/>
          <w:lang w:val="hy-AM"/>
        </w:rPr>
        <w:t xml:space="preserve">ի </w:t>
      </w:r>
      <w:r w:rsidR="001B5F98" w:rsidRPr="00921AF2">
        <w:rPr>
          <w:rFonts w:ascii="GHEA Grapalat" w:hAnsi="GHEA Grapalat" w:cs="Times Armenian"/>
          <w:sz w:val="22"/>
          <w:szCs w:val="22"/>
          <w:lang w:val="af-ZA"/>
        </w:rPr>
        <w:t>1.3</w:t>
      </w:r>
      <w:r w:rsidR="001B5F98" w:rsidRPr="00921AF2">
        <w:rPr>
          <w:rFonts w:ascii="GHEA Grapalat" w:hAnsi="GHEA Grapalat" w:cs="Times Armenian"/>
          <w:sz w:val="22"/>
          <w:szCs w:val="22"/>
          <w:lang w:val="hy-AM"/>
        </w:rPr>
        <w:t>%-ը</w:t>
      </w:r>
      <w:r w:rsidR="001B5F98" w:rsidRPr="00921AF2">
        <w:rPr>
          <w:rFonts w:ascii="GHEA Grapalat" w:hAnsi="GHEA Grapalat" w:cs="Times Armenian"/>
          <w:sz w:val="22"/>
          <w:szCs w:val="22"/>
        </w:rPr>
        <w:t>՝</w:t>
      </w:r>
      <w:r w:rsidR="001B5F98" w:rsidRPr="00921AF2">
        <w:rPr>
          <w:rFonts w:ascii="GHEA Grapalat" w:hAnsi="GHEA Grapalat" w:cs="Times Armenian"/>
          <w:sz w:val="22"/>
          <w:szCs w:val="22"/>
          <w:lang w:val="af-ZA"/>
        </w:rPr>
        <w:t xml:space="preserve"> </w:t>
      </w:r>
      <w:r w:rsidRPr="00921AF2">
        <w:rPr>
          <w:rFonts w:ascii="GHEA Grapalat" w:hAnsi="GHEA Grapalat" w:cs="Times Armenian"/>
          <w:sz w:val="22"/>
          <w:szCs w:val="22"/>
          <w:lang w:val="af-ZA"/>
        </w:rPr>
        <w:t>7.2</w:t>
      </w:r>
      <w:r w:rsidRPr="00921AF2">
        <w:rPr>
          <w:rFonts w:ascii="GHEA Grapalat" w:hAnsi="GHEA Grapalat" w:cs="Times Armenian"/>
          <w:sz w:val="22"/>
          <w:szCs w:val="22"/>
          <w:lang w:val="hy-AM"/>
        </w:rPr>
        <w:t xml:space="preserve"> մլն դրամ:</w:t>
      </w:r>
    </w:p>
    <w:p w:rsidR="007772F8" w:rsidRPr="00921AF2" w:rsidRDefault="007772F8" w:rsidP="007772F8">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Arial"/>
          <w:sz w:val="22"/>
          <w:szCs w:val="22"/>
          <w:lang w:val="hy-AM"/>
        </w:rPr>
        <w:t xml:space="preserve"> «Տարեց և (կամ) հաշմանդամություն ունեցող անձանց շուրջօրյա խնամքի ծառայություններ» մ</w:t>
      </w:r>
      <w:r w:rsidRPr="00921AF2">
        <w:rPr>
          <w:rFonts w:ascii="GHEA Grapalat" w:hAnsi="GHEA Grapalat" w:cs="Times Armenian"/>
          <w:sz w:val="22"/>
          <w:szCs w:val="22"/>
          <w:lang w:val="hy-AM"/>
        </w:rPr>
        <w:t xml:space="preserve">իջոցառման շրջանակներում </w:t>
      </w:r>
      <w:r w:rsidRPr="00921AF2">
        <w:rPr>
          <w:rFonts w:ascii="GHEA Grapalat" w:hAnsi="GHEA Grapalat"/>
          <w:sz w:val="22"/>
          <w:szCs w:val="22"/>
          <w:lang w:val="hy-AM"/>
        </w:rPr>
        <w:t xml:space="preserve">շուրջօրյա խնամքի տրամադրման ծառայություն ստացող տարեց և (կամ) հաշմանդամություն ունեցող </w:t>
      </w:r>
      <w:r w:rsidRPr="00921AF2">
        <w:rPr>
          <w:rFonts w:ascii="GHEA Grapalat" w:hAnsi="GHEA Grapalat" w:cs="Times Armenian"/>
          <w:sz w:val="22"/>
          <w:szCs w:val="22"/>
          <w:lang w:val="hy-AM"/>
        </w:rPr>
        <w:t xml:space="preserve">անձանց </w:t>
      </w:r>
      <w:r w:rsidRPr="00921AF2">
        <w:rPr>
          <w:rFonts w:ascii="GHEA Grapalat" w:hAnsi="GHEA Grapalat"/>
          <w:sz w:val="22"/>
          <w:szCs w:val="22"/>
          <w:lang w:val="hy-AM"/>
        </w:rPr>
        <w:t xml:space="preserve">թիվը կազմել է 1241, այդ թվում՝ ԼՂ անձանց թիվը՝ 102: </w:t>
      </w:r>
      <w:r w:rsidRPr="00921AF2">
        <w:rPr>
          <w:rFonts w:ascii="GHEA Grapalat" w:hAnsi="GHEA Grapalat" w:cs="Arial"/>
          <w:sz w:val="22"/>
          <w:szCs w:val="22"/>
          <w:lang w:val="hy-AM"/>
        </w:rPr>
        <w:t>2024 թվականի ինն ամիսների ընթացքում տարեց և (կամ) հաշմանդամություն ունեցող անձանց շուրջօրյա խնամքի ծառայություններին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ուղղվել</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է</w:t>
      </w:r>
      <w:r w:rsidRPr="00921AF2">
        <w:rPr>
          <w:rFonts w:ascii="GHEA Grapalat" w:hAnsi="GHEA Grapalat" w:cs="Times Armenian"/>
          <w:sz w:val="22"/>
          <w:szCs w:val="22"/>
          <w:lang w:val="hy-AM"/>
        </w:rPr>
        <w:t xml:space="preserve"> 2.3 </w:t>
      </w:r>
      <w:r w:rsidRPr="00921AF2">
        <w:rPr>
          <w:rFonts w:ascii="GHEA Grapalat" w:hAnsi="GHEA Grapalat" w:cs="Arial"/>
          <w:sz w:val="22"/>
          <w:szCs w:val="22"/>
          <w:lang w:val="hy-AM"/>
        </w:rPr>
        <w:t>մլրդ</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դրամ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կամ</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նախատեսված</w:t>
      </w:r>
      <w:r w:rsidR="00C02371" w:rsidRPr="00921AF2">
        <w:rPr>
          <w:rFonts w:ascii="GHEA Grapalat" w:hAnsi="GHEA Grapalat" w:cs="Arial"/>
          <w:sz w:val="22"/>
          <w:szCs w:val="22"/>
        </w:rPr>
        <w:t xml:space="preserve"> միջոցներ</w:t>
      </w:r>
      <w:r w:rsidRPr="00921AF2">
        <w:rPr>
          <w:rFonts w:ascii="GHEA Grapalat" w:hAnsi="GHEA Grapalat" w:cs="Arial"/>
          <w:sz w:val="22"/>
          <w:szCs w:val="22"/>
          <w:lang w:val="hy-AM"/>
        </w:rPr>
        <w:t>ի</w:t>
      </w:r>
      <w:r w:rsidRPr="00921AF2">
        <w:rPr>
          <w:rFonts w:ascii="GHEA Grapalat" w:hAnsi="GHEA Grapalat" w:cs="Sylfaen"/>
          <w:sz w:val="22"/>
          <w:szCs w:val="22"/>
          <w:lang w:val="hy-AM"/>
        </w:rPr>
        <w:t xml:space="preserve"> 92.6%</w:t>
      </w:r>
      <w:r w:rsidR="00C02371" w:rsidRPr="00921AF2">
        <w:rPr>
          <w:rFonts w:ascii="GHEA Grapalat" w:hAnsi="GHEA Grapalat" w:cs="Sylfaen"/>
          <w:sz w:val="22"/>
          <w:szCs w:val="22"/>
          <w:lang w:val="hy-AM"/>
        </w:rPr>
        <w:noBreakHyphen/>
      </w:r>
      <w:r w:rsidRPr="00921AF2">
        <w:rPr>
          <w:rFonts w:ascii="GHEA Grapalat" w:hAnsi="GHEA Grapalat" w:cs="Arial"/>
          <w:sz w:val="22"/>
          <w:szCs w:val="22"/>
          <w:lang w:val="hy-AM"/>
        </w:rPr>
        <w:t>ը՝ պայմանավորված դիմողների՝ կանխատեսվածից պակաս թվով:</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Նախորդ</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տարվա</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նույն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 xml:space="preserve">ժամանակահատվածի համեմատ միջոցառման ծախսերն աճել են 9.6%-ով (202 մլն դրամով), որով հիմնականում պայմանավորված </w:t>
      </w:r>
      <w:r w:rsidRPr="00921AF2">
        <w:rPr>
          <w:rFonts w:ascii="GHEA Grapalat" w:hAnsi="GHEA Grapalat"/>
          <w:sz w:val="22"/>
          <w:szCs w:val="22"/>
          <w:lang w:val="hy-AM"/>
        </w:rPr>
        <w:t>է Տարեց և (կամ) հաշմանդամություն ունեցող անձանց խնամքի տրամադրման, կյանքի դժվարին իրավիճակում հայտնված անձանց սննդի կազմակերպման և կացարանով ապահովման ծրագրի</w:t>
      </w:r>
      <w:r w:rsidRPr="00921AF2">
        <w:rPr>
          <w:rFonts w:ascii="GHEA Grapalat" w:hAnsi="GHEA Grapalat" w:cs="Arial"/>
          <w:sz w:val="22"/>
          <w:szCs w:val="22"/>
          <w:lang w:val="hy-AM"/>
        </w:rPr>
        <w:t xml:space="preserve"> գծով ծախսերի</w:t>
      </w:r>
      <w:r w:rsidRPr="00921AF2">
        <w:rPr>
          <w:rFonts w:ascii="GHEA Grapalat" w:hAnsi="GHEA Grapalat" w:cs="Sylfaen"/>
          <w:sz w:val="22"/>
          <w:szCs w:val="22"/>
          <w:lang w:val="hy-AM"/>
        </w:rPr>
        <w:t xml:space="preserve"> 9.8% </w:t>
      </w:r>
      <w:r w:rsidRPr="00921AF2">
        <w:rPr>
          <w:rFonts w:ascii="GHEA Grapalat" w:hAnsi="GHEA Grapalat" w:cs="Arial"/>
          <w:sz w:val="22"/>
          <w:szCs w:val="22"/>
          <w:lang w:val="hy-AM"/>
        </w:rPr>
        <w:t>(236.6</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մլն</w:t>
      </w:r>
      <w:r w:rsidRPr="00921AF2">
        <w:rPr>
          <w:rFonts w:ascii="GHEA Grapalat" w:hAnsi="GHEA Grapalat" w:cs="Sylfaen"/>
          <w:sz w:val="22"/>
          <w:szCs w:val="22"/>
          <w:lang w:val="hy-AM"/>
        </w:rPr>
        <w:t xml:space="preserve"> </w:t>
      </w:r>
      <w:r w:rsidRPr="00921AF2">
        <w:rPr>
          <w:rFonts w:ascii="GHEA Grapalat" w:hAnsi="GHEA Grapalat" w:cs="Arial"/>
          <w:sz w:val="22"/>
          <w:szCs w:val="22"/>
          <w:lang w:val="hy-AM"/>
        </w:rPr>
        <w:t>դրամ) աճը:</w:t>
      </w:r>
    </w:p>
    <w:p w:rsidR="007772F8" w:rsidRPr="00921AF2" w:rsidRDefault="007772F8" w:rsidP="007772F8">
      <w:pPr>
        <w:autoSpaceDE w:val="0"/>
        <w:autoSpaceDN w:val="0"/>
        <w:adjustRightInd w:val="0"/>
        <w:spacing w:line="360" w:lineRule="auto"/>
        <w:ind w:firstLine="567"/>
        <w:jc w:val="both"/>
        <w:rPr>
          <w:rFonts w:ascii="GHEA Grapalat" w:hAnsi="GHEA Grapalat" w:cs="Arial"/>
          <w:sz w:val="22"/>
          <w:szCs w:val="22"/>
          <w:lang w:val="hy-AM"/>
        </w:rPr>
      </w:pPr>
      <w:r w:rsidRPr="00921AF2">
        <w:rPr>
          <w:rFonts w:ascii="GHEA Grapalat" w:hAnsi="GHEA Grapalat" w:cs="Times Armenian"/>
          <w:sz w:val="22"/>
          <w:szCs w:val="22"/>
          <w:lang w:val="hy-AM"/>
        </w:rPr>
        <w:t xml:space="preserve">Հաշվետու ժամանակահատվածում </w:t>
      </w:r>
      <w:r w:rsidRPr="00921AF2">
        <w:rPr>
          <w:rFonts w:ascii="GHEA Grapalat" w:hAnsi="GHEA Grapalat" w:cs="Sylfaen"/>
          <w:i/>
          <w:sz w:val="22"/>
          <w:szCs w:val="22"/>
          <w:lang w:val="hy-AM"/>
        </w:rPr>
        <w:t>Ընտանիքներին, կանանց և երեխաներին աջակցության</w:t>
      </w:r>
      <w:r w:rsidRPr="00921AF2">
        <w:rPr>
          <w:rFonts w:ascii="GHEA Grapalat" w:hAnsi="GHEA Grapalat" w:cs="Sylfaen"/>
          <w:sz w:val="22"/>
          <w:szCs w:val="22"/>
          <w:lang w:val="hy-AM"/>
        </w:rPr>
        <w:t xml:space="preserve"> ծրագրի շրջանակներում օգտագործվել է շուրջ 3.2 մլրդ դրամ՝ կազմելով ծրագրված ցուցանիշի 80.5</w:t>
      </w:r>
      <w:r w:rsidRPr="00921AF2">
        <w:rPr>
          <w:rFonts w:ascii="GHEA Grapalat" w:hAnsi="GHEA Grapalat" w:cs="Times Armenian"/>
          <w:sz w:val="22"/>
          <w:szCs w:val="22"/>
          <w:lang w:val="hy-AM"/>
        </w:rPr>
        <w:t>%</w:t>
      </w:r>
      <w:r w:rsidR="00C02371" w:rsidRPr="00921AF2">
        <w:rPr>
          <w:rFonts w:ascii="GHEA Grapalat" w:hAnsi="GHEA Grapalat" w:cs="Times Armenian"/>
          <w:sz w:val="22"/>
          <w:szCs w:val="22"/>
          <w:lang w:val="hy-AM"/>
        </w:rPr>
        <w:noBreakHyphen/>
      </w:r>
      <w:r w:rsidRPr="00921AF2">
        <w:rPr>
          <w:rFonts w:ascii="GHEA Grapalat" w:hAnsi="GHEA Grapalat" w:cs="Times Armenian"/>
          <w:sz w:val="22"/>
          <w:szCs w:val="22"/>
          <w:lang w:val="hy-AM"/>
        </w:rPr>
        <w:t>ը:</w:t>
      </w:r>
      <w:r w:rsidRPr="00921AF2">
        <w:rPr>
          <w:rFonts w:ascii="GHEA Grapalat" w:hAnsi="GHEA Grapalat" w:cs="Arial"/>
          <w:sz w:val="22"/>
          <w:szCs w:val="22"/>
          <w:lang w:val="hy-AM"/>
        </w:rPr>
        <w:t xml:space="preserve"> Ծրագրում ընդգրկված են տասներկու միջոցառումներ, ընդ որում բոլոր միջոցառումներում արձանագրվել են շեղումներ: </w:t>
      </w:r>
    </w:p>
    <w:p w:rsidR="007772F8" w:rsidRPr="00921AF2" w:rsidRDefault="007772F8" w:rsidP="007772F8">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Times Armenian"/>
          <w:sz w:val="22"/>
          <w:szCs w:val="22"/>
          <w:lang w:val="hy-AM"/>
        </w:rPr>
        <w:t xml:space="preserve">Երեխաների շուրջօրյա խնամքի ծառայությունների միջոցառման շրջանակներում հաշվետու ժամանակահատվածում բնակչության </w:t>
      </w:r>
      <w:r w:rsidRPr="00921AF2">
        <w:rPr>
          <w:rFonts w:ascii="GHEA Grapalat" w:hAnsi="GHEA Grapalat" w:cs="Arial"/>
          <w:sz w:val="22"/>
          <w:szCs w:val="22"/>
          <w:lang w:val="hy-AM"/>
        </w:rPr>
        <w:t>սոցիալական պաշտպանության ընդհանուր տիպի և հատուկ 5 մասնագիտացված հաստատություններում խնամվել են 609 երեխաներ</w:t>
      </w:r>
      <w:r w:rsidRPr="00921AF2">
        <w:rPr>
          <w:rFonts w:ascii="GHEA Grapalat" w:hAnsi="GHEA Grapalat" w:cs="Times Armenian"/>
          <w:sz w:val="22"/>
          <w:szCs w:val="22"/>
          <w:lang w:val="hy-AM"/>
        </w:rPr>
        <w:t xml:space="preserve">: </w:t>
      </w:r>
      <w:r w:rsidRPr="00921AF2">
        <w:rPr>
          <w:rFonts w:ascii="GHEA Grapalat" w:hAnsi="GHEA Grapalat" w:cs="Arial"/>
          <w:sz w:val="22"/>
          <w:szCs w:val="22"/>
          <w:lang w:val="hy-AM"/>
        </w:rPr>
        <w:t>Երեխաների շո</w:t>
      </w:r>
      <w:r w:rsidR="002A3F87" w:rsidRPr="00921AF2">
        <w:rPr>
          <w:rFonts w:ascii="GHEA Grapalat" w:hAnsi="GHEA Grapalat" w:cs="Arial"/>
          <w:sz w:val="22"/>
          <w:szCs w:val="22"/>
          <w:lang w:val="hy-AM"/>
        </w:rPr>
        <w:t>ւրջօրյա խնամքի ծառայությունների շրջանակներում</w:t>
      </w:r>
      <w:r w:rsidRPr="00921AF2">
        <w:rPr>
          <w:rFonts w:ascii="GHEA Grapalat" w:hAnsi="GHEA Grapalat" w:cs="Arial"/>
          <w:sz w:val="22"/>
          <w:szCs w:val="22"/>
          <w:lang w:val="hy-AM"/>
        </w:rPr>
        <w:t xml:space="preserve"> հաշվետու ժամանակահատվածում </w:t>
      </w:r>
      <w:r w:rsidR="002A3F87" w:rsidRPr="00921AF2">
        <w:rPr>
          <w:rFonts w:ascii="GHEA Grapalat" w:hAnsi="GHEA Grapalat" w:cs="Arial"/>
          <w:sz w:val="22"/>
          <w:szCs w:val="22"/>
        </w:rPr>
        <w:t>օգտագործ</w:t>
      </w:r>
      <w:r w:rsidRPr="00921AF2">
        <w:rPr>
          <w:rFonts w:ascii="GHEA Grapalat" w:hAnsi="GHEA Grapalat" w:cs="Arial"/>
          <w:sz w:val="22"/>
          <w:szCs w:val="22"/>
          <w:lang w:val="hy-AM"/>
        </w:rPr>
        <w:t>վել է ծրագրված միջոցների 92.4%-ը՝ 1.8 մլրդ դրամ</w:t>
      </w:r>
      <w:r w:rsidRPr="00921AF2">
        <w:rPr>
          <w:rFonts w:ascii="GHEA Grapalat" w:hAnsi="GHEA Grapalat" w:cs="Times Armenian"/>
          <w:sz w:val="22"/>
          <w:szCs w:val="22"/>
          <w:lang w:val="hy-AM"/>
        </w:rPr>
        <w:t xml:space="preserve">, որը </w:t>
      </w:r>
      <w:r w:rsidRPr="00921AF2">
        <w:rPr>
          <w:rFonts w:ascii="GHEA Grapalat" w:hAnsi="GHEA Grapalat"/>
          <w:sz w:val="22"/>
          <w:szCs w:val="22"/>
          <w:lang w:val="hy-AM"/>
        </w:rPr>
        <w:t>պայմանավորված է շահառուների՝ կանխատեսվածից պակաս թվով և դրանով պայմանավորված՝ սննդի ու այլ ծառայությունների գծով ծախսերի տնտեսմամբ:</w:t>
      </w:r>
    </w:p>
    <w:p w:rsidR="007772F8"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lang w:val="hy-AM"/>
        </w:rPr>
      </w:pPr>
      <w:r w:rsidRPr="00921AF2">
        <w:rPr>
          <w:rFonts w:ascii="GHEA Grapalat" w:hAnsi="GHEA Grapalat" w:cs="Times Armenian"/>
          <w:sz w:val="22"/>
          <w:szCs w:val="22"/>
          <w:lang w:val="hy-AM"/>
        </w:rPr>
        <w:lastRenderedPageBreak/>
        <w:t xml:space="preserve">2024 թվականի ընթացքում կյանքի դժվարին իրավիճակում հայտնված երեխաներին ժամանակավոր խնամքի տրամադրման ծառայությունների միջոցառման շրջանակներում 3 </w:t>
      </w:r>
      <w:r w:rsidR="002A3F87" w:rsidRPr="00921AF2">
        <w:rPr>
          <w:rFonts w:ascii="GHEA Grapalat" w:hAnsi="GHEA Grapalat" w:cs="Times Armenian"/>
          <w:sz w:val="22"/>
          <w:szCs w:val="22"/>
        </w:rPr>
        <w:t>ճգնաժամային կենտրոններում</w:t>
      </w:r>
      <w:r w:rsidRPr="00921AF2">
        <w:rPr>
          <w:rFonts w:ascii="GHEA Grapalat" w:hAnsi="GHEA Grapalat" w:cs="Times Armenian"/>
          <w:sz w:val="22"/>
          <w:szCs w:val="22"/>
          <w:lang w:val="hy-AM"/>
        </w:rPr>
        <w:t xml:space="preserve"> խնամվել է 105 երեխա, իսկ երեխաներին և ընտանիքներին աջակցության տրամադրման ծառայությունների միջոցառման շրջանակներում 3 աջակցության կենտրոնում ցերեկային խնամք է ստացել 294 երեխա: Միջոցառումների շրջանակներում օգտագործվել է համապատասխանաբար 426 մլն դրամ (նախատեսվածի 69.8%-ը) և 201 մլն դրամ (նախատեսվածի 75.5%-ը): Ծախսերի կատարողականը պայմանավորված է շահառուների</w:t>
      </w:r>
      <w:r w:rsidR="00B07912" w:rsidRPr="00921AF2">
        <w:rPr>
          <w:rFonts w:ascii="GHEA Grapalat" w:hAnsi="GHEA Grapalat" w:cs="Times Armenian"/>
          <w:sz w:val="22"/>
          <w:szCs w:val="22"/>
        </w:rPr>
        <w:t>՝ կանխատեսվածից պակաս</w:t>
      </w:r>
      <w:r w:rsidRPr="00921AF2">
        <w:rPr>
          <w:rFonts w:ascii="GHEA Grapalat" w:hAnsi="GHEA Grapalat" w:cs="Times Armenian"/>
          <w:sz w:val="22"/>
          <w:szCs w:val="22"/>
          <w:lang w:val="hy-AM"/>
        </w:rPr>
        <w:t xml:space="preserve"> թվով, ինչպես նաև մատուցված ծառայությունների ծավալով:</w:t>
      </w:r>
    </w:p>
    <w:p w:rsidR="00CA29DE" w:rsidRPr="00921AF2" w:rsidRDefault="007772F8" w:rsidP="007772F8">
      <w:pPr>
        <w:autoSpaceDE w:val="0"/>
        <w:autoSpaceDN w:val="0"/>
        <w:adjustRightInd w:val="0"/>
        <w:spacing w:line="360" w:lineRule="auto"/>
        <w:ind w:firstLine="567"/>
        <w:jc w:val="both"/>
        <w:rPr>
          <w:rFonts w:ascii="GHEA Grapalat" w:hAnsi="GHEA Grapalat" w:cs="Times Armenian"/>
          <w:sz w:val="22"/>
          <w:szCs w:val="22"/>
        </w:rPr>
      </w:pPr>
      <w:r w:rsidRPr="00921AF2">
        <w:rPr>
          <w:rFonts w:ascii="GHEA Grapalat" w:hAnsi="GHEA Grapalat"/>
          <w:sz w:val="22"/>
          <w:szCs w:val="22"/>
          <w:lang w:val="hy-AM"/>
        </w:rPr>
        <w:t>Նախորդ տարվա</w:t>
      </w:r>
      <w:r w:rsidRPr="00921AF2">
        <w:rPr>
          <w:rFonts w:ascii="GHEA Grapalat" w:hAnsi="GHEA Grapalat" w:cs="Sylfaen"/>
          <w:sz w:val="22"/>
          <w:szCs w:val="22"/>
          <w:lang w:val="hy-AM"/>
        </w:rPr>
        <w:t xml:space="preserve"> նույն ժամանակահատվածի համեմատ </w:t>
      </w:r>
      <w:r w:rsidRPr="00921AF2">
        <w:rPr>
          <w:rFonts w:ascii="GHEA Grapalat" w:hAnsi="GHEA Grapalat" w:cs="Times Armenian"/>
          <w:sz w:val="22"/>
          <w:szCs w:val="22"/>
          <w:lang w:val="hy-AM"/>
        </w:rPr>
        <w:t>Ընտանիքներին, կանանց և երեխաներին աջակցության ծրագրի ծախ</w:t>
      </w:r>
      <w:r w:rsidRPr="00921AF2">
        <w:rPr>
          <w:rFonts w:ascii="GHEA Grapalat" w:hAnsi="GHEA Grapalat" w:cs="Sylfaen"/>
          <w:sz w:val="22"/>
          <w:szCs w:val="22"/>
          <w:lang w:val="hy-AM"/>
        </w:rPr>
        <w:t>սերն աճել են 12.4</w:t>
      </w:r>
      <w:r w:rsidRPr="00921AF2">
        <w:rPr>
          <w:rFonts w:ascii="GHEA Grapalat" w:hAnsi="GHEA Grapalat" w:cs="Times Armenian"/>
          <w:sz w:val="22"/>
          <w:szCs w:val="22"/>
          <w:lang w:val="hy-AM"/>
        </w:rPr>
        <w:t>%-ով կամ 348.1 մլն դրամով` հիմնականում պայմանավորված կյանքի դժվարին իրավիճակում հայտնված երեխաներին ժամանակավոր խնամքի տրամադրման ծառայությունների 106% (219.2 մլն դրամ) աճով:</w:t>
      </w:r>
    </w:p>
    <w:p w:rsidR="00CA29DE" w:rsidRPr="00921AF2" w:rsidRDefault="00CA29DE" w:rsidP="00CA29DE">
      <w:pPr>
        <w:autoSpaceDE w:val="0"/>
        <w:autoSpaceDN w:val="0"/>
        <w:adjustRightInd w:val="0"/>
        <w:spacing w:line="360" w:lineRule="auto"/>
        <w:ind w:firstLine="567"/>
        <w:jc w:val="both"/>
        <w:rPr>
          <w:rFonts w:ascii="GHEA Grapalat" w:hAnsi="GHEA Grapalat" w:cs="Times Armenian"/>
          <w:sz w:val="22"/>
          <w:szCs w:val="22"/>
        </w:rPr>
      </w:pPr>
    </w:p>
    <w:p w:rsidR="00487814" w:rsidRPr="00921AF2" w:rsidRDefault="00CA29DE" w:rsidP="00487814">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i/>
          <w:sz w:val="22"/>
          <w:szCs w:val="22"/>
          <w:u w:val="single"/>
        </w:rPr>
        <w:t xml:space="preserve">ՀՀ </w:t>
      </w:r>
      <w:r w:rsidRPr="00921AF2">
        <w:rPr>
          <w:rFonts w:ascii="GHEA Grapalat" w:hAnsi="GHEA Grapalat" w:cs="Arial"/>
          <w:i/>
          <w:sz w:val="22"/>
          <w:szCs w:val="22"/>
          <w:u w:val="single"/>
        </w:rPr>
        <w:t>բ</w:t>
      </w:r>
      <w:r w:rsidRPr="00921AF2">
        <w:rPr>
          <w:rFonts w:ascii="GHEA Grapalat" w:hAnsi="GHEA Grapalat" w:cs="GHEA Grapalat"/>
          <w:i/>
          <w:sz w:val="22"/>
          <w:szCs w:val="22"/>
          <w:u w:val="single"/>
        </w:rPr>
        <w:t>արձր տեխնոլոգիական արդյունաբերության նախարարության</w:t>
      </w:r>
      <w:r w:rsidRPr="00921AF2">
        <w:rPr>
          <w:rFonts w:ascii="GHEA Grapalat" w:hAnsi="GHEA Grapalat" w:cs="GHEA Grapalat"/>
          <w:sz w:val="22"/>
          <w:szCs w:val="22"/>
        </w:rPr>
        <w:t xml:space="preserve"> </w:t>
      </w:r>
      <w:r w:rsidR="00487814" w:rsidRPr="00921AF2">
        <w:rPr>
          <w:rFonts w:ascii="GHEA Grapalat" w:hAnsi="GHEA Grapalat" w:cs="Times Armenian"/>
          <w:sz w:val="22"/>
          <w:szCs w:val="22"/>
          <w:lang w:val="hy-AM"/>
        </w:rPr>
        <w:t xml:space="preserve">պատասխանատվությամբ 2024 </w:t>
      </w:r>
      <w:r w:rsidR="00487814" w:rsidRPr="00921AF2">
        <w:rPr>
          <w:rFonts w:ascii="GHEA Grapalat" w:hAnsi="GHEA Grapalat" w:cs="GHEA Grapalat"/>
          <w:sz w:val="22"/>
          <w:szCs w:val="22"/>
          <w:lang w:val="hy-AM"/>
        </w:rPr>
        <w:t>թվականի ինն ամիսներին կատարվել է պետական բյուջեի 4 ծրագիր՝ նախատեսված 5</w:t>
      </w:r>
      <w:r w:rsidR="00487814" w:rsidRPr="00921AF2">
        <w:rPr>
          <w:rFonts w:ascii="GHEA Grapalat" w:hAnsi="GHEA Grapalat" w:cs="GHEA Grapalat"/>
          <w:sz w:val="22"/>
          <w:szCs w:val="22"/>
          <w:lang w:val="hy-AM"/>
        </w:rPr>
        <w:noBreakHyphen/>
        <w:t>ի փոխարեն: Ծախսերը կազմել են 7.8 մլրդ դրամ կամ ծրագրված ցուցանիշի 58.4%</w:t>
      </w:r>
      <w:r w:rsidR="00487814" w:rsidRPr="00921AF2">
        <w:rPr>
          <w:rFonts w:ascii="GHEA Grapalat" w:hAnsi="GHEA Grapalat" w:cs="GHEA Grapalat"/>
          <w:sz w:val="22"/>
          <w:szCs w:val="22"/>
          <w:lang w:val="hy-AM"/>
        </w:rPr>
        <w:noBreakHyphen/>
        <w:t>ը: Շեղումը հիմնականում պայմանավորված է Բարձր տեխնոլոգիական արդյունաբերության էկոհամակարգի և շուկայի զարգացման ու Թվային փոխակերպման գործընթացի իրականացման ծրագրերի ցածր կատարողականով:</w:t>
      </w:r>
      <w:r w:rsidR="001E6D05" w:rsidRPr="00921AF2">
        <w:rPr>
          <w:rFonts w:ascii="GHEA Grapalat" w:hAnsi="GHEA Grapalat" w:cs="GHEA Grapalat"/>
          <w:sz w:val="22"/>
          <w:szCs w:val="22"/>
        </w:rPr>
        <w:t xml:space="preserve"> Չի կատարվել Ռազմարդյունաբերության համալիրի զարգացման ծրագիրը, որին հաշվետու ժամանակահատվածում հատկացվել էր 850.5 մլն դրամ:</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2023 թվականի ինն ամիսների համեմատ ՀՀ ԲՏԱՆ պատասխանատվությամբ իրականացվող ծրագրերի գծով ծախսերը նվազել են 55%-ով կամ շուրջ 9.6 մլրդ դրամով, որը հիմնականում պայմանավորված է Բարձր տեխնոլոգիական արդյունաբերության էկոհամակարգի, թվայնացման և շուկայի զարգացման ծրագրի շրջանակներում կատարված ծախսերի 61.5% կամ 9.6</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նվազմամբ:</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p>
    <w:p w:rsidR="005A073E" w:rsidRPr="00921AF2" w:rsidRDefault="005A073E" w:rsidP="00487814">
      <w:pPr>
        <w:autoSpaceDE w:val="0"/>
        <w:autoSpaceDN w:val="0"/>
        <w:adjustRightInd w:val="0"/>
        <w:spacing w:line="360" w:lineRule="auto"/>
        <w:ind w:firstLine="567"/>
        <w:jc w:val="both"/>
        <w:rPr>
          <w:rFonts w:ascii="GHEA Grapalat" w:hAnsi="GHEA Grapalat" w:cs="GHEA Grapalat"/>
          <w:sz w:val="22"/>
          <w:szCs w:val="22"/>
          <w:lang w:val="hy-AM"/>
        </w:rPr>
      </w:pPr>
    </w:p>
    <w:p w:rsidR="005A073E" w:rsidRPr="00921AF2" w:rsidRDefault="005A073E" w:rsidP="00487814">
      <w:pPr>
        <w:autoSpaceDE w:val="0"/>
        <w:autoSpaceDN w:val="0"/>
        <w:adjustRightInd w:val="0"/>
        <w:spacing w:line="360" w:lineRule="auto"/>
        <w:ind w:firstLine="567"/>
        <w:jc w:val="both"/>
        <w:rPr>
          <w:rFonts w:ascii="GHEA Grapalat" w:hAnsi="GHEA Grapalat" w:cs="GHEA Grapalat"/>
          <w:sz w:val="22"/>
          <w:szCs w:val="22"/>
          <w:lang w:val="hy-AM"/>
        </w:rPr>
      </w:pPr>
    </w:p>
    <w:p w:rsidR="005A073E" w:rsidRPr="00921AF2" w:rsidRDefault="005A073E" w:rsidP="00487814">
      <w:pPr>
        <w:autoSpaceDE w:val="0"/>
        <w:autoSpaceDN w:val="0"/>
        <w:adjustRightInd w:val="0"/>
        <w:spacing w:line="360" w:lineRule="auto"/>
        <w:ind w:firstLine="567"/>
        <w:jc w:val="both"/>
        <w:rPr>
          <w:rFonts w:ascii="GHEA Grapalat" w:hAnsi="GHEA Grapalat" w:cs="GHEA Grapalat"/>
          <w:sz w:val="22"/>
          <w:szCs w:val="22"/>
          <w:lang w:val="hy-AM"/>
        </w:rPr>
      </w:pPr>
    </w:p>
    <w:p w:rsidR="00487814" w:rsidRPr="00921AF2" w:rsidRDefault="00487814"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2024թ. ինն ամիսներին ՀՀ բարձր տեխնոլոգիական արդյունաբերության նախարարության կողմից իրականացված ծրագրերը (մլն</w:t>
      </w:r>
      <w:r w:rsidRPr="00921AF2">
        <w:rPr>
          <w:rFonts w:ascii="Calibri" w:hAnsi="Calibri" w:cs="Calibri"/>
          <w:i/>
          <w:sz w:val="18"/>
          <w:szCs w:val="18"/>
          <w:lang w:val="hy-AM"/>
        </w:rPr>
        <w:t> </w:t>
      </w:r>
      <w:r w:rsidRPr="00921AF2">
        <w:rPr>
          <w:rFonts w:ascii="GHEA Grapalat" w:hAnsi="GHEA Grapalat"/>
          <w:i/>
          <w:sz w:val="18"/>
          <w:szCs w:val="18"/>
          <w:lang w:val="hy-AM"/>
        </w:rPr>
        <w:t>դրամ)</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2"/>
        <w:gridCol w:w="1203"/>
        <w:gridCol w:w="1215"/>
        <w:gridCol w:w="1203"/>
        <w:gridCol w:w="1203"/>
        <w:gridCol w:w="1203"/>
        <w:gridCol w:w="1159"/>
      </w:tblGrid>
      <w:tr w:rsidR="00487814" w:rsidRPr="00921AF2" w:rsidTr="007A6826">
        <w:trPr>
          <w:trHeight w:val="300"/>
          <w:jc w:val="center"/>
        </w:trPr>
        <w:tc>
          <w:tcPr>
            <w:tcW w:w="3312" w:type="dxa"/>
            <w:shd w:val="clear" w:color="auto" w:fill="auto"/>
            <w:noWrap/>
            <w:vAlign w:val="bottom"/>
            <w:hideMark/>
          </w:tcPr>
          <w:p w:rsidR="00487814" w:rsidRPr="00921AF2" w:rsidRDefault="00487814" w:rsidP="007A6826">
            <w:pPr>
              <w:rPr>
                <w:rFonts w:ascii="GHEA Grapalat" w:hAnsi="GHEA Grapalat"/>
                <w:sz w:val="18"/>
                <w:szCs w:val="18"/>
                <w:lang w:val="hy-AM"/>
              </w:rPr>
            </w:pPr>
          </w:p>
        </w:tc>
        <w:tc>
          <w:tcPr>
            <w:tcW w:w="1203" w:type="dxa"/>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2023թ. ինն ամիսների փաստ</w:t>
            </w:r>
          </w:p>
        </w:tc>
        <w:tc>
          <w:tcPr>
            <w:tcW w:w="1215" w:type="dxa"/>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ճշտված պլան</w:t>
            </w:r>
          </w:p>
        </w:tc>
        <w:tc>
          <w:tcPr>
            <w:tcW w:w="1203" w:type="dxa"/>
            <w:shd w:val="clear" w:color="auto" w:fill="auto"/>
            <w:noWrap/>
            <w:hideMark/>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փաստ</w:t>
            </w:r>
          </w:p>
        </w:tc>
        <w:tc>
          <w:tcPr>
            <w:tcW w:w="1203" w:type="dxa"/>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 xml:space="preserve">Կատարո-ղականն ինն ամիսների ճշտված պլանի նկատմամբ (%) </w:t>
            </w:r>
          </w:p>
        </w:tc>
        <w:tc>
          <w:tcPr>
            <w:tcW w:w="1203" w:type="dxa"/>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 xml:space="preserve">2024թ. </w:t>
            </w:r>
            <w:r w:rsidRPr="00921AF2">
              <w:rPr>
                <w:rFonts w:ascii="GHEA Grapalat" w:hAnsi="GHEA Grapalat" w:cs="Calibri"/>
                <w:b/>
                <w:color w:val="000000"/>
                <w:sz w:val="18"/>
                <w:szCs w:val="18"/>
                <w:lang w:val="hy-AM"/>
              </w:rPr>
              <w:t xml:space="preserve">ինն ամիսները </w:t>
            </w:r>
            <w:r w:rsidRPr="00921AF2">
              <w:rPr>
                <w:rFonts w:ascii="GHEA Grapalat" w:hAnsi="GHEA Grapalat" w:cs="Calibri"/>
                <w:b/>
                <w:bCs/>
                <w:color w:val="000000"/>
                <w:sz w:val="18"/>
                <w:szCs w:val="18"/>
                <w:lang w:val="hy-AM"/>
              </w:rPr>
              <w:t xml:space="preserve">2023թ. </w:t>
            </w:r>
            <w:r w:rsidRPr="00921AF2">
              <w:rPr>
                <w:rFonts w:ascii="GHEA Grapalat" w:hAnsi="GHEA Grapalat" w:cs="Calibri"/>
                <w:b/>
                <w:color w:val="000000"/>
                <w:sz w:val="18"/>
                <w:szCs w:val="18"/>
                <w:lang w:val="hy-AM"/>
              </w:rPr>
              <w:t xml:space="preserve">ինն ամիսների </w:t>
            </w:r>
            <w:r w:rsidRPr="00921AF2">
              <w:rPr>
                <w:rFonts w:ascii="GHEA Grapalat" w:hAnsi="GHEA Grapalat" w:cs="Calibri"/>
                <w:b/>
                <w:bCs/>
                <w:color w:val="000000"/>
                <w:sz w:val="18"/>
                <w:szCs w:val="18"/>
                <w:lang w:val="hy-AM"/>
              </w:rPr>
              <w:t>նկատմամբ (%)</w:t>
            </w:r>
          </w:p>
        </w:tc>
        <w:tc>
          <w:tcPr>
            <w:tcW w:w="1159" w:type="dxa"/>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487814" w:rsidRPr="00921AF2" w:rsidTr="007A6826">
        <w:trPr>
          <w:trHeight w:val="331"/>
          <w:jc w:val="center"/>
        </w:trPr>
        <w:tc>
          <w:tcPr>
            <w:tcW w:w="3312" w:type="dxa"/>
            <w:shd w:val="clear" w:color="auto" w:fill="auto"/>
            <w:vAlign w:val="bottom"/>
          </w:tcPr>
          <w:p w:rsidR="00487814" w:rsidRPr="00921AF2" w:rsidRDefault="00487814" w:rsidP="007A6826">
            <w:pPr>
              <w:rPr>
                <w:rFonts w:ascii="GHEA Grapalat" w:hAnsi="GHEA Grapalat" w:cs="Calibri"/>
                <w:b/>
                <w:color w:val="000000"/>
                <w:sz w:val="18"/>
                <w:szCs w:val="18"/>
              </w:rPr>
            </w:pPr>
            <w:r w:rsidRPr="00921AF2">
              <w:rPr>
                <w:rFonts w:ascii="GHEA Grapalat" w:hAnsi="GHEA Grapalat"/>
                <w:b/>
                <w:sz w:val="18"/>
                <w:szCs w:val="18"/>
              </w:rPr>
              <w:t>ԸՆԴԱՄԵՆԸ</w:t>
            </w:r>
          </w:p>
        </w:tc>
        <w:tc>
          <w:tcPr>
            <w:tcW w:w="1203" w:type="dxa"/>
            <w:vAlign w:val="bottom"/>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lang w:val="hy-AM"/>
              </w:rPr>
              <w:t>1</w:t>
            </w:r>
            <w:r w:rsidRPr="00921AF2">
              <w:rPr>
                <w:rFonts w:ascii="GHEA Grapalat" w:hAnsi="GHEA Grapalat"/>
                <w:b/>
                <w:bCs/>
                <w:sz w:val="18"/>
                <w:szCs w:val="18"/>
              </w:rPr>
              <w:t>7,3</w:t>
            </w:r>
            <w:r w:rsidRPr="00921AF2">
              <w:rPr>
                <w:rFonts w:ascii="GHEA Grapalat" w:hAnsi="GHEA Grapalat"/>
                <w:b/>
                <w:bCs/>
                <w:sz w:val="18"/>
                <w:szCs w:val="18"/>
                <w:lang w:val="hy-AM"/>
              </w:rPr>
              <w:t>9</w:t>
            </w:r>
            <w:r w:rsidRPr="00921AF2">
              <w:rPr>
                <w:rFonts w:ascii="GHEA Grapalat" w:hAnsi="GHEA Grapalat"/>
                <w:b/>
                <w:bCs/>
                <w:sz w:val="18"/>
                <w:szCs w:val="18"/>
              </w:rPr>
              <w:t>8.1</w:t>
            </w:r>
          </w:p>
        </w:tc>
        <w:tc>
          <w:tcPr>
            <w:tcW w:w="1215" w:type="dxa"/>
            <w:vAlign w:val="bottom"/>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lang w:val="hy-AM"/>
              </w:rPr>
              <w:t>1</w:t>
            </w:r>
            <w:r w:rsidRPr="00921AF2">
              <w:rPr>
                <w:rFonts w:ascii="GHEA Grapalat" w:hAnsi="GHEA Grapalat"/>
                <w:b/>
                <w:bCs/>
                <w:sz w:val="18"/>
                <w:szCs w:val="18"/>
              </w:rPr>
              <w:t>3,388.8</w:t>
            </w:r>
          </w:p>
        </w:tc>
        <w:tc>
          <w:tcPr>
            <w:tcW w:w="1203" w:type="dxa"/>
            <w:shd w:val="clear" w:color="auto" w:fill="auto"/>
            <w:vAlign w:val="bottom"/>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rPr>
              <w:t>7,</w:t>
            </w:r>
            <w:r w:rsidRPr="00921AF2">
              <w:rPr>
                <w:rFonts w:ascii="GHEA Grapalat" w:hAnsi="GHEA Grapalat"/>
                <w:b/>
                <w:bCs/>
                <w:sz w:val="18"/>
                <w:szCs w:val="18"/>
                <w:lang w:val="hy-AM"/>
              </w:rPr>
              <w:t>8</w:t>
            </w:r>
            <w:r w:rsidRPr="00921AF2">
              <w:rPr>
                <w:rFonts w:ascii="GHEA Grapalat" w:hAnsi="GHEA Grapalat"/>
                <w:b/>
                <w:bCs/>
                <w:sz w:val="18"/>
                <w:szCs w:val="18"/>
              </w:rPr>
              <w:t>25.6</w:t>
            </w:r>
          </w:p>
        </w:tc>
        <w:tc>
          <w:tcPr>
            <w:tcW w:w="1203" w:type="dxa"/>
            <w:vAlign w:val="bottom"/>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rPr>
              <w:t>58.</w:t>
            </w:r>
            <w:r w:rsidRPr="00921AF2">
              <w:rPr>
                <w:rFonts w:ascii="GHEA Grapalat" w:hAnsi="GHEA Grapalat"/>
                <w:b/>
                <w:bCs/>
                <w:sz w:val="18"/>
                <w:szCs w:val="18"/>
                <w:lang w:val="hy-AM"/>
              </w:rPr>
              <w:t>4</w:t>
            </w:r>
          </w:p>
        </w:tc>
        <w:tc>
          <w:tcPr>
            <w:tcW w:w="1203" w:type="dxa"/>
            <w:vAlign w:val="bottom"/>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rPr>
              <w:t>4</w:t>
            </w:r>
            <w:r w:rsidRPr="00921AF2">
              <w:rPr>
                <w:rFonts w:ascii="GHEA Grapalat" w:hAnsi="GHEA Grapalat"/>
                <w:b/>
                <w:bCs/>
                <w:sz w:val="18"/>
                <w:szCs w:val="18"/>
                <w:lang w:val="hy-AM"/>
              </w:rPr>
              <w:t>5</w:t>
            </w:r>
            <w:r w:rsidRPr="00921AF2">
              <w:rPr>
                <w:rFonts w:ascii="GHEA Grapalat" w:hAnsi="GHEA Grapalat"/>
                <w:b/>
                <w:bCs/>
                <w:sz w:val="18"/>
                <w:szCs w:val="18"/>
              </w:rPr>
              <w:t>.0</w:t>
            </w:r>
          </w:p>
        </w:tc>
        <w:tc>
          <w:tcPr>
            <w:tcW w:w="1159" w:type="dxa"/>
            <w:vAlign w:val="bottom"/>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rPr>
              <w:t>(9,5</w:t>
            </w:r>
            <w:r w:rsidRPr="00921AF2">
              <w:rPr>
                <w:rFonts w:ascii="GHEA Grapalat" w:hAnsi="GHEA Grapalat"/>
                <w:b/>
                <w:bCs/>
                <w:sz w:val="18"/>
                <w:szCs w:val="18"/>
                <w:lang w:val="hy-AM"/>
              </w:rPr>
              <w:t>7</w:t>
            </w:r>
            <w:r w:rsidRPr="00921AF2">
              <w:rPr>
                <w:rFonts w:ascii="GHEA Grapalat" w:hAnsi="GHEA Grapalat"/>
                <w:b/>
                <w:bCs/>
                <w:sz w:val="18"/>
                <w:szCs w:val="18"/>
              </w:rPr>
              <w:t>2.5)</w:t>
            </w:r>
          </w:p>
        </w:tc>
      </w:tr>
      <w:tr w:rsidR="00487814" w:rsidRPr="00921AF2" w:rsidTr="007A6826">
        <w:trPr>
          <w:trHeight w:val="331"/>
          <w:jc w:val="center"/>
        </w:trPr>
        <w:tc>
          <w:tcPr>
            <w:tcW w:w="3312" w:type="dxa"/>
            <w:shd w:val="clear" w:color="auto" w:fill="auto"/>
            <w:vAlign w:val="bottom"/>
            <w:hideMark/>
          </w:tcPr>
          <w:p w:rsidR="00487814" w:rsidRPr="00921AF2" w:rsidRDefault="00487814" w:rsidP="007A6826">
            <w:pPr>
              <w:rPr>
                <w:rFonts w:ascii="GHEA Grapalat" w:hAnsi="GHEA Grapalat"/>
                <w:sz w:val="18"/>
                <w:szCs w:val="18"/>
              </w:rPr>
            </w:pPr>
            <w:r w:rsidRPr="00921AF2">
              <w:rPr>
                <w:rFonts w:ascii="GHEA Grapalat" w:hAnsi="GHEA Grapalat"/>
                <w:sz w:val="18"/>
                <w:szCs w:val="18"/>
              </w:rPr>
              <w:t>Բարձր տեխնոլոգիական արդյունաբերության էկոհամակարգի և շուկայի զարգացման ծրագիր</w:t>
            </w:r>
          </w:p>
        </w:tc>
        <w:tc>
          <w:tcPr>
            <w:tcW w:w="1203" w:type="dxa"/>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lang w:val="hy-AM"/>
              </w:rPr>
              <w:t>1</w:t>
            </w:r>
            <w:r w:rsidRPr="00921AF2">
              <w:rPr>
                <w:rFonts w:ascii="GHEA Grapalat" w:hAnsi="GHEA Grapalat"/>
                <w:sz w:val="18"/>
                <w:szCs w:val="18"/>
              </w:rPr>
              <w:t>5,664.1</w:t>
            </w:r>
          </w:p>
        </w:tc>
        <w:tc>
          <w:tcPr>
            <w:tcW w:w="1215" w:type="dxa"/>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rPr>
              <w:t>8,631.2</w:t>
            </w:r>
          </w:p>
        </w:tc>
        <w:tc>
          <w:tcPr>
            <w:tcW w:w="1203" w:type="dxa"/>
            <w:shd w:val="clear" w:color="auto" w:fill="auto"/>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6,0</w:t>
            </w:r>
            <w:r w:rsidRPr="00921AF2">
              <w:rPr>
                <w:rFonts w:ascii="GHEA Grapalat" w:hAnsi="GHEA Grapalat"/>
                <w:sz w:val="18"/>
                <w:szCs w:val="18"/>
                <w:lang w:val="hy-AM"/>
              </w:rPr>
              <w:t>3</w:t>
            </w:r>
            <w:r w:rsidRPr="00921AF2">
              <w:rPr>
                <w:rFonts w:ascii="GHEA Grapalat" w:hAnsi="GHEA Grapalat"/>
                <w:sz w:val="18"/>
                <w:szCs w:val="18"/>
              </w:rPr>
              <w:t>4.7</w:t>
            </w:r>
          </w:p>
        </w:tc>
        <w:tc>
          <w:tcPr>
            <w:tcW w:w="1203" w:type="dxa"/>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rPr>
              <w:t>69.9</w:t>
            </w:r>
          </w:p>
        </w:tc>
        <w:tc>
          <w:tcPr>
            <w:tcW w:w="1203" w:type="dxa"/>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rPr>
              <w:t>3</w:t>
            </w:r>
            <w:r w:rsidRPr="00921AF2">
              <w:rPr>
                <w:rFonts w:ascii="GHEA Grapalat" w:hAnsi="GHEA Grapalat"/>
                <w:sz w:val="18"/>
                <w:szCs w:val="18"/>
                <w:lang w:val="hy-AM"/>
              </w:rPr>
              <w:t>8</w:t>
            </w:r>
            <w:r w:rsidRPr="00921AF2">
              <w:rPr>
                <w:rFonts w:ascii="GHEA Grapalat" w:hAnsi="GHEA Grapalat"/>
                <w:sz w:val="18"/>
                <w:szCs w:val="18"/>
              </w:rPr>
              <w:t>.</w:t>
            </w:r>
            <w:r w:rsidRPr="00921AF2">
              <w:rPr>
                <w:rFonts w:ascii="GHEA Grapalat" w:hAnsi="GHEA Grapalat"/>
                <w:sz w:val="18"/>
                <w:szCs w:val="18"/>
                <w:lang w:val="hy-AM"/>
              </w:rPr>
              <w:t>5</w:t>
            </w:r>
          </w:p>
        </w:tc>
        <w:tc>
          <w:tcPr>
            <w:tcW w:w="1159"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(9,629.5)</w:t>
            </w:r>
          </w:p>
        </w:tc>
      </w:tr>
      <w:tr w:rsidR="00487814" w:rsidRPr="00921AF2" w:rsidTr="007A6826">
        <w:trPr>
          <w:trHeight w:val="314"/>
          <w:jc w:val="center"/>
        </w:trPr>
        <w:tc>
          <w:tcPr>
            <w:tcW w:w="3312" w:type="dxa"/>
            <w:shd w:val="clear" w:color="auto" w:fill="auto"/>
            <w:vAlign w:val="bottom"/>
          </w:tcPr>
          <w:p w:rsidR="00487814" w:rsidRPr="00921AF2" w:rsidRDefault="00487814" w:rsidP="007A6826">
            <w:pPr>
              <w:rPr>
                <w:rFonts w:ascii="GHEA Grapalat" w:hAnsi="GHEA Grapalat"/>
                <w:sz w:val="18"/>
                <w:szCs w:val="18"/>
              </w:rPr>
            </w:pPr>
            <w:r w:rsidRPr="00921AF2">
              <w:rPr>
                <w:rFonts w:ascii="GHEA Grapalat" w:hAnsi="GHEA Grapalat"/>
                <w:sz w:val="18"/>
                <w:szCs w:val="18"/>
              </w:rPr>
              <w:t>Թվային փոխակերպման գործընթացի իրականացում</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0.0</w:t>
            </w:r>
          </w:p>
        </w:tc>
        <w:tc>
          <w:tcPr>
            <w:tcW w:w="1215" w:type="dxa"/>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rPr>
              <w:t>1,974.8</w:t>
            </w:r>
          </w:p>
        </w:tc>
        <w:tc>
          <w:tcPr>
            <w:tcW w:w="1203" w:type="dxa"/>
            <w:shd w:val="clear" w:color="auto" w:fill="auto"/>
            <w:vAlign w:val="bottom"/>
          </w:tcPr>
          <w:p w:rsidR="00487814" w:rsidRPr="00921AF2" w:rsidRDefault="00487814" w:rsidP="007A6826">
            <w:pPr>
              <w:jc w:val="right"/>
              <w:rPr>
                <w:rFonts w:ascii="GHEA Grapalat" w:hAnsi="GHEA Grapalat"/>
                <w:sz w:val="18"/>
                <w:szCs w:val="18"/>
                <w:lang w:val="hy-AM"/>
              </w:rPr>
            </w:pPr>
            <w:r w:rsidRPr="00921AF2">
              <w:rPr>
                <w:rFonts w:ascii="GHEA Grapalat" w:hAnsi="GHEA Grapalat"/>
                <w:sz w:val="18"/>
                <w:szCs w:val="18"/>
                <w:lang w:val="hy-AM"/>
              </w:rPr>
              <w:t>5</w:t>
            </w:r>
            <w:r w:rsidRPr="00921AF2">
              <w:rPr>
                <w:rFonts w:ascii="GHEA Grapalat" w:hAnsi="GHEA Grapalat"/>
                <w:sz w:val="18"/>
                <w:szCs w:val="18"/>
              </w:rPr>
              <w:t>1.8</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2</w:t>
            </w:r>
            <w:r w:rsidRPr="00921AF2">
              <w:rPr>
                <w:rFonts w:ascii="GHEA Grapalat" w:hAnsi="GHEA Grapalat"/>
                <w:sz w:val="18"/>
                <w:szCs w:val="18"/>
                <w:lang w:val="hy-AM"/>
              </w:rPr>
              <w:t>.6</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w:t>
            </w:r>
          </w:p>
        </w:tc>
        <w:tc>
          <w:tcPr>
            <w:tcW w:w="1159"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5</w:t>
            </w:r>
            <w:r w:rsidRPr="00921AF2">
              <w:rPr>
                <w:rFonts w:ascii="GHEA Grapalat" w:hAnsi="GHEA Grapalat"/>
                <w:sz w:val="18"/>
                <w:szCs w:val="18"/>
              </w:rPr>
              <w:t>1.8</w:t>
            </w:r>
          </w:p>
        </w:tc>
      </w:tr>
      <w:tr w:rsidR="00487814" w:rsidRPr="00921AF2" w:rsidTr="007A6826">
        <w:trPr>
          <w:trHeight w:val="314"/>
          <w:jc w:val="center"/>
        </w:trPr>
        <w:tc>
          <w:tcPr>
            <w:tcW w:w="3312" w:type="dxa"/>
            <w:shd w:val="clear" w:color="auto" w:fill="auto"/>
            <w:vAlign w:val="bottom"/>
          </w:tcPr>
          <w:p w:rsidR="00487814" w:rsidRPr="00921AF2" w:rsidRDefault="00487814" w:rsidP="007A6826">
            <w:pPr>
              <w:rPr>
                <w:rFonts w:ascii="GHEA Grapalat" w:hAnsi="GHEA Grapalat"/>
                <w:sz w:val="18"/>
                <w:szCs w:val="18"/>
              </w:rPr>
            </w:pPr>
            <w:r w:rsidRPr="00921AF2">
              <w:rPr>
                <w:rFonts w:ascii="GHEA Grapalat" w:hAnsi="GHEA Grapalat"/>
                <w:sz w:val="18"/>
                <w:szCs w:val="18"/>
              </w:rPr>
              <w:t>Այլ ծրագրեր</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1,733.9</w:t>
            </w:r>
          </w:p>
        </w:tc>
        <w:tc>
          <w:tcPr>
            <w:tcW w:w="1215"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2,782.8</w:t>
            </w:r>
          </w:p>
        </w:tc>
        <w:tc>
          <w:tcPr>
            <w:tcW w:w="1203" w:type="dxa"/>
            <w:shd w:val="clear" w:color="auto" w:fill="auto"/>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1,739.1</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62.5</w:t>
            </w:r>
          </w:p>
        </w:tc>
        <w:tc>
          <w:tcPr>
            <w:tcW w:w="1203"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100.3</w:t>
            </w:r>
          </w:p>
        </w:tc>
        <w:tc>
          <w:tcPr>
            <w:tcW w:w="1159" w:type="dxa"/>
            <w:vAlign w:val="bottom"/>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5</w:t>
            </w:r>
            <w:r w:rsidRPr="00921AF2">
              <w:rPr>
                <w:rFonts w:ascii="GHEA Grapalat" w:hAnsi="GHEA Grapalat"/>
                <w:sz w:val="18"/>
                <w:szCs w:val="18"/>
              </w:rPr>
              <w:t>.1</w:t>
            </w:r>
          </w:p>
        </w:tc>
      </w:tr>
    </w:tbl>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rPr>
      </w:pPr>
    </w:p>
    <w:p w:rsidR="00487814" w:rsidRPr="00921AF2" w:rsidRDefault="00487814" w:rsidP="00487814">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Sylfaen"/>
          <w:sz w:val="22"/>
          <w:szCs w:val="22"/>
        </w:rPr>
        <w:t xml:space="preserve">Հաշվետու ժամանակահատվածում </w:t>
      </w:r>
      <w:r w:rsidRPr="00921AF2">
        <w:rPr>
          <w:rFonts w:ascii="GHEA Grapalat" w:hAnsi="GHEA Grapalat" w:cs="GHEA Grapalat"/>
          <w:i/>
          <w:sz w:val="22"/>
          <w:szCs w:val="22"/>
        </w:rPr>
        <w:t>Բարձր տեխնոլոգիական արդյունաբերության էկոհամակարգի և շուկայի զարգացման</w:t>
      </w:r>
      <w:r w:rsidRPr="00921AF2">
        <w:rPr>
          <w:rFonts w:ascii="GHEA Grapalat" w:hAnsi="GHEA Grapalat" w:cs="GHEA Grapalat"/>
          <w:sz w:val="22"/>
          <w:szCs w:val="22"/>
        </w:rPr>
        <w:t xml:space="preserve"> </w:t>
      </w:r>
      <w:r w:rsidRPr="00921AF2">
        <w:rPr>
          <w:rFonts w:ascii="GHEA Grapalat" w:hAnsi="GHEA Grapalat" w:cs="Sylfaen"/>
          <w:sz w:val="22"/>
          <w:szCs w:val="22"/>
        </w:rPr>
        <w:t xml:space="preserve">ծրագրի շրջանակներում </w:t>
      </w:r>
      <w:r w:rsidRPr="00921AF2">
        <w:rPr>
          <w:rFonts w:ascii="GHEA Grapalat" w:hAnsi="GHEA Grapalat"/>
          <w:sz w:val="22"/>
          <w:szCs w:val="22"/>
        </w:rPr>
        <w:t xml:space="preserve">օգտագործվել է </w:t>
      </w:r>
      <w:r w:rsidR="005D2511" w:rsidRPr="00921AF2">
        <w:rPr>
          <w:rFonts w:ascii="GHEA Grapalat" w:hAnsi="GHEA Grapalat"/>
          <w:sz w:val="22"/>
          <w:szCs w:val="22"/>
        </w:rPr>
        <w:t xml:space="preserve">նախատեսված միջոցների </w:t>
      </w:r>
      <w:r w:rsidR="005D2511" w:rsidRPr="00921AF2">
        <w:rPr>
          <w:rFonts w:ascii="GHEA Grapalat" w:hAnsi="GHEA Grapalat"/>
          <w:sz w:val="22"/>
          <w:szCs w:val="22"/>
          <w:lang w:val="hy-AM"/>
        </w:rPr>
        <w:t>69.9</w:t>
      </w:r>
      <w:r w:rsidR="005D2511" w:rsidRPr="00921AF2">
        <w:rPr>
          <w:rFonts w:ascii="GHEA Grapalat" w:hAnsi="GHEA Grapalat"/>
          <w:sz w:val="22"/>
          <w:szCs w:val="22"/>
        </w:rPr>
        <w:t>%-ը՝</w:t>
      </w:r>
      <w:r w:rsidR="005D2511" w:rsidRPr="00921AF2">
        <w:rPr>
          <w:rFonts w:ascii="GHEA Grapalat" w:hAnsi="GHEA Grapalat"/>
          <w:sz w:val="22"/>
          <w:szCs w:val="22"/>
          <w:lang w:val="hy-AM"/>
        </w:rPr>
        <w:t xml:space="preserve"> </w:t>
      </w:r>
      <w:r w:rsidRPr="00921AF2">
        <w:rPr>
          <w:rFonts w:ascii="GHEA Grapalat" w:hAnsi="GHEA Grapalat"/>
          <w:sz w:val="22"/>
          <w:szCs w:val="22"/>
          <w:lang w:val="hy-AM"/>
        </w:rPr>
        <w:t>ավելի քան 6</w:t>
      </w:r>
      <w:r w:rsidRPr="00921AF2">
        <w:rPr>
          <w:rFonts w:ascii="GHEA Grapalat" w:hAnsi="GHEA Grapalat"/>
          <w:sz w:val="22"/>
          <w:szCs w:val="22"/>
        </w:rPr>
        <w:t xml:space="preserve"> մլ</w:t>
      </w:r>
      <w:r w:rsidRPr="00921AF2">
        <w:rPr>
          <w:rFonts w:ascii="GHEA Grapalat" w:hAnsi="GHEA Grapalat"/>
          <w:sz w:val="22"/>
          <w:szCs w:val="22"/>
          <w:lang w:val="hy-AM"/>
        </w:rPr>
        <w:t>րդ</w:t>
      </w:r>
      <w:r w:rsidRPr="00921AF2">
        <w:rPr>
          <w:rFonts w:ascii="GHEA Grapalat" w:hAnsi="GHEA Grapalat"/>
          <w:sz w:val="22"/>
          <w:szCs w:val="22"/>
        </w:rPr>
        <w:t xml:space="preserve"> դրամ: </w:t>
      </w:r>
      <w:r w:rsidRPr="00921AF2">
        <w:rPr>
          <w:rFonts w:ascii="GHEA Grapalat" w:hAnsi="GHEA Grapalat" w:cs="Sylfaen"/>
          <w:sz w:val="22"/>
          <w:szCs w:val="22"/>
        </w:rPr>
        <w:t xml:space="preserve">Շեղումը հիմնականում պայմանավորված է </w:t>
      </w:r>
      <w:r w:rsidRPr="00921AF2">
        <w:rPr>
          <w:rFonts w:ascii="GHEA Grapalat" w:hAnsi="GHEA Grapalat" w:cs="GHEA Grapalat"/>
          <w:sz w:val="22"/>
          <w:szCs w:val="22"/>
          <w:lang w:val="hy-AM"/>
        </w:rPr>
        <w:t>տեղեկատվական տեխնոլոգիաների ոլորտում գործունեություն իրականացնող առևտրային կազմակերպություններին և անհատ ձեռնարկատերերին պետական աջակցության տրամադրման միջոցառման կատարողականով: Միջոցառման շրջանակներում աջակցություն են ստացել 36 առևտրային կազմակերպություններ և անհատ ձեռնարկատերեր: Ծախ</w:t>
      </w:r>
      <w:r w:rsidR="00621FDA" w:rsidRPr="00921AF2">
        <w:rPr>
          <w:rFonts w:ascii="GHEA Grapalat" w:hAnsi="GHEA Grapalat" w:cs="GHEA Grapalat"/>
          <w:sz w:val="22"/>
          <w:szCs w:val="22"/>
        </w:rPr>
        <w:t>ս</w:t>
      </w:r>
      <w:r w:rsidRPr="00921AF2">
        <w:rPr>
          <w:rFonts w:ascii="GHEA Grapalat" w:hAnsi="GHEA Grapalat" w:cs="GHEA Grapalat"/>
          <w:sz w:val="22"/>
          <w:szCs w:val="22"/>
          <w:lang w:val="hy-AM"/>
        </w:rPr>
        <w:t xml:space="preserve">երը կազմել են շուրջ 4.2 մլրդ դրամ՝ ապահովելով 83.5% կատարողական: Վերջինս պայմանավորված է նրանով, որ որոշ պայմանագրեր կնքվել են հաշվետու ժամանակահատվածի վերջում, </w:t>
      </w:r>
      <w:r w:rsidR="002F29B9" w:rsidRPr="00921AF2">
        <w:rPr>
          <w:rFonts w:ascii="GHEA Grapalat" w:hAnsi="GHEA Grapalat" w:cs="GHEA Grapalat"/>
          <w:sz w:val="22"/>
          <w:szCs w:val="22"/>
        </w:rPr>
        <w:t xml:space="preserve">և </w:t>
      </w:r>
      <w:r w:rsidRPr="00921AF2">
        <w:rPr>
          <w:rFonts w:ascii="GHEA Grapalat" w:hAnsi="GHEA Grapalat" w:cs="GHEA Grapalat"/>
          <w:sz w:val="22"/>
          <w:szCs w:val="22"/>
          <w:lang w:val="hy-AM"/>
        </w:rPr>
        <w:t>վճարումները կատարվել են հոկտեմբերին, բացի այդ, որոշ ներկայացված հայտեր</w:t>
      </w:r>
      <w:r w:rsidR="002F29B9" w:rsidRPr="00921AF2">
        <w:rPr>
          <w:rFonts w:ascii="GHEA Grapalat" w:hAnsi="GHEA Grapalat" w:cs="GHEA Grapalat"/>
          <w:sz w:val="22"/>
          <w:szCs w:val="22"/>
          <w:lang w:val="hy-AM"/>
        </w:rPr>
        <w:t xml:space="preserve"> գտնվել</w:t>
      </w:r>
      <w:r w:rsidRPr="00921AF2">
        <w:rPr>
          <w:rFonts w:ascii="GHEA Grapalat" w:hAnsi="GHEA Grapalat" w:cs="GHEA Grapalat"/>
          <w:sz w:val="22"/>
          <w:szCs w:val="22"/>
          <w:lang w:val="hy-AM"/>
        </w:rPr>
        <w:t xml:space="preserve"> են ուսումնասիրման</w:t>
      </w:r>
      <w:r w:rsidRPr="00921AF2">
        <w:rPr>
          <w:rFonts w:ascii="GHEA Grapalat" w:hAnsi="GHEA Grapalat"/>
          <w:sz w:val="22"/>
          <w:szCs w:val="22"/>
          <w:lang w:val="hy-AM"/>
        </w:rPr>
        <w:t xml:space="preserve"> փուլում:</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sz w:val="22"/>
          <w:szCs w:val="22"/>
          <w:lang w:val="hy-AM"/>
        </w:rPr>
        <w:t xml:space="preserve">Բարձր տեխնոլոգիական արդյունաբերության էկոհամակարգի և շուկայի զարգացման ծրագրի կատարողականը պայմանավորված է նաև </w:t>
      </w:r>
      <w:r w:rsidRPr="00921AF2">
        <w:rPr>
          <w:rFonts w:ascii="GHEA Grapalat" w:hAnsi="GHEA Grapalat" w:cs="Sylfaen"/>
          <w:sz w:val="22"/>
          <w:szCs w:val="22"/>
          <w:lang w:val="hy-AM"/>
        </w:rPr>
        <w:t>Համաշխարհային բանկի աջակցությամբ իրականացվող առևտրի և ենթակառուցվածքների զարգացման վարկային ծրագրի կատարողականով, որի շրջանակներում օգտագործվել է նախատեսված միջոցների 68.4%</w:t>
      </w:r>
      <w:r w:rsidRPr="00921AF2">
        <w:rPr>
          <w:rFonts w:ascii="GHEA Grapalat" w:hAnsi="GHEA Grapalat" w:cs="Sylfaen"/>
          <w:sz w:val="22"/>
          <w:szCs w:val="22"/>
          <w:lang w:val="hy-AM"/>
        </w:rPr>
        <w:noBreakHyphen/>
        <w:t xml:space="preserve">ը՝ շուրջ 1.3 մլրդ դրամ: Ծրագրի՝ ծառայությունների մատուցման բաղադրիչի շրջանակներում </w:t>
      </w:r>
      <w:r w:rsidR="007568C0" w:rsidRPr="00921AF2">
        <w:rPr>
          <w:rFonts w:ascii="GHEA Grapalat" w:hAnsi="GHEA Grapalat" w:cs="Sylfaen"/>
          <w:sz w:val="22"/>
          <w:szCs w:val="22"/>
        </w:rPr>
        <w:t>կատար</w:t>
      </w:r>
      <w:r w:rsidRPr="00921AF2">
        <w:rPr>
          <w:rFonts w:ascii="GHEA Grapalat" w:hAnsi="GHEA Grapalat" w:cs="Sylfaen"/>
          <w:sz w:val="22"/>
          <w:szCs w:val="22"/>
          <w:lang w:val="hy-AM"/>
        </w:rPr>
        <w:t>վել են ծրագրի իրականացման հետ կապված 12 խորհրդատվություններ (որ</w:t>
      </w:r>
      <w:r w:rsidR="007568C0" w:rsidRPr="00921AF2">
        <w:rPr>
          <w:rFonts w:ascii="GHEA Grapalat" w:hAnsi="GHEA Grapalat" w:cs="Sylfaen"/>
          <w:sz w:val="22"/>
          <w:szCs w:val="22"/>
        </w:rPr>
        <w:t>ոնց</w:t>
      </w:r>
      <w:r w:rsidRPr="00921AF2">
        <w:rPr>
          <w:rFonts w:ascii="GHEA Grapalat" w:hAnsi="GHEA Grapalat" w:cs="Sylfaen"/>
          <w:sz w:val="22"/>
          <w:szCs w:val="22"/>
          <w:lang w:val="hy-AM"/>
        </w:rPr>
        <w:t>ից 3-ը</w:t>
      </w:r>
      <w:r w:rsidR="007568C0" w:rsidRPr="00921AF2">
        <w:rPr>
          <w:rFonts w:ascii="GHEA Grapalat" w:hAnsi="GHEA Grapalat" w:cs="Sylfaen"/>
          <w:sz w:val="22"/>
          <w:szCs w:val="22"/>
        </w:rPr>
        <w:t>՝</w:t>
      </w:r>
      <w:r w:rsidRPr="00921AF2">
        <w:rPr>
          <w:rFonts w:ascii="GHEA Grapalat" w:hAnsi="GHEA Grapalat" w:cs="Sylfaen"/>
          <w:sz w:val="22"/>
          <w:szCs w:val="22"/>
          <w:lang w:val="hy-AM"/>
        </w:rPr>
        <w:t xml:space="preserve"> շինա</w:t>
      </w:r>
      <w:r w:rsidR="007568C0" w:rsidRPr="00921AF2">
        <w:rPr>
          <w:rFonts w:ascii="GHEA Grapalat" w:hAnsi="GHEA Grapalat" w:cs="Sylfaen"/>
          <w:sz w:val="22"/>
          <w:szCs w:val="22"/>
          <w:lang w:val="hy-AM"/>
        </w:rPr>
        <w:t>րարական աշխատանքների հետ կապված</w:t>
      </w:r>
      <w:r w:rsidRPr="00921AF2">
        <w:rPr>
          <w:rFonts w:ascii="GHEA Grapalat" w:hAnsi="GHEA Grapalat" w:cs="Sylfaen"/>
          <w:sz w:val="22"/>
          <w:szCs w:val="22"/>
          <w:lang w:val="hy-AM"/>
        </w:rPr>
        <w:t>) և ծրագրի ֆինանսական աուդիտ: Միջոցառման ծախսերը կատարվել են 97.2%</w:t>
      </w:r>
      <w:r w:rsidRPr="00921AF2">
        <w:rPr>
          <w:rFonts w:ascii="GHEA Grapalat" w:hAnsi="GHEA Grapalat" w:cs="Sylfaen"/>
          <w:sz w:val="22"/>
          <w:szCs w:val="22"/>
          <w:lang w:val="hy-AM"/>
        </w:rPr>
        <w:noBreakHyphen/>
        <w:t>ով՝ կազմելով 622.7</w:t>
      </w:r>
      <w:r w:rsidRPr="00921AF2">
        <w:rPr>
          <w:rFonts w:ascii="Calibri" w:hAnsi="Calibri" w:cs="Calibri"/>
          <w:sz w:val="22"/>
          <w:szCs w:val="22"/>
          <w:lang w:val="hy-AM"/>
        </w:rPr>
        <w:t> </w:t>
      </w:r>
      <w:r w:rsidRPr="00921AF2">
        <w:rPr>
          <w:rFonts w:ascii="GHEA Grapalat" w:hAnsi="GHEA Grapalat" w:cs="Sylfaen"/>
          <w:sz w:val="22"/>
          <w:szCs w:val="22"/>
          <w:lang w:val="hy-AM"/>
        </w:rPr>
        <w:t>մլն դրամ: Շեղումը պայմանավորված է արտարժույթի կանխատեսված և փաստացի փոխարժեքների տարբերությամբ:</w:t>
      </w:r>
      <w:r w:rsidR="007568C0" w:rsidRPr="00921AF2">
        <w:rPr>
          <w:rFonts w:ascii="GHEA Grapalat" w:hAnsi="GHEA Grapalat" w:cs="Sylfaen"/>
          <w:sz w:val="22"/>
          <w:szCs w:val="22"/>
        </w:rPr>
        <w:t xml:space="preserve"> </w:t>
      </w:r>
      <w:r w:rsidRPr="00921AF2">
        <w:rPr>
          <w:rFonts w:ascii="GHEA Grapalat" w:hAnsi="GHEA Grapalat" w:cs="Sylfaen"/>
          <w:sz w:val="22"/>
          <w:szCs w:val="22"/>
          <w:lang w:val="hy-AM"/>
        </w:rPr>
        <w:t>Վարկային ծրագրի շրջանակներում շենքերի և շինությունների շինարարության և հիմնանորոգման նպատակով</w:t>
      </w:r>
      <w:r w:rsidRPr="00921AF2">
        <w:rPr>
          <w:rFonts w:ascii="GHEA Grapalat" w:hAnsi="GHEA Grapalat" w:cs="GHEA Grapalat"/>
          <w:sz w:val="22"/>
          <w:szCs w:val="22"/>
          <w:lang w:val="hy-AM"/>
        </w:rPr>
        <w:t xml:space="preserve"> ինժեներական բիզնես աքսելերատորի շենքի, ԻՔ (Ինժեներական քաղաք) ջրավազանի և տեսահսկման-տեսահաղորդակցման համակարգի </w:t>
      </w:r>
      <w:r w:rsidRPr="00921AF2">
        <w:rPr>
          <w:rFonts w:ascii="GHEA Grapalat" w:hAnsi="GHEA Grapalat" w:cs="GHEA Grapalat"/>
          <w:sz w:val="22"/>
          <w:szCs w:val="22"/>
          <w:lang w:val="hy-AM"/>
        </w:rPr>
        <w:lastRenderedPageBreak/>
        <w:t>կառուցման աշխատանքները կատարվել են 19%-ով, իսկ ԻՔ ավտոկայանատեղիների կառուցման և տարածքի բարեկարգման աշխատանքները՝ 32%-ով: Միջոցառման շրջանակներում օգտագործվել է շուրջ 420.3 մլն դրամ կամ նախատեսված միջոցների 42.9%</w:t>
      </w:r>
      <w:r w:rsidRPr="00921AF2">
        <w:rPr>
          <w:rFonts w:ascii="GHEA Grapalat" w:hAnsi="GHEA Grapalat" w:cs="GHEA Grapalat"/>
          <w:sz w:val="22"/>
          <w:szCs w:val="22"/>
          <w:lang w:val="hy-AM"/>
        </w:rPr>
        <w:noBreakHyphen/>
        <w:t>ը՝ պայմանավորված ԻՔ աքսելերատորի շենքի շինարարական աշխատանքների դանդաղ տեմպերով, ինչպես նաև արտարժույթի կանխատեսված և փաստացի փոխարժեքների տարբերությամբ:</w:t>
      </w:r>
      <w:r w:rsidR="002B234B"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Ծրագրի</w:t>
      </w:r>
      <w:r w:rsidR="002B234B"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սարքավորումների ձեռքբերման միջոցառման շրջանակներում ՍՉԱՄ (Ստանդարտացմ</w:t>
      </w:r>
      <w:r w:rsidR="002B234B" w:rsidRPr="00921AF2">
        <w:rPr>
          <w:rFonts w:ascii="GHEA Grapalat" w:hAnsi="GHEA Grapalat" w:cs="GHEA Grapalat"/>
          <w:sz w:val="22"/>
          <w:szCs w:val="22"/>
          <w:lang w:val="hy-AM"/>
        </w:rPr>
        <w:t>ան և չափագիտության ազգային մարմ</w:t>
      </w:r>
      <w:r w:rsidRPr="00921AF2">
        <w:rPr>
          <w:rFonts w:ascii="GHEA Grapalat" w:hAnsi="GHEA Grapalat" w:cs="GHEA Grapalat"/>
          <w:sz w:val="22"/>
          <w:szCs w:val="22"/>
          <w:lang w:val="hy-AM"/>
        </w:rPr>
        <w:t>ի</w:t>
      </w:r>
      <w:r w:rsidR="002B234B" w:rsidRPr="00921AF2">
        <w:rPr>
          <w:rFonts w:ascii="GHEA Grapalat" w:hAnsi="GHEA Grapalat" w:cs="GHEA Grapalat"/>
          <w:sz w:val="22"/>
          <w:szCs w:val="22"/>
        </w:rPr>
        <w:t>ն</w:t>
      </w:r>
      <w:r w:rsidRPr="00921AF2">
        <w:rPr>
          <w:rFonts w:ascii="GHEA Grapalat" w:hAnsi="GHEA Grapalat" w:cs="GHEA Grapalat"/>
          <w:sz w:val="22"/>
          <w:szCs w:val="22"/>
          <w:lang w:val="hy-AM"/>
        </w:rPr>
        <w:t>) ՓԲԸ-ի համար սերվերային համակարգերի և Հավատարմագրման ազգային</w:t>
      </w:r>
      <w:r w:rsidR="002B234B" w:rsidRPr="00921AF2">
        <w:rPr>
          <w:rFonts w:ascii="GHEA Grapalat" w:hAnsi="GHEA Grapalat" w:cs="Sylfaen"/>
          <w:sz w:val="22"/>
          <w:szCs w:val="22"/>
          <w:lang w:val="hy-AM"/>
        </w:rPr>
        <w:t xml:space="preserve"> մարմին ՊՈԱԿ</w:t>
      </w:r>
      <w:r w:rsidR="002B234B" w:rsidRPr="00921AF2">
        <w:rPr>
          <w:rFonts w:ascii="GHEA Grapalat" w:hAnsi="GHEA Grapalat" w:cs="Sylfaen"/>
          <w:sz w:val="22"/>
          <w:szCs w:val="22"/>
          <w:lang w:val="hy-AM"/>
        </w:rPr>
        <w:noBreakHyphen/>
      </w:r>
      <w:r w:rsidRPr="00921AF2">
        <w:rPr>
          <w:rFonts w:ascii="GHEA Grapalat" w:hAnsi="GHEA Grapalat" w:cs="Sylfaen"/>
          <w:sz w:val="22"/>
          <w:szCs w:val="22"/>
          <w:lang w:val="hy-AM"/>
        </w:rPr>
        <w:t>ի համար համակարգչային սարքավորումների ձեռքբերումներն իրականացվել են 100%-ով, իսկ ինժեներական բիզնես աքսելերատորի համար սարքավորումների ձեռքբերումը՝</w:t>
      </w:r>
      <w:r w:rsidR="0030596F"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25%-ով,</w:t>
      </w:r>
      <w:r w:rsidRPr="00921AF2">
        <w:rPr>
          <w:lang w:val="hy-AM"/>
        </w:rPr>
        <w:t xml:space="preserve"> </w:t>
      </w:r>
      <w:r w:rsidRPr="00921AF2">
        <w:rPr>
          <w:rFonts w:ascii="GHEA Grapalat" w:hAnsi="GHEA Grapalat" w:cs="Sylfaen"/>
          <w:sz w:val="22"/>
          <w:szCs w:val="22"/>
          <w:lang w:val="hy-AM"/>
        </w:rPr>
        <w:t>Հայաստանի գերհամակարգչային համակարգի արդիականացման և տեղադրման աշխատանքներն իրականացվել են 34%-ով: Միջոցառման ծախսերը կատարվել են 96.9%</w:t>
      </w:r>
      <w:r w:rsidRPr="00921AF2">
        <w:rPr>
          <w:rFonts w:ascii="GHEA Grapalat" w:hAnsi="GHEA Grapalat" w:cs="Sylfaen"/>
          <w:sz w:val="22"/>
          <w:szCs w:val="22"/>
          <w:lang w:val="hy-AM"/>
        </w:rPr>
        <w:noBreakHyphen/>
        <w:t>ով՝ կազմելով շուրջ 223.6</w:t>
      </w:r>
      <w:r w:rsidRPr="00921AF2">
        <w:rPr>
          <w:rFonts w:ascii="Calibri" w:hAnsi="Calibri" w:cs="Calibri"/>
          <w:sz w:val="22"/>
          <w:szCs w:val="22"/>
          <w:lang w:val="hy-AM"/>
        </w:rPr>
        <w:t xml:space="preserve"> </w:t>
      </w:r>
      <w:r w:rsidRPr="00921AF2">
        <w:rPr>
          <w:rFonts w:ascii="GHEA Grapalat" w:hAnsi="GHEA Grapalat" w:cs="GHEA Grapalat"/>
          <w:sz w:val="22"/>
          <w:szCs w:val="22"/>
          <w:lang w:val="hy-AM"/>
        </w:rPr>
        <w:t>մլն դրամ՝ պայմանավորված արտարժույթի կանխատեսված և փաստացի փոխարժեքների տարբերությամբ:</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2023 թվականի ինն ամիսներին շուկաների զարգացման և միջազգային համագործակցության միջոցառման շրջանակներում «Հայաստան» տաղավարով մասնակցություն է ապահովվել 3 միջազգային ցուցահանդեսների, Հայաստանում կազմակերպվել է 2 ֆորում, միջազգային ցուցահանդեսներին և ֆորումներին մասնակցության արդյունքում կնքվել է 6 պայմանագիր, հատկացվել է կանխավճար հաջորդ տարի անցկացվելիք 3 միջազգային ցուցահանդեսի մասնակցության համար: Միջոցառման շրջանակներում ծախսերը կազմել են շուրջ 236.3</w:t>
      </w:r>
      <w:r w:rsidRPr="00921AF2">
        <w:rPr>
          <w:rFonts w:ascii="Calibri" w:hAnsi="Calibri" w:cs="Calibri"/>
          <w:sz w:val="22"/>
          <w:szCs w:val="22"/>
          <w:lang w:val="hy-AM"/>
        </w:rPr>
        <w:t> </w:t>
      </w:r>
      <w:r w:rsidRPr="00921AF2">
        <w:rPr>
          <w:rFonts w:ascii="GHEA Grapalat" w:hAnsi="GHEA Grapalat" w:cs="GHEA Grapalat"/>
          <w:sz w:val="22"/>
          <w:szCs w:val="22"/>
          <w:lang w:val="hy-AM"/>
        </w:rPr>
        <w:t>մլն դրամ՝ ապահովելով 87.5% կատարողական, ինչը հիմնականում պայմանավորված է միջազգային ցուցահանդեսի կազմակերպիչների կողմից պայմանագրի ուշ ներկայացմամբ, ինչպես նաև արտարժույթի կանխատեսված և փաստացի փոխարժեքների տարբերությամբ:</w:t>
      </w:r>
    </w:p>
    <w:p w:rsidR="00487814" w:rsidRPr="00921AF2" w:rsidRDefault="00487814" w:rsidP="00487814">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2023 թվականի ինն ամիսների համեմատ Բարձր տեխնոլոգիական արդյունաբերության էկոհամակարգի, թվայնացման և շուկայի զարգացման ծրագրի շրջանակներում կատարված ծախսերը նվազել են 61.5%</w:t>
      </w:r>
      <w:r w:rsidRPr="00921AF2">
        <w:rPr>
          <w:rFonts w:ascii="GHEA Grapalat" w:hAnsi="GHEA Grapalat" w:cs="GHEA Grapalat"/>
          <w:sz w:val="22"/>
          <w:szCs w:val="22"/>
          <w:lang w:val="hy-AM"/>
        </w:rPr>
        <w:noBreakHyphen/>
        <w:t>ով կամ 9.6 մլրդ դրամով՝ հիմնականում պայմանավորված տեղեկատվական տեխնոլոգիաների ոլորտում գործունեություն իրականացնող առևտրային կազմակերպություններին և անհատ ձեռնարկատերերին պետակ</w:t>
      </w:r>
      <w:r w:rsidR="00513EC9" w:rsidRPr="00921AF2">
        <w:rPr>
          <w:rFonts w:ascii="GHEA Grapalat" w:hAnsi="GHEA Grapalat" w:cs="GHEA Grapalat"/>
          <w:sz w:val="22"/>
          <w:szCs w:val="22"/>
          <w:lang w:val="hy-AM"/>
        </w:rPr>
        <w:t>ան աջակցության ծախսերի 67% (8.5</w:t>
      </w:r>
      <w:r w:rsidR="00513EC9" w:rsidRPr="00921AF2">
        <w:rPr>
          <w:rFonts w:ascii="Calibri" w:hAnsi="Calibri" w:cs="Calibri"/>
          <w:sz w:val="22"/>
          <w:szCs w:val="22"/>
        </w:rPr>
        <w:t> </w:t>
      </w:r>
      <w:r w:rsidRPr="00921AF2">
        <w:rPr>
          <w:rFonts w:ascii="GHEA Grapalat" w:hAnsi="GHEA Grapalat" w:cs="GHEA Grapalat"/>
          <w:sz w:val="22"/>
          <w:szCs w:val="22"/>
          <w:lang w:val="hy-AM"/>
        </w:rPr>
        <w:t>մլրդ դրամ) նվազմամբ:</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t xml:space="preserve">Հաշվետու ժամանակահատվածում </w:t>
      </w:r>
      <w:r w:rsidRPr="00921AF2">
        <w:rPr>
          <w:rFonts w:ascii="GHEA Grapalat" w:hAnsi="GHEA Grapalat" w:cs="GHEA Grapalat"/>
          <w:i/>
          <w:sz w:val="22"/>
          <w:szCs w:val="22"/>
          <w:lang w:val="hy-AM"/>
        </w:rPr>
        <w:t>Թվային փոխակերպման գործընթացի իրականացման</w:t>
      </w:r>
      <w:r w:rsidRPr="00921AF2">
        <w:rPr>
          <w:rFonts w:ascii="GHEA Grapalat" w:hAnsi="GHEA Grapalat" w:cs="GHEA Grapalat"/>
          <w:sz w:val="22"/>
          <w:szCs w:val="22"/>
          <w:lang w:val="hy-AM"/>
        </w:rPr>
        <w:t xml:space="preserve"> ծրագրի ծախսերը կազմել են շուրջ 51.8 մլն դրամ կամ նախատեսված ցուցանիշի 2.6%-ը</w:t>
      </w:r>
      <w:r w:rsidR="00577F94" w:rsidRPr="00921AF2">
        <w:rPr>
          <w:rFonts w:ascii="GHEA Grapalat" w:hAnsi="GHEA Grapalat" w:cs="GHEA Grapalat"/>
          <w:sz w:val="22"/>
          <w:szCs w:val="22"/>
        </w:rPr>
        <w:t>, որն ուղղվել է միասնական թվային միջավայրի ձևավորման միջոցառմանը</w:t>
      </w:r>
      <w:r w:rsidR="00244B75" w:rsidRPr="00921AF2">
        <w:rPr>
          <w:rFonts w:ascii="GHEA Grapalat" w:hAnsi="GHEA Grapalat" w:cs="GHEA Grapalat"/>
          <w:sz w:val="22"/>
          <w:szCs w:val="22"/>
        </w:rPr>
        <w:t>, որի նպատակն է</w:t>
      </w:r>
      <w:r w:rsidR="009A0B37" w:rsidRPr="00921AF2">
        <w:rPr>
          <w:rFonts w:ascii="GHEA Grapalat" w:hAnsi="GHEA Grapalat" w:cs="GHEA Grapalat"/>
          <w:sz w:val="22"/>
          <w:szCs w:val="22"/>
        </w:rPr>
        <w:t xml:space="preserve"> պետական մարմիններում</w:t>
      </w:r>
      <w:r w:rsidR="00244B75" w:rsidRPr="00921AF2">
        <w:rPr>
          <w:rFonts w:ascii="GHEA Grapalat" w:hAnsi="GHEA Grapalat" w:cs="GHEA Grapalat"/>
          <w:sz w:val="22"/>
          <w:szCs w:val="22"/>
        </w:rPr>
        <w:t xml:space="preserve"> թվայնացման համակարգերի ներդրում</w:t>
      </w:r>
      <w:r w:rsidR="009A0B37" w:rsidRPr="00921AF2">
        <w:rPr>
          <w:rFonts w:ascii="GHEA Grapalat" w:hAnsi="GHEA Grapalat" w:cs="GHEA Grapalat"/>
          <w:sz w:val="22"/>
          <w:szCs w:val="22"/>
        </w:rPr>
        <w:t>ը</w:t>
      </w:r>
      <w:r w:rsidR="00244B75" w:rsidRPr="00921AF2">
        <w:rPr>
          <w:rFonts w:ascii="GHEA Grapalat" w:hAnsi="GHEA Grapalat" w:cs="GHEA Grapalat"/>
          <w:sz w:val="22"/>
          <w:szCs w:val="22"/>
        </w:rPr>
        <w:t xml:space="preserve"> և կայքերի արդիականացում</w:t>
      </w:r>
      <w:r w:rsidR="009A0B37" w:rsidRPr="00921AF2">
        <w:rPr>
          <w:rFonts w:ascii="GHEA Grapalat" w:hAnsi="GHEA Grapalat" w:cs="GHEA Grapalat"/>
          <w:sz w:val="22"/>
          <w:szCs w:val="22"/>
        </w:rPr>
        <w:t>ը</w:t>
      </w:r>
      <w:r w:rsidRPr="00921AF2">
        <w:rPr>
          <w:rFonts w:ascii="GHEA Grapalat" w:hAnsi="GHEA Grapalat" w:cs="GHEA Grapalat"/>
          <w:sz w:val="22"/>
          <w:szCs w:val="22"/>
        </w:rPr>
        <w:t xml:space="preserve">: Ցածր </w:t>
      </w:r>
      <w:r w:rsidRPr="00921AF2">
        <w:rPr>
          <w:rFonts w:ascii="GHEA Grapalat" w:hAnsi="GHEA Grapalat" w:cs="GHEA Grapalat"/>
          <w:sz w:val="22"/>
          <w:szCs w:val="22"/>
        </w:rPr>
        <w:lastRenderedPageBreak/>
        <w:t xml:space="preserve">կատարողականը պայմանավորված է նրանով, որ </w:t>
      </w:r>
      <w:r w:rsidR="00244B75" w:rsidRPr="00921AF2">
        <w:rPr>
          <w:rFonts w:ascii="GHEA Grapalat" w:hAnsi="GHEA Grapalat" w:cs="GHEA Grapalat"/>
          <w:sz w:val="22"/>
          <w:szCs w:val="22"/>
        </w:rPr>
        <w:t>թվայնացման խորհրդի կողմից հաստատվել է պետական մարմինների կողմից ներկայացված ընդամենը 2 հայտ</w:t>
      </w:r>
      <w:r w:rsidRPr="00921AF2">
        <w:rPr>
          <w:rFonts w:ascii="GHEA Grapalat" w:hAnsi="GHEA Grapalat" w:cs="GHEA Grapalat"/>
          <w:sz w:val="22"/>
          <w:szCs w:val="22"/>
        </w:rPr>
        <w:t>, քանի որ հայտերի ուսումնասիրության փ</w:t>
      </w:r>
      <w:r w:rsidR="00244B75" w:rsidRPr="00921AF2">
        <w:rPr>
          <w:rFonts w:ascii="GHEA Grapalat" w:hAnsi="GHEA Grapalat" w:cs="GHEA Grapalat"/>
          <w:sz w:val="22"/>
          <w:szCs w:val="22"/>
        </w:rPr>
        <w:t>ուլը նախատեսվածից երկար է տևել:</w:t>
      </w:r>
    </w:p>
    <w:p w:rsidR="00487814" w:rsidRPr="00921AF2" w:rsidRDefault="00487814" w:rsidP="00487814">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GHEA Grapalat"/>
          <w:sz w:val="22"/>
          <w:szCs w:val="22"/>
          <w:lang w:val="hy-AM"/>
        </w:rPr>
        <w:t xml:space="preserve">ՀՀ ԲՏԱՆ պատասխանատվությամբ իրականացվող այլ ծրագրերից </w:t>
      </w:r>
      <w:r w:rsidRPr="00921AF2">
        <w:rPr>
          <w:rFonts w:ascii="GHEA Grapalat" w:hAnsi="GHEA Grapalat" w:cs="Sylfaen"/>
          <w:i/>
          <w:sz w:val="22"/>
          <w:szCs w:val="22"/>
          <w:lang w:val="hy-AM"/>
        </w:rPr>
        <w:t>Հեռահաղորդակցության ապահովման</w:t>
      </w:r>
      <w:r w:rsidRPr="00921AF2">
        <w:rPr>
          <w:rFonts w:ascii="GHEA Grapalat" w:hAnsi="GHEA Grapalat" w:cs="GHEA Grapalat"/>
          <w:sz w:val="22"/>
          <w:szCs w:val="22"/>
          <w:lang w:val="hy-AM"/>
        </w:rPr>
        <w:t xml:space="preserve"> ծրագրի շրջանակներում</w:t>
      </w:r>
      <w:r w:rsidRPr="00921AF2">
        <w:rPr>
          <w:rFonts w:ascii="GHEA Grapalat" w:hAnsi="GHEA Grapalat"/>
          <w:sz w:val="22"/>
          <w:szCs w:val="22"/>
          <w:lang w:val="hy-AM"/>
        </w:rPr>
        <w:t xml:space="preserve"> օգտագործվել է շուրջ 858.4 մլն դրամ կամ նախատեսված միջոցների 87.7%-ը: </w:t>
      </w:r>
      <w:r w:rsidRPr="00921AF2">
        <w:rPr>
          <w:rFonts w:ascii="GHEA Grapalat" w:hAnsi="GHEA Grapalat" w:cs="Sylfaen"/>
          <w:sz w:val="22"/>
          <w:szCs w:val="22"/>
          <w:lang w:val="hy-AM"/>
        </w:rPr>
        <w:t>Հատկացված միջոցներն ուղղվել են 4 միջոցառումների իրականացմանը</w:t>
      </w:r>
      <w:r w:rsidR="005E054F" w:rsidRPr="00921AF2">
        <w:rPr>
          <w:rFonts w:ascii="GHEA Grapalat" w:hAnsi="GHEA Grapalat" w:cs="Sylfaen"/>
          <w:sz w:val="22"/>
          <w:szCs w:val="22"/>
        </w:rPr>
        <w:t>:</w:t>
      </w:r>
      <w:r w:rsidRPr="00921AF2">
        <w:rPr>
          <w:rFonts w:ascii="GHEA Grapalat" w:hAnsi="GHEA Grapalat" w:cs="Sylfaen"/>
          <w:sz w:val="22"/>
          <w:szCs w:val="22"/>
          <w:lang w:val="hy-AM"/>
        </w:rPr>
        <w:t xml:space="preserve"> Շեղումը հիմնականում պայմանավորված է ՀՀ տարածքում բազային և շարժական ռադիոմոնիտորինգի համակարգի ներդրման միջոցառման կատարողականով: Միջոցառման շրջանակներում ձեռք են բերվել 20 հատ ջերմային կարգավորմամբ արկղեր,</w:t>
      </w:r>
      <w:r w:rsidR="0030596F" w:rsidRPr="00921AF2">
        <w:rPr>
          <w:rFonts w:ascii="Calibri" w:hAnsi="Calibri" w:cs="Calibri"/>
          <w:sz w:val="22"/>
          <w:szCs w:val="22"/>
          <w:lang w:val="hy-AM"/>
        </w:rPr>
        <w:t xml:space="preserve"> </w:t>
      </w:r>
      <w:r w:rsidRPr="00921AF2">
        <w:rPr>
          <w:rFonts w:ascii="GHEA Grapalat" w:hAnsi="GHEA Grapalat" w:cs="Sylfaen"/>
          <w:sz w:val="22"/>
          <w:szCs w:val="22"/>
          <w:lang w:val="hy-AM"/>
        </w:rPr>
        <w:t>19 հատ անխափան</w:t>
      </w:r>
      <w:r w:rsidR="0030596F" w:rsidRPr="00921AF2">
        <w:rPr>
          <w:rFonts w:ascii="Calibri" w:hAnsi="Calibri" w:cs="Calibri"/>
          <w:sz w:val="22"/>
          <w:szCs w:val="22"/>
          <w:lang w:val="hy-AM"/>
        </w:rPr>
        <w:t xml:space="preserve"> </w:t>
      </w:r>
      <w:r w:rsidRPr="00921AF2">
        <w:rPr>
          <w:rFonts w:ascii="GHEA Grapalat" w:hAnsi="GHEA Grapalat" w:cs="Sylfaen"/>
          <w:sz w:val="22"/>
          <w:szCs w:val="22"/>
          <w:lang w:val="hy-AM"/>
        </w:rPr>
        <w:t xml:space="preserve">էլեկտրական սնուցման արկղեր: Միջոցառմամբ նախատեսված աշխատանքներն ընթանում են պայմանագրով </w:t>
      </w:r>
      <w:r w:rsidR="007F590B" w:rsidRPr="00921AF2">
        <w:rPr>
          <w:rFonts w:ascii="GHEA Grapalat" w:hAnsi="GHEA Grapalat" w:cs="Sylfaen"/>
          <w:sz w:val="22"/>
          <w:szCs w:val="22"/>
        </w:rPr>
        <w:t>սահմանված</w:t>
      </w:r>
      <w:r w:rsidRPr="00921AF2">
        <w:rPr>
          <w:rFonts w:ascii="GHEA Grapalat" w:hAnsi="GHEA Grapalat" w:cs="Sylfaen"/>
          <w:sz w:val="22"/>
          <w:szCs w:val="22"/>
          <w:lang w:val="hy-AM"/>
        </w:rPr>
        <w:t xml:space="preserve"> ժամանակացույցի</w:t>
      </w:r>
      <w:r w:rsidR="007F590B" w:rsidRPr="00921AF2">
        <w:rPr>
          <w:rFonts w:ascii="GHEA Grapalat" w:hAnsi="GHEA Grapalat" w:cs="Sylfaen"/>
          <w:sz w:val="22"/>
          <w:szCs w:val="22"/>
        </w:rPr>
        <w:t>ն համապատասխան</w:t>
      </w:r>
      <w:r w:rsidR="007F590B" w:rsidRPr="00921AF2">
        <w:rPr>
          <w:rFonts w:ascii="GHEA Grapalat" w:hAnsi="GHEA Grapalat" w:cs="Sylfaen"/>
          <w:sz w:val="22"/>
          <w:szCs w:val="22"/>
          <w:lang w:val="hy-AM"/>
        </w:rPr>
        <w:t>։ Ծախսերը կատարվել են 84.4%</w:t>
      </w:r>
      <w:r w:rsidR="007F590B" w:rsidRPr="00921AF2">
        <w:rPr>
          <w:rFonts w:ascii="GHEA Grapalat" w:hAnsi="GHEA Grapalat" w:cs="Sylfaen"/>
          <w:sz w:val="22"/>
          <w:szCs w:val="22"/>
          <w:lang w:val="hy-AM"/>
        </w:rPr>
        <w:noBreakHyphen/>
      </w:r>
      <w:r w:rsidRPr="00921AF2">
        <w:rPr>
          <w:rFonts w:ascii="GHEA Grapalat" w:hAnsi="GHEA Grapalat" w:cs="Sylfaen"/>
          <w:sz w:val="22"/>
          <w:szCs w:val="22"/>
          <w:lang w:val="hy-AM"/>
        </w:rPr>
        <w:t>ով՝ կազմելով</w:t>
      </w:r>
      <w:r w:rsidR="007F590B" w:rsidRPr="00921AF2">
        <w:rPr>
          <w:rFonts w:ascii="GHEA Grapalat" w:hAnsi="GHEA Grapalat"/>
          <w:sz w:val="22"/>
          <w:szCs w:val="22"/>
          <w:lang w:val="hy-AM"/>
        </w:rPr>
        <w:t xml:space="preserve"> 518.7 մլն դրամ՝</w:t>
      </w:r>
      <w:r w:rsidRPr="00921AF2">
        <w:rPr>
          <w:rFonts w:ascii="GHEA Grapalat" w:hAnsi="GHEA Grapalat"/>
          <w:sz w:val="22"/>
          <w:szCs w:val="22"/>
          <w:lang w:val="hy-AM"/>
        </w:rPr>
        <w:t xml:space="preserve"> պայմանավորված տնտեսումներ</w:t>
      </w:r>
      <w:r w:rsidR="007F590B" w:rsidRPr="00921AF2">
        <w:rPr>
          <w:rFonts w:ascii="GHEA Grapalat" w:hAnsi="GHEA Grapalat"/>
          <w:sz w:val="22"/>
          <w:szCs w:val="22"/>
        </w:rPr>
        <w:t>ով</w:t>
      </w:r>
      <w:r w:rsidRPr="00921AF2">
        <w:rPr>
          <w:rFonts w:ascii="GHEA Grapalat" w:hAnsi="GHEA Grapalat"/>
          <w:sz w:val="22"/>
          <w:szCs w:val="22"/>
          <w:lang w:val="hy-AM"/>
        </w:rPr>
        <w:t>, ինչպես նաև</w:t>
      </w:r>
      <w:r w:rsidR="0030596F" w:rsidRPr="00921AF2">
        <w:rPr>
          <w:rFonts w:ascii="GHEA Grapalat" w:hAnsi="GHEA Grapalat"/>
          <w:sz w:val="22"/>
          <w:szCs w:val="22"/>
          <w:lang w:val="hy-AM"/>
        </w:rPr>
        <w:t xml:space="preserve"> </w:t>
      </w:r>
      <w:r w:rsidRPr="00921AF2">
        <w:rPr>
          <w:rFonts w:ascii="GHEA Grapalat" w:hAnsi="GHEA Grapalat"/>
          <w:sz w:val="22"/>
          <w:szCs w:val="22"/>
          <w:lang w:val="hy-AM"/>
        </w:rPr>
        <w:t>արտարժույթի կանխատեսված և փաստացի փոխարժեքների տարբերությամբ: Նշված միջոցառման շրջանակներում կատարված ծախսերի 35.4% (135.6 մլն դրամ) աճով է պայմանավորված նախորդ տարվա ինն ամիսների համեմատ Հեռահաղորդակցության ապահովման ծրագրի ծախսերի 16.9% (123.9 մլն դրամ) աճը:</w:t>
      </w:r>
    </w:p>
    <w:p w:rsidR="00CA29DE" w:rsidRPr="00921AF2" w:rsidRDefault="00CA29DE" w:rsidP="00CA29DE">
      <w:pPr>
        <w:spacing w:line="360" w:lineRule="auto"/>
        <w:ind w:firstLine="561"/>
        <w:jc w:val="both"/>
        <w:rPr>
          <w:rFonts w:ascii="GHEA Grapalat" w:hAnsi="GHEA Grapalat" w:cs="GHEA Grapalat"/>
          <w:sz w:val="22"/>
          <w:szCs w:val="22"/>
        </w:rPr>
      </w:pPr>
    </w:p>
    <w:p w:rsidR="00717481" w:rsidRPr="00921AF2" w:rsidRDefault="00CA29DE" w:rsidP="0071748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sz w:val="22"/>
          <w:szCs w:val="22"/>
          <w:u w:val="single"/>
          <w:lang w:val="hy-AM"/>
        </w:rPr>
        <w:t xml:space="preserve">ՀՀ </w:t>
      </w:r>
      <w:r w:rsidRPr="00921AF2">
        <w:rPr>
          <w:rFonts w:ascii="GHEA Grapalat" w:hAnsi="GHEA Grapalat" w:cs="GHEA Grapalat"/>
          <w:i/>
          <w:sz w:val="22"/>
          <w:szCs w:val="22"/>
          <w:u w:val="single"/>
        </w:rPr>
        <w:t>ֆինանսների</w:t>
      </w:r>
      <w:r w:rsidRPr="00921AF2">
        <w:rPr>
          <w:rFonts w:ascii="GHEA Grapalat" w:hAnsi="GHEA Grapalat" w:cs="Sylfaen"/>
          <w:i/>
          <w:sz w:val="22"/>
          <w:szCs w:val="22"/>
          <w:u w:val="single"/>
          <w:lang w:val="hy-AM"/>
        </w:rPr>
        <w:t xml:space="preserve"> նախարարության</w:t>
      </w:r>
      <w:r w:rsidR="00717481" w:rsidRPr="00921AF2">
        <w:rPr>
          <w:rFonts w:ascii="GHEA Grapalat" w:hAnsi="GHEA Grapalat" w:cs="Sylfaen"/>
          <w:i/>
          <w:sz w:val="22"/>
          <w:szCs w:val="22"/>
          <w:u w:val="single"/>
        </w:rPr>
        <w:t xml:space="preserve"> </w:t>
      </w:r>
      <w:r w:rsidR="00717481" w:rsidRPr="00921AF2">
        <w:rPr>
          <w:rFonts w:ascii="GHEA Grapalat" w:hAnsi="GHEA Grapalat" w:cs="Sylfaen"/>
          <w:sz w:val="22"/>
          <w:szCs w:val="22"/>
          <w:lang w:val="hy-AM"/>
        </w:rPr>
        <w:t>պատասխանատվության ներքո</w:t>
      </w:r>
      <w:r w:rsidR="00D53AA7" w:rsidRPr="00921AF2">
        <w:rPr>
          <w:rFonts w:ascii="GHEA Grapalat" w:hAnsi="GHEA Grapalat" w:cs="Sylfaen"/>
          <w:sz w:val="22"/>
          <w:szCs w:val="22"/>
        </w:rPr>
        <w:t xml:space="preserve"> 2024 թվականի</w:t>
      </w:r>
      <w:r w:rsidR="00717481" w:rsidRPr="00921AF2">
        <w:rPr>
          <w:rFonts w:ascii="GHEA Grapalat" w:hAnsi="GHEA Grapalat" w:cs="Sylfaen"/>
          <w:sz w:val="22"/>
          <w:szCs w:val="22"/>
          <w:lang w:val="hy-AM"/>
        </w:rPr>
        <w:t xml:space="preserve"> </w:t>
      </w:r>
      <w:r w:rsidR="00717481" w:rsidRPr="00921AF2">
        <w:rPr>
          <w:rFonts w:ascii="GHEA Grapalat" w:hAnsi="GHEA Grapalat" w:cs="Sylfaen"/>
          <w:sz w:val="22"/>
          <w:szCs w:val="22"/>
        </w:rPr>
        <w:t xml:space="preserve">ինն ամիսների ընթացքում </w:t>
      </w:r>
      <w:r w:rsidR="00717481" w:rsidRPr="00921AF2">
        <w:rPr>
          <w:rFonts w:ascii="GHEA Grapalat" w:hAnsi="GHEA Grapalat" w:cs="Sylfaen"/>
          <w:sz w:val="22"/>
          <w:szCs w:val="22"/>
          <w:lang w:val="hy-AM"/>
        </w:rPr>
        <w:t xml:space="preserve">իրականացվել են 3 ծրագրեր՝ նախատեսված 4-ի փոխարեն, որոնց </w:t>
      </w:r>
      <w:r w:rsidR="00377E9C" w:rsidRPr="00921AF2">
        <w:rPr>
          <w:rFonts w:ascii="GHEA Grapalat" w:hAnsi="GHEA Grapalat" w:cs="Sylfaen"/>
          <w:sz w:val="22"/>
          <w:szCs w:val="22"/>
        </w:rPr>
        <w:t>շրջանակներում օգտագործվել</w:t>
      </w:r>
      <w:r w:rsidR="00717481" w:rsidRPr="00921AF2">
        <w:rPr>
          <w:rFonts w:ascii="GHEA Grapalat" w:hAnsi="GHEA Grapalat" w:cs="Sylfaen"/>
          <w:sz w:val="22"/>
          <w:szCs w:val="22"/>
          <w:lang w:val="hy-AM"/>
        </w:rPr>
        <w:t xml:space="preserve"> է </w:t>
      </w:r>
      <w:r w:rsidR="00717481" w:rsidRPr="00921AF2">
        <w:rPr>
          <w:rFonts w:ascii="GHEA Grapalat" w:hAnsi="GHEA Grapalat" w:cs="Sylfaen"/>
          <w:sz w:val="22"/>
          <w:szCs w:val="22"/>
        </w:rPr>
        <w:t xml:space="preserve">շուրջ </w:t>
      </w:r>
      <w:r w:rsidR="00717481" w:rsidRPr="00921AF2">
        <w:rPr>
          <w:rFonts w:ascii="GHEA Grapalat" w:hAnsi="GHEA Grapalat" w:cs="Sylfaen"/>
          <w:sz w:val="22"/>
          <w:szCs w:val="22"/>
          <w:lang w:val="hy-AM"/>
        </w:rPr>
        <w:t>1</w:t>
      </w:r>
      <w:r w:rsidR="00717481" w:rsidRPr="00921AF2">
        <w:rPr>
          <w:rFonts w:ascii="GHEA Grapalat" w:hAnsi="GHEA Grapalat" w:cs="Sylfaen"/>
          <w:sz w:val="22"/>
          <w:szCs w:val="22"/>
        </w:rPr>
        <w:t>97.2</w:t>
      </w:r>
      <w:r w:rsidR="00717481" w:rsidRPr="00921AF2">
        <w:rPr>
          <w:rFonts w:ascii="Courier New" w:hAnsi="Courier New" w:cs="Courier New"/>
          <w:sz w:val="22"/>
          <w:szCs w:val="22"/>
          <w:lang w:val="hy-AM"/>
        </w:rPr>
        <w:t> </w:t>
      </w:r>
      <w:r w:rsidR="00717481" w:rsidRPr="00921AF2">
        <w:rPr>
          <w:rFonts w:ascii="GHEA Grapalat" w:hAnsi="GHEA Grapalat" w:cs="GHEA Grapalat"/>
          <w:sz w:val="22"/>
          <w:szCs w:val="22"/>
          <w:lang w:val="hy-AM"/>
        </w:rPr>
        <w:t>մլրդ</w:t>
      </w:r>
      <w:r w:rsidR="00717481" w:rsidRPr="00921AF2">
        <w:rPr>
          <w:rFonts w:ascii="GHEA Grapalat" w:hAnsi="GHEA Grapalat" w:cs="Sylfaen"/>
          <w:sz w:val="22"/>
          <w:szCs w:val="22"/>
          <w:lang w:val="hy-AM"/>
        </w:rPr>
        <w:t xml:space="preserve"> </w:t>
      </w:r>
      <w:r w:rsidR="00717481" w:rsidRPr="00921AF2">
        <w:rPr>
          <w:rFonts w:ascii="GHEA Grapalat" w:hAnsi="GHEA Grapalat" w:cs="GHEA Grapalat"/>
          <w:sz w:val="22"/>
          <w:szCs w:val="22"/>
          <w:lang w:val="hy-AM"/>
        </w:rPr>
        <w:t>դրամ՝</w:t>
      </w:r>
      <w:r w:rsidR="00717481" w:rsidRPr="00921AF2">
        <w:rPr>
          <w:rFonts w:ascii="GHEA Grapalat" w:hAnsi="GHEA Grapalat" w:cs="Sylfaen"/>
          <w:sz w:val="22"/>
          <w:szCs w:val="22"/>
          <w:lang w:val="hy-AM"/>
        </w:rPr>
        <w:t xml:space="preserve"> </w:t>
      </w:r>
      <w:r w:rsidR="00717481" w:rsidRPr="00921AF2">
        <w:rPr>
          <w:rFonts w:ascii="GHEA Grapalat" w:hAnsi="GHEA Grapalat" w:cs="GHEA Grapalat"/>
          <w:sz w:val="22"/>
          <w:szCs w:val="22"/>
          <w:lang w:val="hy-AM"/>
        </w:rPr>
        <w:t>ապահովելով</w:t>
      </w:r>
      <w:r w:rsidR="00717481" w:rsidRPr="00921AF2">
        <w:rPr>
          <w:rFonts w:ascii="GHEA Grapalat" w:hAnsi="GHEA Grapalat" w:cs="Sylfaen"/>
          <w:sz w:val="22"/>
          <w:szCs w:val="22"/>
          <w:lang w:val="hy-AM"/>
        </w:rPr>
        <w:t xml:space="preserve"> </w:t>
      </w:r>
      <w:r w:rsidR="00717481" w:rsidRPr="00921AF2">
        <w:rPr>
          <w:rFonts w:ascii="GHEA Grapalat" w:hAnsi="GHEA Grapalat" w:cs="GHEA Grapalat"/>
          <w:sz w:val="22"/>
          <w:szCs w:val="22"/>
          <w:lang w:val="hy-AM"/>
        </w:rPr>
        <w:t>ծրագրի</w:t>
      </w:r>
      <w:r w:rsidR="00717481" w:rsidRPr="00921AF2">
        <w:rPr>
          <w:rFonts w:ascii="GHEA Grapalat" w:hAnsi="GHEA Grapalat" w:cs="Sylfaen"/>
          <w:sz w:val="22"/>
          <w:szCs w:val="22"/>
          <w:lang w:val="hy-AM"/>
        </w:rPr>
        <w:t xml:space="preserve"> 9</w:t>
      </w:r>
      <w:r w:rsidR="00717481" w:rsidRPr="00921AF2">
        <w:rPr>
          <w:rFonts w:ascii="GHEA Grapalat" w:hAnsi="GHEA Grapalat" w:cs="Sylfaen"/>
          <w:sz w:val="22"/>
          <w:szCs w:val="22"/>
        </w:rPr>
        <w:t>0.9</w:t>
      </w:r>
      <w:r w:rsidR="00717481" w:rsidRPr="00921AF2">
        <w:rPr>
          <w:rFonts w:ascii="GHEA Grapalat" w:hAnsi="GHEA Grapalat" w:cs="Sylfaen"/>
          <w:sz w:val="22"/>
          <w:szCs w:val="22"/>
          <w:lang w:val="hy-AM"/>
        </w:rPr>
        <w:t xml:space="preserve">% կատարողական: Շեղումը հիմնականում պայմանավորված է Պետական պարտքի կառավարման ծրագրի կատարողականով։ 2023 թվականի </w:t>
      </w:r>
      <w:r w:rsidR="00717481" w:rsidRPr="00921AF2">
        <w:rPr>
          <w:rFonts w:ascii="GHEA Grapalat" w:hAnsi="GHEA Grapalat" w:cs="Sylfaen"/>
          <w:sz w:val="22"/>
          <w:szCs w:val="22"/>
        </w:rPr>
        <w:t>ինն ամիսների</w:t>
      </w:r>
      <w:r w:rsidR="00717481" w:rsidRPr="00921AF2">
        <w:rPr>
          <w:rFonts w:ascii="GHEA Grapalat" w:hAnsi="GHEA Grapalat" w:cs="Sylfaen"/>
          <w:sz w:val="22"/>
          <w:szCs w:val="22"/>
          <w:lang w:val="hy-AM"/>
        </w:rPr>
        <w:t xml:space="preserve"> համեմատ նախարարության ծախսերն աճել են </w:t>
      </w:r>
      <w:r w:rsidR="00717481" w:rsidRPr="00921AF2">
        <w:rPr>
          <w:rFonts w:ascii="GHEA Grapalat" w:hAnsi="GHEA Grapalat" w:cs="Sylfaen"/>
          <w:sz w:val="22"/>
          <w:szCs w:val="22"/>
        </w:rPr>
        <w:t>22.1</w:t>
      </w:r>
      <w:r w:rsidR="00717481" w:rsidRPr="00921AF2">
        <w:rPr>
          <w:rFonts w:ascii="GHEA Grapalat" w:hAnsi="GHEA Grapalat" w:cs="Sylfaen"/>
          <w:sz w:val="22"/>
          <w:szCs w:val="22"/>
          <w:lang w:val="hy-AM"/>
        </w:rPr>
        <w:t>%-ով (3</w:t>
      </w:r>
      <w:r w:rsidR="00717481" w:rsidRPr="00921AF2">
        <w:rPr>
          <w:rFonts w:ascii="GHEA Grapalat" w:hAnsi="GHEA Grapalat" w:cs="Sylfaen"/>
          <w:sz w:val="22"/>
          <w:szCs w:val="22"/>
        </w:rPr>
        <w:t>5.6</w:t>
      </w:r>
      <w:r w:rsidR="00717481" w:rsidRPr="00921AF2">
        <w:rPr>
          <w:rFonts w:ascii="GHEA Grapalat" w:hAnsi="GHEA Grapalat" w:cs="Sylfaen"/>
          <w:sz w:val="22"/>
          <w:szCs w:val="22"/>
          <w:lang w:val="hy-AM"/>
        </w:rPr>
        <w:t xml:space="preserve"> մլրդ դրամով)՝ հիմնականում պայմանավորված Կառավարության պարտքի սպասարկման ծախսերի աճով:</w:t>
      </w:r>
    </w:p>
    <w:p w:rsidR="00717481" w:rsidRPr="00921AF2" w:rsidRDefault="00717481" w:rsidP="00A412BF">
      <w:pPr>
        <w:autoSpaceDE w:val="0"/>
        <w:autoSpaceDN w:val="0"/>
        <w:adjustRightInd w:val="0"/>
        <w:ind w:firstLine="567"/>
        <w:jc w:val="both"/>
        <w:rPr>
          <w:rFonts w:ascii="GHEA Grapalat" w:hAnsi="GHEA Grapalat" w:cs="Sylfaen"/>
          <w:sz w:val="22"/>
          <w:szCs w:val="22"/>
          <w:lang w:val="hy-AM"/>
        </w:rPr>
      </w:pPr>
    </w:p>
    <w:p w:rsidR="00717481" w:rsidRPr="00921AF2" w:rsidRDefault="00717481"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ՀՀ ֆինանսների նախարարության կողմից իրականացված ծրագրերը (մլն դրամ)</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114"/>
        <w:gridCol w:w="1134"/>
        <w:gridCol w:w="1134"/>
        <w:gridCol w:w="1134"/>
        <w:gridCol w:w="1559"/>
        <w:gridCol w:w="1219"/>
        <w:gridCol w:w="1071"/>
      </w:tblGrid>
      <w:tr w:rsidR="00717481" w:rsidRPr="00921AF2" w:rsidTr="00A412BF">
        <w:trPr>
          <w:trHeight w:val="1596"/>
          <w:jc w:val="center"/>
        </w:trPr>
        <w:tc>
          <w:tcPr>
            <w:tcW w:w="3114" w:type="dxa"/>
            <w:tcBorders>
              <w:top w:val="single" w:sz="4" w:space="0" w:color="auto"/>
              <w:left w:val="single" w:sz="4" w:space="0" w:color="auto"/>
              <w:bottom w:val="single" w:sz="4" w:space="0" w:color="auto"/>
              <w:right w:val="single" w:sz="4" w:space="0" w:color="auto"/>
            </w:tcBorders>
            <w:noWrap/>
            <w:vAlign w:val="bottom"/>
            <w:hideMark/>
          </w:tcPr>
          <w:p w:rsidR="00717481" w:rsidRPr="00921AF2" w:rsidRDefault="00717481" w:rsidP="00A35EAB">
            <w:pPr>
              <w:rPr>
                <w:rFonts w:ascii="GHEA Grapalat" w:hAnsi="GHEA Grapalat"/>
                <w:i/>
                <w:sz w:val="18"/>
                <w:szCs w:val="18"/>
                <w:lang w:val="hy-AM"/>
              </w:rPr>
            </w:pPr>
          </w:p>
        </w:tc>
        <w:tc>
          <w:tcPr>
            <w:tcW w:w="1134" w:type="dxa"/>
            <w:tcBorders>
              <w:top w:val="single" w:sz="4" w:space="0" w:color="auto"/>
              <w:left w:val="single" w:sz="4" w:space="0" w:color="auto"/>
              <w:bottom w:val="single" w:sz="4" w:space="0" w:color="auto"/>
              <w:right w:val="single" w:sz="4" w:space="0" w:color="auto"/>
            </w:tcBorders>
            <w:hideMark/>
          </w:tcPr>
          <w:p w:rsidR="00717481" w:rsidRPr="00921AF2" w:rsidRDefault="00717481"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134" w:type="dxa"/>
            <w:tcBorders>
              <w:top w:val="single" w:sz="4" w:space="0" w:color="auto"/>
              <w:left w:val="single" w:sz="4" w:space="0" w:color="auto"/>
              <w:bottom w:val="single" w:sz="4" w:space="0" w:color="auto"/>
              <w:right w:val="single" w:sz="4" w:space="0" w:color="auto"/>
            </w:tcBorders>
            <w:hideMark/>
          </w:tcPr>
          <w:p w:rsidR="00717481" w:rsidRPr="00921AF2" w:rsidRDefault="00717481"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34" w:type="dxa"/>
            <w:tcBorders>
              <w:top w:val="single" w:sz="4" w:space="0" w:color="auto"/>
              <w:left w:val="single" w:sz="4" w:space="0" w:color="auto"/>
              <w:bottom w:val="single" w:sz="4" w:space="0" w:color="auto"/>
              <w:right w:val="single" w:sz="4" w:space="0" w:color="auto"/>
            </w:tcBorders>
            <w:noWrap/>
            <w:hideMark/>
          </w:tcPr>
          <w:p w:rsidR="00717481" w:rsidRPr="00921AF2" w:rsidRDefault="00717481"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559" w:type="dxa"/>
            <w:tcBorders>
              <w:top w:val="single" w:sz="4" w:space="0" w:color="auto"/>
              <w:left w:val="single" w:sz="4" w:space="0" w:color="auto"/>
              <w:bottom w:val="single" w:sz="4" w:space="0" w:color="auto"/>
              <w:right w:val="single" w:sz="4" w:space="0" w:color="auto"/>
            </w:tcBorders>
            <w:hideMark/>
          </w:tcPr>
          <w:p w:rsidR="00717481" w:rsidRPr="00921AF2" w:rsidRDefault="00B45CAF"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w:t>
            </w:r>
            <w:r w:rsidR="00717481" w:rsidRPr="00921AF2">
              <w:rPr>
                <w:rFonts w:ascii="GHEA Grapalat" w:hAnsi="GHEA Grapalat" w:cs="Calibri"/>
                <w:b/>
                <w:bCs/>
                <w:sz w:val="18"/>
                <w:szCs w:val="18"/>
                <w:lang w:val="hy-AM"/>
              </w:rPr>
              <w:t>ղա</w:t>
            </w:r>
            <w:r w:rsidR="00AB33F8" w:rsidRPr="00921AF2">
              <w:rPr>
                <w:rFonts w:ascii="GHEA Grapalat" w:hAnsi="GHEA Grapalat" w:cs="Calibri"/>
                <w:b/>
                <w:bCs/>
                <w:sz w:val="18"/>
                <w:szCs w:val="18"/>
              </w:rPr>
              <w:t>-</w:t>
            </w:r>
            <w:r w:rsidR="00717481" w:rsidRPr="00921AF2">
              <w:rPr>
                <w:rFonts w:ascii="GHEA Grapalat" w:hAnsi="GHEA Grapalat" w:cs="Calibri"/>
                <w:b/>
                <w:bCs/>
                <w:sz w:val="18"/>
                <w:szCs w:val="18"/>
                <w:lang w:val="hy-AM"/>
              </w:rPr>
              <w:t xml:space="preserve">կանն ինն ամիսների ճշտված պլանի նկատմամբ </w:t>
            </w:r>
          </w:p>
          <w:p w:rsidR="00717481" w:rsidRPr="00921AF2" w:rsidRDefault="00717481" w:rsidP="00A35EAB">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19" w:type="dxa"/>
            <w:tcBorders>
              <w:top w:val="single" w:sz="4" w:space="0" w:color="auto"/>
              <w:left w:val="single" w:sz="4" w:space="0" w:color="auto"/>
              <w:bottom w:val="single" w:sz="4" w:space="0" w:color="auto"/>
              <w:right w:val="single" w:sz="4" w:space="0" w:color="auto"/>
            </w:tcBorders>
            <w:hideMark/>
          </w:tcPr>
          <w:p w:rsidR="00717481" w:rsidRPr="00921AF2" w:rsidRDefault="00717481" w:rsidP="00A35EAB">
            <w:pPr>
              <w:jc w:val="center"/>
              <w:rPr>
                <w:rFonts w:ascii="GHEA Grapalat" w:hAnsi="GHEA Grapalat" w:cs="Calibri"/>
                <w:b/>
                <w:bCs/>
                <w:sz w:val="18"/>
                <w:szCs w:val="18"/>
              </w:rPr>
            </w:pPr>
            <w:r w:rsidRPr="00921AF2">
              <w:rPr>
                <w:rFonts w:ascii="GHEA Grapalat" w:hAnsi="GHEA Grapalat" w:cs="Calibri"/>
                <w:b/>
                <w:bCs/>
                <w:sz w:val="18"/>
                <w:szCs w:val="18"/>
              </w:rPr>
              <w:t>202</w:t>
            </w:r>
            <w:r w:rsidRPr="00921AF2">
              <w:rPr>
                <w:rFonts w:ascii="GHEA Grapalat" w:hAnsi="GHEA Grapalat" w:cs="Calibri"/>
                <w:b/>
                <w:bCs/>
                <w:sz w:val="18"/>
                <w:szCs w:val="18"/>
                <w:lang w:val="hy-AM"/>
              </w:rPr>
              <w:t>4</w:t>
            </w:r>
            <w:r w:rsidRPr="00921AF2">
              <w:rPr>
                <w:rFonts w:ascii="GHEA Grapalat" w:hAnsi="GHEA Grapalat" w:cs="Calibri"/>
                <w:b/>
                <w:bCs/>
                <w:sz w:val="18"/>
                <w:szCs w:val="18"/>
              </w:rPr>
              <w:t xml:space="preserve">թ. </w:t>
            </w:r>
            <w:r w:rsidRPr="00921AF2">
              <w:rPr>
                <w:rFonts w:ascii="GHEA Grapalat" w:hAnsi="GHEA Grapalat" w:cs="Calibri"/>
                <w:b/>
                <w:bCs/>
                <w:sz w:val="18"/>
                <w:szCs w:val="18"/>
                <w:lang w:val="hy-AM"/>
              </w:rPr>
              <w:t>ինն ամիս</w:t>
            </w:r>
            <w:r w:rsidR="00B45CAF" w:rsidRPr="00921AF2">
              <w:rPr>
                <w:rFonts w:ascii="GHEA Grapalat" w:hAnsi="GHEA Grapalat" w:cs="Calibri"/>
                <w:b/>
                <w:bCs/>
                <w:sz w:val="18"/>
                <w:szCs w:val="18"/>
              </w:rPr>
              <w:t>ներ</w:t>
            </w:r>
            <w:r w:rsidRPr="00921AF2">
              <w:rPr>
                <w:rFonts w:ascii="GHEA Grapalat" w:hAnsi="GHEA Grapalat" w:cs="Calibri"/>
                <w:b/>
                <w:bCs/>
                <w:sz w:val="18"/>
                <w:szCs w:val="18"/>
                <w:lang w:val="hy-AM"/>
              </w:rPr>
              <w:t xml:space="preserve">ը </w:t>
            </w:r>
            <w:r w:rsidRPr="00921AF2">
              <w:rPr>
                <w:rFonts w:ascii="GHEA Grapalat" w:hAnsi="GHEA Grapalat" w:cs="Calibri"/>
                <w:b/>
                <w:bCs/>
                <w:sz w:val="18"/>
                <w:szCs w:val="18"/>
              </w:rPr>
              <w:t>202</w:t>
            </w:r>
            <w:r w:rsidRPr="00921AF2">
              <w:rPr>
                <w:rFonts w:ascii="GHEA Grapalat" w:hAnsi="GHEA Grapalat" w:cs="Calibri"/>
                <w:b/>
                <w:bCs/>
                <w:sz w:val="18"/>
                <w:szCs w:val="18"/>
                <w:lang w:val="hy-AM"/>
              </w:rPr>
              <w:t>3</w:t>
            </w:r>
            <w:r w:rsidRPr="00921AF2">
              <w:rPr>
                <w:rFonts w:ascii="GHEA Grapalat" w:hAnsi="GHEA Grapalat" w:cs="Calibri"/>
                <w:b/>
                <w:bCs/>
                <w:sz w:val="18"/>
                <w:szCs w:val="18"/>
              </w:rPr>
              <w:t xml:space="preserve">թ. </w:t>
            </w:r>
            <w:r w:rsidR="00B45CAF" w:rsidRPr="00921AF2">
              <w:rPr>
                <w:rFonts w:ascii="GHEA Grapalat" w:hAnsi="GHEA Grapalat" w:cs="Calibri"/>
                <w:b/>
                <w:bCs/>
                <w:sz w:val="18"/>
                <w:szCs w:val="18"/>
                <w:lang w:val="hy-AM"/>
              </w:rPr>
              <w:t>ինն ամիսների</w:t>
            </w:r>
            <w:r w:rsidRPr="00921AF2">
              <w:rPr>
                <w:rFonts w:ascii="GHEA Grapalat" w:hAnsi="GHEA Grapalat" w:cs="Calibri"/>
                <w:b/>
                <w:bCs/>
                <w:sz w:val="18"/>
                <w:szCs w:val="18"/>
                <w:lang w:val="hy-AM"/>
              </w:rPr>
              <w:t xml:space="preserve"> </w:t>
            </w:r>
            <w:r w:rsidRPr="00921AF2">
              <w:rPr>
                <w:rFonts w:ascii="GHEA Grapalat" w:hAnsi="GHEA Grapalat" w:cs="Calibri"/>
                <w:b/>
                <w:bCs/>
                <w:sz w:val="18"/>
                <w:szCs w:val="18"/>
              </w:rPr>
              <w:t>նկատմամբ</w:t>
            </w:r>
          </w:p>
          <w:p w:rsidR="00717481" w:rsidRPr="00921AF2" w:rsidRDefault="00717481" w:rsidP="00A35EAB">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071" w:type="dxa"/>
            <w:tcBorders>
              <w:top w:val="single" w:sz="4" w:space="0" w:color="auto"/>
              <w:left w:val="single" w:sz="4" w:space="0" w:color="auto"/>
              <w:bottom w:val="single" w:sz="4" w:space="0" w:color="auto"/>
              <w:right w:val="single" w:sz="4" w:space="0" w:color="auto"/>
            </w:tcBorders>
            <w:hideMark/>
          </w:tcPr>
          <w:p w:rsidR="00717481" w:rsidRPr="00921AF2" w:rsidRDefault="00717481" w:rsidP="00A35EAB">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717481" w:rsidRPr="00921AF2" w:rsidTr="00A412BF">
        <w:trPr>
          <w:trHeight w:val="331"/>
          <w:jc w:val="center"/>
        </w:trPr>
        <w:tc>
          <w:tcPr>
            <w:tcW w:w="311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rPr>
                <w:rFonts w:ascii="GHEA Grapalat" w:hAnsi="GHEA Grapalat" w:cs="Calibri"/>
                <w:b/>
                <w:color w:val="000000"/>
                <w:sz w:val="18"/>
                <w:szCs w:val="18"/>
              </w:rPr>
            </w:pPr>
            <w:r w:rsidRPr="00921AF2">
              <w:rPr>
                <w:rFonts w:ascii="GHEA Grapalat" w:hAnsi="GHEA Grapalat" w:cs="Calibri"/>
                <w:b/>
                <w:color w:val="000000"/>
                <w:sz w:val="18"/>
                <w:szCs w:val="18"/>
              </w:rPr>
              <w:t>ԸՆԴԱՄԵՆԸ</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161,515.5</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217,003.0</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197,155.2</w:t>
            </w:r>
          </w:p>
        </w:tc>
        <w:tc>
          <w:tcPr>
            <w:tcW w:w="155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90.9</w:t>
            </w:r>
          </w:p>
        </w:tc>
        <w:tc>
          <w:tcPr>
            <w:tcW w:w="121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122.1</w:t>
            </w:r>
          </w:p>
        </w:tc>
        <w:tc>
          <w:tcPr>
            <w:tcW w:w="1071"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b/>
                <w:color w:val="000000"/>
                <w:sz w:val="18"/>
                <w:szCs w:val="18"/>
              </w:rPr>
            </w:pPr>
            <w:r w:rsidRPr="00921AF2">
              <w:rPr>
                <w:rFonts w:ascii="GHEA Grapalat" w:hAnsi="GHEA Grapalat" w:cs="Calibri"/>
                <w:b/>
                <w:color w:val="000000"/>
                <w:sz w:val="18"/>
                <w:szCs w:val="18"/>
              </w:rPr>
              <w:t>35,639.7</w:t>
            </w:r>
          </w:p>
        </w:tc>
      </w:tr>
      <w:tr w:rsidR="00717481" w:rsidRPr="00921AF2" w:rsidTr="00A412BF">
        <w:trPr>
          <w:trHeight w:val="339"/>
          <w:jc w:val="center"/>
        </w:trPr>
        <w:tc>
          <w:tcPr>
            <w:tcW w:w="311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rPr>
                <w:rFonts w:ascii="GHEA Grapalat" w:hAnsi="GHEA Grapalat" w:cs="Calibri"/>
                <w:color w:val="000000"/>
                <w:sz w:val="18"/>
                <w:szCs w:val="18"/>
              </w:rPr>
            </w:pPr>
            <w:r w:rsidRPr="00921AF2">
              <w:rPr>
                <w:rFonts w:ascii="GHEA Grapalat" w:hAnsi="GHEA Grapalat" w:cs="Calibri"/>
                <w:color w:val="000000"/>
                <w:sz w:val="18"/>
                <w:szCs w:val="18"/>
              </w:rPr>
              <w:t>Պետական պարտքի կառավարում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159,179.6</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210,981.1</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192,303.2</w:t>
            </w:r>
          </w:p>
        </w:tc>
        <w:tc>
          <w:tcPr>
            <w:tcW w:w="155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91.1</w:t>
            </w:r>
          </w:p>
        </w:tc>
        <w:tc>
          <w:tcPr>
            <w:tcW w:w="121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120.8</w:t>
            </w:r>
          </w:p>
        </w:tc>
        <w:tc>
          <w:tcPr>
            <w:tcW w:w="1071"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33,123.7</w:t>
            </w:r>
          </w:p>
        </w:tc>
      </w:tr>
      <w:tr w:rsidR="00717481" w:rsidRPr="00921AF2" w:rsidTr="00A412BF">
        <w:trPr>
          <w:trHeight w:val="300"/>
          <w:jc w:val="center"/>
        </w:trPr>
        <w:tc>
          <w:tcPr>
            <w:tcW w:w="311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rPr>
                <w:rFonts w:ascii="GHEA Grapalat" w:hAnsi="GHEA Grapalat" w:cs="Calibri"/>
                <w:color w:val="000000"/>
                <w:sz w:val="18"/>
                <w:szCs w:val="18"/>
              </w:rPr>
            </w:pPr>
            <w:r w:rsidRPr="00921AF2">
              <w:rPr>
                <w:rFonts w:ascii="GHEA Grapalat" w:hAnsi="GHEA Grapalat" w:cs="Calibri"/>
                <w:color w:val="000000"/>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2,336.0</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6,022.0</w:t>
            </w:r>
          </w:p>
        </w:tc>
        <w:tc>
          <w:tcPr>
            <w:tcW w:w="1134"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4,851.9</w:t>
            </w:r>
          </w:p>
        </w:tc>
        <w:tc>
          <w:tcPr>
            <w:tcW w:w="155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80.6</w:t>
            </w:r>
          </w:p>
        </w:tc>
        <w:tc>
          <w:tcPr>
            <w:tcW w:w="1219"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207.7</w:t>
            </w:r>
          </w:p>
        </w:tc>
        <w:tc>
          <w:tcPr>
            <w:tcW w:w="1071" w:type="dxa"/>
            <w:tcBorders>
              <w:top w:val="single" w:sz="4" w:space="0" w:color="auto"/>
              <w:left w:val="single" w:sz="4" w:space="0" w:color="auto"/>
              <w:bottom w:val="single" w:sz="4" w:space="0" w:color="auto"/>
              <w:right w:val="single" w:sz="4" w:space="0" w:color="auto"/>
            </w:tcBorders>
            <w:vAlign w:val="bottom"/>
            <w:hideMark/>
          </w:tcPr>
          <w:p w:rsidR="00717481" w:rsidRPr="00921AF2" w:rsidRDefault="00717481" w:rsidP="00A35EAB">
            <w:pPr>
              <w:jc w:val="right"/>
              <w:rPr>
                <w:rFonts w:ascii="GHEA Grapalat" w:hAnsi="GHEA Grapalat" w:cs="Calibri"/>
                <w:color w:val="000000"/>
                <w:sz w:val="18"/>
                <w:szCs w:val="18"/>
              </w:rPr>
            </w:pPr>
            <w:r w:rsidRPr="00921AF2">
              <w:rPr>
                <w:rFonts w:ascii="GHEA Grapalat" w:hAnsi="GHEA Grapalat" w:cs="Calibri"/>
                <w:color w:val="000000"/>
                <w:sz w:val="18"/>
                <w:szCs w:val="18"/>
              </w:rPr>
              <w:t>2,516.0</w:t>
            </w:r>
          </w:p>
        </w:tc>
      </w:tr>
    </w:tbl>
    <w:p w:rsidR="00717481" w:rsidRPr="00921AF2" w:rsidRDefault="00717481" w:rsidP="00717481">
      <w:pPr>
        <w:autoSpaceDE w:val="0"/>
        <w:autoSpaceDN w:val="0"/>
        <w:adjustRightInd w:val="0"/>
        <w:spacing w:line="360" w:lineRule="auto"/>
        <w:ind w:firstLine="567"/>
        <w:jc w:val="both"/>
        <w:rPr>
          <w:rFonts w:ascii="GHEA Grapalat" w:hAnsi="GHEA Grapalat" w:cs="Sylfaen"/>
          <w:sz w:val="22"/>
          <w:szCs w:val="22"/>
        </w:rPr>
      </w:pPr>
    </w:p>
    <w:p w:rsidR="00717481" w:rsidRPr="00921AF2" w:rsidRDefault="00717481" w:rsidP="00717481">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Sylfaen"/>
          <w:sz w:val="22"/>
          <w:szCs w:val="22"/>
        </w:rPr>
        <w:t xml:space="preserve">ՀՀ ֆինանսների նախարարությանը հատկացված միջոցների զգալի մասը բաժին է ընկել </w:t>
      </w:r>
      <w:r w:rsidRPr="00921AF2">
        <w:rPr>
          <w:rFonts w:ascii="GHEA Grapalat" w:hAnsi="GHEA Grapalat" w:cs="Sylfaen"/>
          <w:i/>
          <w:sz w:val="22"/>
          <w:szCs w:val="22"/>
        </w:rPr>
        <w:t>Պետական պարտքի կառավարման</w:t>
      </w:r>
      <w:r w:rsidRPr="00921AF2">
        <w:rPr>
          <w:rFonts w:ascii="GHEA Grapalat" w:hAnsi="GHEA Grapalat" w:cs="Sylfaen"/>
          <w:sz w:val="22"/>
          <w:szCs w:val="22"/>
        </w:rPr>
        <w:t xml:space="preserve"> ծրագրին, որի շրջանակներում օգտագործվել է նախատեսված միջոցների 91.1%-ը՝ 192.3 մլրդ դրամ: Նշված գումարի հիմնական մասն ուղղվել է կառավարության պարտքի սպասարկմանը: Նախորդ տարվա ինն ամիսների համեմատ Պետական պարտքի կառավարման ծրագրի ծախսեր</w:t>
      </w:r>
      <w:r w:rsidRPr="00921AF2">
        <w:rPr>
          <w:rFonts w:ascii="GHEA Grapalat" w:hAnsi="GHEA Grapalat" w:cs="Sylfaen"/>
          <w:sz w:val="22"/>
          <w:szCs w:val="22"/>
          <w:lang w:val="hy-AM"/>
        </w:rPr>
        <w:t>ն</w:t>
      </w:r>
      <w:r w:rsidRPr="00921AF2">
        <w:rPr>
          <w:rFonts w:ascii="GHEA Grapalat" w:hAnsi="GHEA Grapalat" w:cs="Sylfaen"/>
          <w:sz w:val="22"/>
          <w:szCs w:val="22"/>
        </w:rPr>
        <w:t xml:space="preserve"> աճել են 20.8%-ով կամ 33.1 մլրդ դրամով</w:t>
      </w:r>
      <w:r w:rsidRPr="00921AF2">
        <w:rPr>
          <w:rStyle w:val="FootnoteReference"/>
          <w:rFonts w:ascii="GHEA Grapalat" w:hAnsi="GHEA Grapalat" w:cs="Sylfaen"/>
          <w:sz w:val="22"/>
          <w:szCs w:val="22"/>
        </w:rPr>
        <w:footnoteReference w:id="31"/>
      </w:r>
      <w:r w:rsidRPr="00921AF2">
        <w:rPr>
          <w:rFonts w:ascii="GHEA Grapalat" w:hAnsi="GHEA Grapalat" w:cs="Sylfaen"/>
          <w:sz w:val="22"/>
          <w:szCs w:val="22"/>
        </w:rPr>
        <w:t xml:space="preserve">: </w:t>
      </w:r>
    </w:p>
    <w:p w:rsidR="00717481" w:rsidRPr="00921AF2" w:rsidRDefault="00717481" w:rsidP="0071748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ՀՀ ֆինանսների նախարարության այլ ծրագրերից </w:t>
      </w:r>
      <w:r w:rsidRPr="00921AF2">
        <w:rPr>
          <w:rFonts w:ascii="GHEA Grapalat" w:hAnsi="GHEA Grapalat" w:cs="Sylfaen"/>
          <w:i/>
          <w:sz w:val="22"/>
          <w:szCs w:val="22"/>
          <w:lang w:val="hy-AM"/>
        </w:rPr>
        <w:t>Հանրային ֆինանսների կառավարման բնագավառում պետական քաղաքականության մշակման, ծրագրերի համակարգման և մոնիտորինգի</w:t>
      </w:r>
      <w:r w:rsidRPr="00921AF2">
        <w:rPr>
          <w:rFonts w:ascii="GHEA Grapalat" w:hAnsi="GHEA Grapalat" w:cs="Sylfaen"/>
          <w:sz w:val="22"/>
          <w:szCs w:val="22"/>
          <w:lang w:val="hy-AM"/>
        </w:rPr>
        <w:t xml:space="preserve"> ծախսերը կազմել են </w:t>
      </w:r>
      <w:r w:rsidRPr="00921AF2">
        <w:rPr>
          <w:rFonts w:ascii="GHEA Grapalat" w:hAnsi="GHEA Grapalat" w:cs="Sylfaen"/>
          <w:sz w:val="22"/>
          <w:szCs w:val="22"/>
        </w:rPr>
        <w:t>շուրջ 4.8</w:t>
      </w:r>
      <w:r w:rsidRPr="00921AF2">
        <w:rPr>
          <w:rFonts w:ascii="GHEA Grapalat" w:hAnsi="GHEA Grapalat" w:cs="Sylfaen"/>
          <w:sz w:val="22"/>
          <w:szCs w:val="22"/>
          <w:lang w:val="hy-AM"/>
        </w:rPr>
        <w:t xml:space="preserve"> մլ</w:t>
      </w:r>
      <w:r w:rsidRPr="00921AF2">
        <w:rPr>
          <w:rFonts w:ascii="GHEA Grapalat" w:hAnsi="GHEA Grapalat" w:cs="Sylfaen"/>
          <w:sz w:val="22"/>
          <w:szCs w:val="22"/>
        </w:rPr>
        <w:t>րդ</w:t>
      </w:r>
      <w:r w:rsidRPr="00921AF2">
        <w:rPr>
          <w:rFonts w:ascii="GHEA Grapalat" w:hAnsi="GHEA Grapalat" w:cs="Sylfaen"/>
          <w:sz w:val="22"/>
          <w:szCs w:val="22"/>
          <w:lang w:val="hy-AM"/>
        </w:rPr>
        <w:t xml:space="preserve"> դրամ՝ ապահովելով ծրագրային ցուցանիշի </w:t>
      </w:r>
      <w:r w:rsidRPr="00921AF2">
        <w:rPr>
          <w:rFonts w:ascii="GHEA Grapalat" w:hAnsi="GHEA Grapalat" w:cs="Sylfaen"/>
          <w:sz w:val="22"/>
          <w:szCs w:val="22"/>
        </w:rPr>
        <w:t>80.7</w:t>
      </w:r>
      <w:r w:rsidRPr="00921AF2">
        <w:rPr>
          <w:rFonts w:ascii="GHEA Grapalat" w:hAnsi="GHEA Grapalat" w:cs="Sylfaen"/>
          <w:sz w:val="22"/>
          <w:szCs w:val="22"/>
          <w:lang w:val="hy-AM"/>
        </w:rPr>
        <w:t>%-ը: Շեղումը հիմնականում պայմանավորված է Ռուսաստանի Դաշնության կողմից Հայաստանի Հանրապետությանն անհատույց ֆինանսական օգնության դրամաշնորհային ծրագր</w:t>
      </w:r>
      <w:r w:rsidRPr="00921AF2">
        <w:rPr>
          <w:rFonts w:ascii="GHEA Grapalat" w:hAnsi="GHEA Grapalat" w:cs="Sylfaen"/>
          <w:sz w:val="22"/>
          <w:szCs w:val="22"/>
        </w:rPr>
        <w:t>ի</w:t>
      </w:r>
      <w:r w:rsidRPr="00921AF2">
        <w:rPr>
          <w:rFonts w:ascii="GHEA Grapalat" w:hAnsi="GHEA Grapalat" w:cs="Sylfaen"/>
          <w:sz w:val="22"/>
          <w:szCs w:val="22"/>
          <w:lang w:val="hy-AM"/>
        </w:rPr>
        <w:t xml:space="preserve"> շրջանակներում ԿՖԿՏՀ ներդրմ</w:t>
      </w:r>
      <w:r w:rsidRPr="00921AF2">
        <w:rPr>
          <w:rFonts w:ascii="GHEA Grapalat" w:hAnsi="GHEA Grapalat" w:cs="Sylfaen"/>
          <w:sz w:val="22"/>
          <w:szCs w:val="22"/>
        </w:rPr>
        <w:t>ան</w:t>
      </w:r>
      <w:r w:rsidRPr="00921AF2">
        <w:rPr>
          <w:rFonts w:ascii="GHEA Grapalat" w:hAnsi="GHEA Grapalat" w:cs="Sylfaen"/>
          <w:sz w:val="22"/>
          <w:szCs w:val="22"/>
          <w:lang w:val="hy-AM"/>
        </w:rPr>
        <w:t xml:space="preserve"> համար նախատեսված </w:t>
      </w:r>
      <w:r w:rsidRPr="00921AF2">
        <w:rPr>
          <w:rFonts w:ascii="GHEA Grapalat" w:hAnsi="GHEA Grapalat" w:cs="Sylfaen"/>
          <w:sz w:val="22"/>
          <w:szCs w:val="22"/>
        </w:rPr>
        <w:t xml:space="preserve">655.4 </w:t>
      </w:r>
      <w:r w:rsidRPr="00921AF2">
        <w:rPr>
          <w:rFonts w:ascii="GHEA Grapalat" w:hAnsi="GHEA Grapalat" w:cs="Sylfaen"/>
          <w:sz w:val="22"/>
          <w:szCs w:val="22"/>
          <w:lang w:val="hy-AM"/>
        </w:rPr>
        <w:t xml:space="preserve">մլն </w:t>
      </w:r>
      <w:r w:rsidR="0047544A" w:rsidRPr="00921AF2">
        <w:rPr>
          <w:rFonts w:ascii="GHEA Grapalat" w:hAnsi="GHEA Grapalat" w:cs="Sylfaen"/>
          <w:sz w:val="22"/>
          <w:szCs w:val="22"/>
          <w:lang w:val="hy-AM"/>
        </w:rPr>
        <w:t>դրամը չօգտագործելու հանգամանքով</w:t>
      </w:r>
      <w:r w:rsidR="0047544A" w:rsidRPr="00921AF2">
        <w:rPr>
          <w:rFonts w:ascii="GHEA Grapalat" w:hAnsi="GHEA Grapalat" w:cs="Sylfaen"/>
          <w:sz w:val="22"/>
          <w:szCs w:val="22"/>
        </w:rPr>
        <w:t>, քանի որ</w:t>
      </w:r>
      <w:r w:rsidRPr="00921AF2">
        <w:rPr>
          <w:rFonts w:ascii="GHEA Grapalat" w:hAnsi="GHEA Grapalat" w:cs="Sylfaen"/>
          <w:sz w:val="22"/>
          <w:szCs w:val="22"/>
          <w:lang w:val="hy-AM"/>
        </w:rPr>
        <w:t xml:space="preserve"> ԿՖԿՏՀ ծրագրային ապահովման ձեռբերման մրցույթը </w:t>
      </w:r>
      <w:r w:rsidR="0047544A" w:rsidRPr="00921AF2">
        <w:rPr>
          <w:rFonts w:ascii="GHEA Grapalat" w:hAnsi="GHEA Grapalat" w:cs="Sylfaen"/>
          <w:sz w:val="22"/>
          <w:szCs w:val="22"/>
        </w:rPr>
        <w:t xml:space="preserve">գտնվել է </w:t>
      </w:r>
      <w:r w:rsidRPr="00921AF2">
        <w:rPr>
          <w:rFonts w:ascii="GHEA Grapalat" w:hAnsi="GHEA Grapalat" w:cs="Sylfaen"/>
          <w:sz w:val="22"/>
          <w:szCs w:val="22"/>
          <w:lang w:val="hy-AM"/>
        </w:rPr>
        <w:t>կազմակերպման փուլում:</w:t>
      </w:r>
      <w:r w:rsidR="0047544A" w:rsidRPr="00921AF2">
        <w:rPr>
          <w:rFonts w:ascii="GHEA Grapalat" w:hAnsi="GHEA Grapalat" w:cs="Sylfaen"/>
          <w:sz w:val="22"/>
          <w:szCs w:val="22"/>
        </w:rPr>
        <w:t xml:space="preserve"> Չի օգտագործվել</w:t>
      </w:r>
      <w:r w:rsidRPr="00921AF2">
        <w:rPr>
          <w:rFonts w:ascii="GHEA Grapalat" w:hAnsi="GHEA Grapalat" w:cs="Sylfaen"/>
          <w:sz w:val="22"/>
          <w:szCs w:val="22"/>
        </w:rPr>
        <w:t xml:space="preserve"> նաև </w:t>
      </w:r>
      <w:r w:rsidR="0047544A" w:rsidRPr="00921AF2">
        <w:rPr>
          <w:rFonts w:ascii="GHEA Grapalat" w:hAnsi="GHEA Grapalat" w:cs="Sylfaen"/>
          <w:sz w:val="22"/>
          <w:szCs w:val="22"/>
        </w:rPr>
        <w:t>պ</w:t>
      </w:r>
      <w:r w:rsidRPr="00921AF2">
        <w:rPr>
          <w:rFonts w:ascii="GHEA Grapalat" w:hAnsi="GHEA Grapalat" w:cs="Sylfaen"/>
          <w:sz w:val="22"/>
          <w:szCs w:val="22"/>
        </w:rPr>
        <w:t xml:space="preserve">ետական բյուջետային ծրագրերի գնահատման </w:t>
      </w:r>
      <w:r w:rsidR="0047544A" w:rsidRPr="00921AF2">
        <w:rPr>
          <w:rFonts w:ascii="GHEA Grapalat" w:hAnsi="GHEA Grapalat" w:cs="Sylfaen"/>
          <w:sz w:val="22"/>
          <w:szCs w:val="22"/>
        </w:rPr>
        <w:t>համար նախատեսված</w:t>
      </w:r>
      <w:r w:rsidRPr="00921AF2">
        <w:rPr>
          <w:rFonts w:ascii="GHEA Grapalat" w:hAnsi="GHEA Grapalat" w:cs="Sylfaen"/>
          <w:sz w:val="22"/>
          <w:szCs w:val="22"/>
        </w:rPr>
        <w:t xml:space="preserve"> 105 մլն դրամը</w:t>
      </w:r>
      <w:r w:rsidR="0047544A" w:rsidRPr="00921AF2">
        <w:rPr>
          <w:rFonts w:ascii="GHEA Grapalat" w:hAnsi="GHEA Grapalat" w:cs="Sylfaen"/>
          <w:sz w:val="22"/>
          <w:szCs w:val="22"/>
        </w:rPr>
        <w:t xml:space="preserve">՝ </w:t>
      </w:r>
      <w:r w:rsidRPr="00921AF2">
        <w:rPr>
          <w:rFonts w:ascii="GHEA Grapalat" w:hAnsi="GHEA Grapalat" w:cs="Sylfaen"/>
          <w:sz w:val="22"/>
          <w:szCs w:val="22"/>
          <w:lang w:val="hy-AM"/>
        </w:rPr>
        <w:t>պայման</w:t>
      </w:r>
      <w:r w:rsidR="006C43FD" w:rsidRPr="00921AF2">
        <w:rPr>
          <w:rFonts w:ascii="GHEA Grapalat" w:hAnsi="GHEA Grapalat" w:cs="Sylfaen"/>
          <w:sz w:val="22"/>
          <w:szCs w:val="22"/>
        </w:rPr>
        <w:t>ա</w:t>
      </w:r>
      <w:r w:rsidRPr="00921AF2">
        <w:rPr>
          <w:rFonts w:ascii="GHEA Grapalat" w:hAnsi="GHEA Grapalat" w:cs="Sylfaen"/>
          <w:sz w:val="22"/>
          <w:szCs w:val="22"/>
          <w:lang w:val="hy-AM"/>
        </w:rPr>
        <w:t>վորված գնահատման կանոնավոր գործընթացի ներդրման գործառույթի իրավական կարգավորման բացակայությամբ, որի վերաբերյալ օրենսդրական փոփոխությո</w:t>
      </w:r>
      <w:r w:rsidR="0047544A" w:rsidRPr="00921AF2">
        <w:rPr>
          <w:rFonts w:ascii="GHEA Grapalat" w:hAnsi="GHEA Grapalat" w:cs="Sylfaen"/>
          <w:sz w:val="22"/>
          <w:szCs w:val="22"/>
        </w:rPr>
        <w:t>ւ</w:t>
      </w:r>
      <w:r w:rsidRPr="00921AF2">
        <w:rPr>
          <w:rFonts w:ascii="GHEA Grapalat" w:hAnsi="GHEA Grapalat" w:cs="Sylfaen"/>
          <w:sz w:val="22"/>
          <w:szCs w:val="22"/>
          <w:lang w:val="hy-AM"/>
        </w:rPr>
        <w:t xml:space="preserve">նների փաթեթը </w:t>
      </w:r>
      <w:r w:rsidR="00762C3D" w:rsidRPr="00921AF2">
        <w:rPr>
          <w:rFonts w:ascii="GHEA Grapalat" w:hAnsi="GHEA Grapalat" w:cs="Sylfaen"/>
          <w:sz w:val="22"/>
          <w:szCs w:val="22"/>
        </w:rPr>
        <w:t>ներկայացվել</w:t>
      </w:r>
      <w:r w:rsidRPr="00921AF2">
        <w:rPr>
          <w:rFonts w:ascii="GHEA Grapalat" w:hAnsi="GHEA Grapalat" w:cs="Sylfaen"/>
          <w:sz w:val="22"/>
          <w:szCs w:val="22"/>
          <w:lang w:val="hy-AM"/>
        </w:rPr>
        <w:t xml:space="preserve"> է ՀՀ արդ</w:t>
      </w:r>
      <w:r w:rsidR="00762C3D" w:rsidRPr="00921AF2">
        <w:rPr>
          <w:rFonts w:ascii="GHEA Grapalat" w:hAnsi="GHEA Grapalat" w:cs="Sylfaen"/>
          <w:sz w:val="22"/>
          <w:szCs w:val="22"/>
          <w:lang w:val="hy-AM"/>
        </w:rPr>
        <w:t>արադատության նախարարություն</w:t>
      </w:r>
      <w:r w:rsidR="00762C3D" w:rsidRPr="00921AF2">
        <w:rPr>
          <w:rFonts w:ascii="GHEA Grapalat" w:hAnsi="GHEA Grapalat" w:cs="Sylfaen"/>
          <w:sz w:val="22"/>
          <w:szCs w:val="22"/>
        </w:rPr>
        <w:t>՝ փ</w:t>
      </w:r>
      <w:r w:rsidRPr="00921AF2">
        <w:rPr>
          <w:rFonts w:ascii="GHEA Grapalat" w:hAnsi="GHEA Grapalat" w:cs="Sylfaen"/>
          <w:sz w:val="22"/>
          <w:szCs w:val="22"/>
          <w:lang w:val="hy-AM"/>
        </w:rPr>
        <w:t>որձագիտական եզրակացություն ստանալու</w:t>
      </w:r>
      <w:r w:rsidRPr="00921AF2">
        <w:rPr>
          <w:rFonts w:ascii="GHEA Grapalat" w:hAnsi="GHEA Grapalat" w:cs="Sylfaen"/>
          <w:sz w:val="22"/>
          <w:szCs w:val="22"/>
        </w:rPr>
        <w:t xml:space="preserve"> նպատակով: </w:t>
      </w:r>
      <w:r w:rsidRPr="00921AF2">
        <w:rPr>
          <w:rFonts w:ascii="GHEA Grapalat" w:hAnsi="GHEA Grapalat" w:cs="Sylfaen"/>
          <w:sz w:val="22"/>
          <w:szCs w:val="22"/>
          <w:lang w:val="hy-AM"/>
        </w:rPr>
        <w:t xml:space="preserve">«Պլանավորում,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 միջոցառման շրջանակներում օգտագործվել է նախատեսված միջոցների </w:t>
      </w:r>
      <w:r w:rsidRPr="00921AF2">
        <w:rPr>
          <w:rFonts w:ascii="GHEA Grapalat" w:hAnsi="GHEA Grapalat" w:cs="Sylfaen"/>
          <w:sz w:val="22"/>
          <w:szCs w:val="22"/>
        </w:rPr>
        <w:t>95.3</w:t>
      </w:r>
      <w:r w:rsidRPr="00921AF2">
        <w:rPr>
          <w:rFonts w:ascii="GHEA Grapalat" w:hAnsi="GHEA Grapalat" w:cs="Sylfaen"/>
          <w:sz w:val="22"/>
          <w:szCs w:val="22"/>
          <w:lang w:val="hy-AM"/>
        </w:rPr>
        <w:t xml:space="preserve">%-ը՝ </w:t>
      </w:r>
      <w:r w:rsidRPr="00921AF2">
        <w:rPr>
          <w:rFonts w:ascii="GHEA Grapalat" w:hAnsi="GHEA Grapalat" w:cs="Sylfaen"/>
          <w:sz w:val="22"/>
          <w:szCs w:val="22"/>
        </w:rPr>
        <w:t>շուրջ 2</w:t>
      </w:r>
      <w:r w:rsidRPr="00921AF2">
        <w:rPr>
          <w:rFonts w:ascii="GHEA Grapalat" w:hAnsi="GHEA Grapalat" w:cs="Sylfaen"/>
          <w:sz w:val="22"/>
          <w:szCs w:val="22"/>
          <w:lang w:val="hy-AM"/>
        </w:rPr>
        <w:t xml:space="preserve"> մլ</w:t>
      </w:r>
      <w:r w:rsidRPr="00921AF2">
        <w:rPr>
          <w:rFonts w:ascii="GHEA Grapalat" w:hAnsi="GHEA Grapalat" w:cs="Sylfaen"/>
          <w:sz w:val="22"/>
          <w:szCs w:val="22"/>
        </w:rPr>
        <w:t>րդ</w:t>
      </w:r>
      <w:r w:rsidRPr="00921AF2">
        <w:rPr>
          <w:rFonts w:ascii="GHEA Grapalat" w:hAnsi="GHEA Grapalat" w:cs="Sylfaen"/>
          <w:sz w:val="22"/>
          <w:szCs w:val="22"/>
          <w:lang w:val="hy-AM"/>
        </w:rPr>
        <w:t xml:space="preserve"> դրամ: Շեղումը հիմնականում պայմանավորված է նրանով, որ</w:t>
      </w:r>
      <w:r w:rsidRPr="00921AF2">
        <w:rPr>
          <w:rFonts w:ascii="GHEA Grapalat" w:hAnsi="GHEA Grapalat" w:cs="Sylfaen"/>
          <w:sz w:val="22"/>
          <w:szCs w:val="22"/>
        </w:rPr>
        <w:t xml:space="preserve"> սեպտեմբեր </w:t>
      </w:r>
      <w:r w:rsidRPr="00921AF2">
        <w:rPr>
          <w:rFonts w:ascii="GHEA Grapalat" w:hAnsi="GHEA Grapalat" w:cs="Sylfaen"/>
          <w:sz w:val="22"/>
          <w:szCs w:val="22"/>
          <w:lang w:val="hy-AM"/>
        </w:rPr>
        <w:t>ամսին մատուցված ծառայությունների դիմաց</w:t>
      </w:r>
      <w:r w:rsidR="00762C3D" w:rsidRPr="00921AF2">
        <w:rPr>
          <w:rFonts w:ascii="GHEA Grapalat" w:hAnsi="GHEA Grapalat" w:cs="Sylfaen"/>
          <w:sz w:val="22"/>
          <w:szCs w:val="22"/>
        </w:rPr>
        <w:t xml:space="preserve"> որոշ</w:t>
      </w:r>
      <w:r w:rsidR="00762C3D" w:rsidRPr="00921AF2">
        <w:rPr>
          <w:rFonts w:ascii="GHEA Grapalat" w:hAnsi="GHEA Grapalat" w:cs="Sylfaen"/>
          <w:sz w:val="22"/>
          <w:szCs w:val="22"/>
          <w:lang w:val="hy-AM"/>
        </w:rPr>
        <w:t xml:space="preserve"> վճարումներ</w:t>
      </w:r>
      <w:r w:rsidRPr="00921AF2">
        <w:rPr>
          <w:rFonts w:ascii="GHEA Grapalat" w:hAnsi="GHEA Grapalat" w:cs="Sylfaen"/>
          <w:sz w:val="22"/>
          <w:szCs w:val="22"/>
          <w:lang w:val="hy-AM"/>
        </w:rPr>
        <w:t xml:space="preserve"> կատարվել են </w:t>
      </w:r>
      <w:r w:rsidRPr="00921AF2">
        <w:rPr>
          <w:rFonts w:ascii="GHEA Grapalat" w:hAnsi="GHEA Grapalat" w:cs="Sylfaen"/>
          <w:sz w:val="22"/>
          <w:szCs w:val="22"/>
        </w:rPr>
        <w:t>հոկտեմբերին</w:t>
      </w:r>
      <w:r w:rsidRPr="00921AF2">
        <w:rPr>
          <w:rFonts w:ascii="GHEA Grapalat" w:hAnsi="GHEA Grapalat" w:cs="Sylfaen"/>
          <w:sz w:val="22"/>
          <w:szCs w:val="22"/>
          <w:lang w:val="hy-AM"/>
        </w:rPr>
        <w:t xml:space="preserve">: </w:t>
      </w:r>
    </w:p>
    <w:p w:rsidR="00717481" w:rsidRPr="00921AF2" w:rsidRDefault="00717481" w:rsidP="00E3071F">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Sylfaen"/>
          <w:sz w:val="22"/>
          <w:szCs w:val="22"/>
          <w:lang w:val="hy-AM"/>
        </w:rPr>
        <w:t>2024 թվականի</w:t>
      </w:r>
      <w:r w:rsidRPr="00921AF2">
        <w:rPr>
          <w:rFonts w:ascii="GHEA Grapalat" w:hAnsi="GHEA Grapalat" w:cs="Sylfaen"/>
          <w:sz w:val="22"/>
          <w:szCs w:val="22"/>
        </w:rPr>
        <w:t xml:space="preserve"> ինն ամիսներին</w:t>
      </w:r>
      <w:r w:rsidRPr="00921AF2">
        <w:rPr>
          <w:rFonts w:ascii="GHEA Grapalat" w:hAnsi="GHEA Grapalat" w:cs="Sylfaen"/>
          <w:sz w:val="22"/>
          <w:szCs w:val="22"/>
          <w:lang w:val="hy-AM"/>
        </w:rPr>
        <w:t xml:space="preserve"> ՀՀ միջազգային վարկանիշի տրամադրման միջոցառման շրջանակներում «Ֆիթչ» և</w:t>
      </w:r>
      <w:r w:rsidRPr="00921AF2">
        <w:rPr>
          <w:rFonts w:ascii="GHEA Grapalat" w:hAnsi="GHEA Grapalat" w:cs="Sylfaen"/>
          <w:sz w:val="22"/>
          <w:szCs w:val="22"/>
        </w:rPr>
        <w:t xml:space="preserve"> </w:t>
      </w:r>
      <w:r w:rsidRPr="00921AF2">
        <w:rPr>
          <w:rFonts w:ascii="GHEA Grapalat" w:hAnsi="GHEA Grapalat" w:cs="Sylfaen"/>
          <w:sz w:val="22"/>
          <w:szCs w:val="22"/>
          <w:lang w:val="hy-AM"/>
        </w:rPr>
        <w:t>«Ստանդարտ ընդ Փուրզ»</w:t>
      </w:r>
      <w:r w:rsidR="000B4365"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 xml:space="preserve">վարկանիշային ընկերությունների կողմից իրականացվել են վարկային դեֆոլտի (երկարաժամկետ և կարճաժամկետ, դրամային և արտարժութային) վարկանիշների </w:t>
      </w:r>
      <w:r w:rsidRPr="00921AF2">
        <w:rPr>
          <w:rFonts w:ascii="GHEA Grapalat" w:hAnsi="GHEA Grapalat" w:cs="Sylfaen"/>
          <w:sz w:val="22"/>
          <w:szCs w:val="22"/>
        </w:rPr>
        <w:t>2</w:t>
      </w:r>
      <w:r w:rsidRPr="00921AF2">
        <w:rPr>
          <w:rFonts w:ascii="GHEA Grapalat" w:hAnsi="GHEA Grapalat" w:cs="Sylfaen"/>
          <w:sz w:val="22"/>
          <w:szCs w:val="22"/>
          <w:lang w:val="hy-AM"/>
        </w:rPr>
        <w:t xml:space="preserve">-ական վերանայումներ և «Մուդիս» վարկանիշային ընկերության կողմից՝ </w:t>
      </w:r>
      <w:r w:rsidRPr="00921AF2">
        <w:rPr>
          <w:rFonts w:ascii="GHEA Grapalat" w:hAnsi="GHEA Grapalat" w:cs="Times Armenian"/>
          <w:sz w:val="22"/>
          <w:szCs w:val="22"/>
          <w:lang w:val="hy-AM"/>
        </w:rPr>
        <w:t xml:space="preserve">վարկանիշների 1 վերանայում՝ նախատեսված 2-ական </w:t>
      </w:r>
      <w:r w:rsidRPr="00921AF2">
        <w:rPr>
          <w:rFonts w:ascii="GHEA Grapalat" w:hAnsi="GHEA Grapalat" w:cs="Sylfaen"/>
          <w:sz w:val="22"/>
          <w:szCs w:val="22"/>
          <w:lang w:val="hy-AM"/>
        </w:rPr>
        <w:t xml:space="preserve">վերանայումների </w:t>
      </w:r>
      <w:r w:rsidR="00BE2496" w:rsidRPr="00921AF2">
        <w:rPr>
          <w:rFonts w:ascii="GHEA Grapalat" w:hAnsi="GHEA Grapalat" w:cs="Sylfaen"/>
          <w:sz w:val="22"/>
          <w:szCs w:val="22"/>
        </w:rPr>
        <w:t>դիմաց</w:t>
      </w:r>
      <w:r w:rsidRPr="00921AF2">
        <w:rPr>
          <w:rFonts w:ascii="GHEA Grapalat" w:hAnsi="GHEA Grapalat" w:cs="Sylfaen"/>
          <w:sz w:val="22"/>
          <w:szCs w:val="22"/>
          <w:lang w:val="hy-AM"/>
        </w:rPr>
        <w:t xml:space="preserve">: Հաշվետու ժամանակահատվածում օգտագործվել է միջոցառմանը հատկացված միջոցների </w:t>
      </w:r>
      <w:r w:rsidRPr="00921AF2">
        <w:rPr>
          <w:rFonts w:ascii="GHEA Grapalat" w:hAnsi="GHEA Grapalat" w:cs="Sylfaen"/>
          <w:sz w:val="22"/>
          <w:szCs w:val="22"/>
        </w:rPr>
        <w:t>61.4</w:t>
      </w:r>
      <w:r w:rsidRPr="00921AF2">
        <w:rPr>
          <w:rFonts w:ascii="GHEA Grapalat" w:hAnsi="GHEA Grapalat" w:cs="Sylfaen"/>
          <w:sz w:val="22"/>
          <w:szCs w:val="22"/>
          <w:lang w:val="hy-AM"/>
        </w:rPr>
        <w:t>%-ը՝ 82.4 մլն դրամ</w:t>
      </w:r>
      <w:r w:rsidR="00542912" w:rsidRPr="00921AF2">
        <w:rPr>
          <w:rFonts w:ascii="GHEA Grapalat" w:hAnsi="GHEA Grapalat" w:cs="Sylfaen"/>
          <w:sz w:val="22"/>
          <w:szCs w:val="22"/>
          <w:lang w:val="hy-AM"/>
        </w:rPr>
        <w:t>:</w:t>
      </w:r>
      <w:r w:rsidRPr="00921AF2">
        <w:rPr>
          <w:rFonts w:ascii="GHEA Grapalat" w:hAnsi="GHEA Grapalat" w:cs="Sylfaen"/>
          <w:sz w:val="22"/>
          <w:szCs w:val="22"/>
          <w:lang w:val="hy-AM"/>
        </w:rPr>
        <w:t xml:space="preserve"> </w:t>
      </w:r>
      <w:r w:rsidR="002A126B" w:rsidRPr="00921AF2">
        <w:rPr>
          <w:rFonts w:ascii="GHEA Grapalat" w:hAnsi="GHEA Grapalat" w:cs="Sylfaen"/>
          <w:sz w:val="22"/>
          <w:szCs w:val="22"/>
          <w:lang w:val="hy-AM"/>
        </w:rPr>
        <w:t xml:space="preserve">Խնայողությունը պայմանավորված է «Մուդիս» վարկանիշային գործակալության կողմից </w:t>
      </w:r>
      <w:r w:rsidR="002A126B" w:rsidRPr="00921AF2">
        <w:rPr>
          <w:rFonts w:ascii="GHEA Grapalat" w:hAnsi="GHEA Grapalat" w:cs="Sylfaen"/>
          <w:sz w:val="22"/>
          <w:szCs w:val="22"/>
          <w:lang w:val="hy-AM"/>
        </w:rPr>
        <w:lastRenderedPageBreak/>
        <w:t>երկրորդ հաշվի ներկայացման պահանջի վերացման հանգամանքով</w:t>
      </w:r>
      <w:r w:rsidR="00E3071F" w:rsidRPr="00921AF2">
        <w:rPr>
          <w:rFonts w:ascii="GHEA Grapalat" w:hAnsi="GHEA Grapalat" w:cs="Sylfaen"/>
          <w:sz w:val="22"/>
          <w:szCs w:val="22"/>
          <w:lang w:val="hy-AM"/>
        </w:rPr>
        <w:t>, ինչպես նաև եվրոյ</w:t>
      </w:r>
      <w:r w:rsidRPr="00921AF2">
        <w:rPr>
          <w:rFonts w:ascii="GHEA Grapalat" w:hAnsi="GHEA Grapalat" w:cs="Sylfaen"/>
          <w:sz w:val="22"/>
          <w:szCs w:val="22"/>
          <w:lang w:val="hy-AM"/>
        </w:rPr>
        <w:t>ի և ԱՄՆ դոլարի նկատմամբ ՀՀ դրամի կանխատեսումային և փաստացի ձև</w:t>
      </w:r>
      <w:r w:rsidR="00E3071F" w:rsidRPr="00921AF2">
        <w:rPr>
          <w:rFonts w:ascii="GHEA Grapalat" w:hAnsi="GHEA Grapalat" w:cs="Sylfaen"/>
          <w:sz w:val="22"/>
          <w:szCs w:val="22"/>
          <w:lang w:val="hy-AM"/>
        </w:rPr>
        <w:t>ավորված փոխարժեքների տարբերությ</w:t>
      </w:r>
      <w:r w:rsidR="00E3071F" w:rsidRPr="00921AF2">
        <w:rPr>
          <w:rFonts w:ascii="GHEA Grapalat" w:hAnsi="GHEA Grapalat" w:cs="Sylfaen"/>
          <w:sz w:val="22"/>
          <w:szCs w:val="22"/>
        </w:rPr>
        <w:t>ամբ</w:t>
      </w:r>
      <w:r w:rsidRPr="00921AF2">
        <w:rPr>
          <w:rFonts w:ascii="GHEA Grapalat" w:hAnsi="GHEA Grapalat" w:cs="Sylfaen"/>
          <w:sz w:val="22"/>
          <w:szCs w:val="22"/>
          <w:lang w:val="hy-AM"/>
        </w:rPr>
        <w:t>:</w:t>
      </w:r>
    </w:p>
    <w:p w:rsidR="00A35256" w:rsidRPr="00921AF2" w:rsidRDefault="00717481" w:rsidP="00717481">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ՎԶԵԲ կառավարիչների խորհրդի տարեկան հանդիպման և գործարար համաժողովի կազմակերպման համար օգտագործվել է հատկացված միջոցների 98.3%</w:t>
      </w:r>
      <w:r w:rsidRPr="00921AF2">
        <w:rPr>
          <w:rFonts w:ascii="GHEA Grapalat" w:hAnsi="GHEA Grapalat" w:cs="Sylfaen"/>
          <w:sz w:val="22"/>
          <w:szCs w:val="22"/>
          <w:lang w:val="hy-AM"/>
        </w:rPr>
        <w:noBreakHyphen/>
        <w:t xml:space="preserve">ը՝ շուրջ 2.4 մլրդ դրամ։ </w:t>
      </w:r>
    </w:p>
    <w:p w:rsidR="00CA29DE" w:rsidRPr="00921AF2" w:rsidRDefault="00CA29DE" w:rsidP="00CA29DE">
      <w:pPr>
        <w:spacing w:line="360" w:lineRule="auto"/>
        <w:ind w:firstLine="561"/>
        <w:jc w:val="both"/>
        <w:rPr>
          <w:rFonts w:ascii="GHEA Grapalat" w:hAnsi="GHEA Grapalat" w:cs="Sylfaen"/>
          <w:sz w:val="22"/>
          <w:szCs w:val="22"/>
        </w:rPr>
      </w:pPr>
    </w:p>
    <w:p w:rsidR="00487814" w:rsidRPr="00921AF2" w:rsidRDefault="00CA29DE" w:rsidP="00487814">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ներքին գործերի նախարարության</w:t>
      </w:r>
      <w:r w:rsidR="00487814" w:rsidRPr="00921AF2">
        <w:rPr>
          <w:rFonts w:ascii="GHEA Grapalat" w:hAnsi="GHEA Grapalat" w:cs="Times Armenian"/>
          <w:sz w:val="22"/>
          <w:szCs w:val="22"/>
          <w:lang w:val="hy-AM"/>
        </w:rPr>
        <w:t xml:space="preserve"> պատասխանատվությամբ 2024 թվականի</w:t>
      </w:r>
      <w:r w:rsidR="00487814" w:rsidRPr="00921AF2">
        <w:rPr>
          <w:rFonts w:ascii="GHEA Grapalat" w:hAnsi="GHEA Grapalat" w:cs="GHEA Grapalat"/>
          <w:sz w:val="22"/>
          <w:szCs w:val="22"/>
          <w:lang w:val="hy-AM"/>
        </w:rPr>
        <w:t xml:space="preserve"> ինն ամիսներին կատարվել է պետական բյուջեի 3 ծրագիր: Ծախսերը կազմել են 63.8 մլրդ դրամ կամ ծրագրված ցուցանիշի 87.5%</w:t>
      </w:r>
      <w:r w:rsidR="00487814" w:rsidRPr="00921AF2">
        <w:rPr>
          <w:rFonts w:ascii="GHEA Grapalat" w:hAnsi="GHEA Grapalat" w:cs="GHEA Grapalat"/>
          <w:sz w:val="22"/>
          <w:szCs w:val="22"/>
          <w:lang w:val="hy-AM"/>
        </w:rPr>
        <w:noBreakHyphen/>
        <w:t>ը: Շեղումը հիմնականում պայմանավորված է նախարարության ծախսերի գերակշիռ մասը կազմող</w:t>
      </w:r>
      <w:r w:rsidR="003E0147" w:rsidRPr="00921AF2">
        <w:rPr>
          <w:rFonts w:ascii="GHEA Grapalat" w:hAnsi="GHEA Grapalat" w:cs="GHEA Grapalat"/>
          <w:sz w:val="22"/>
          <w:szCs w:val="22"/>
        </w:rPr>
        <w:t>՝</w:t>
      </w:r>
      <w:r w:rsidR="00487814" w:rsidRPr="00921AF2">
        <w:rPr>
          <w:rFonts w:ascii="GHEA Grapalat" w:hAnsi="GHEA Grapalat" w:cs="GHEA Grapalat"/>
          <w:sz w:val="22"/>
          <w:szCs w:val="22"/>
          <w:lang w:val="hy-AM"/>
        </w:rPr>
        <w:t xml:space="preserve"> Ներքին գործերի նախարարության ոլորտի քաղաքականության մշակման, կառավարման, կենտրոնացված միջոցառումների, մոնիտորինգի ու վերահսկողության ծրագրի կատարողականով: Նախորդ տարվա ինն ամիսների համադրելի ցուցանիշի համեմատ ՀՀ ներքին գործերի նախարարության պատասխանատվությամբ իրականացվող ծրագրերի գծով ծախսերը նվազել են 1.2%</w:t>
      </w:r>
      <w:r w:rsidR="00487814" w:rsidRPr="00921AF2">
        <w:rPr>
          <w:rFonts w:ascii="GHEA Grapalat" w:hAnsi="GHEA Grapalat" w:cs="GHEA Grapalat"/>
          <w:sz w:val="22"/>
          <w:szCs w:val="22"/>
          <w:lang w:val="hy-AM"/>
        </w:rPr>
        <w:noBreakHyphen/>
        <w:t>ով կամ 802</w:t>
      </w:r>
      <w:r w:rsidR="00487814" w:rsidRPr="00921AF2">
        <w:rPr>
          <w:rFonts w:ascii="Calibri" w:hAnsi="Calibri" w:cs="GHEA Grapalat"/>
          <w:sz w:val="22"/>
          <w:szCs w:val="22"/>
          <w:lang w:val="hy-AM"/>
        </w:rPr>
        <w:t> </w:t>
      </w:r>
      <w:r w:rsidR="00487814" w:rsidRPr="00921AF2">
        <w:rPr>
          <w:rFonts w:ascii="GHEA Grapalat" w:hAnsi="GHEA Grapalat" w:cs="GHEA Grapalat"/>
          <w:sz w:val="22"/>
          <w:szCs w:val="22"/>
          <w:lang w:val="hy-AM"/>
        </w:rPr>
        <w:t>մլն դրամով: Նախարարության ծրագրերի գծով ծախսերի համեմատություն նախորդ տարվա ցուցանիշների հետ չի ներկայացվում՝ պայմանավորված կառուցվածքային փոփոխությունների արդյունքում ծրագրերի և միջոցառումների միջև միջոցների վերաբաշխմամբ:</w:t>
      </w:r>
    </w:p>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p>
    <w:p w:rsidR="00487814" w:rsidRPr="00921AF2" w:rsidRDefault="00487814"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t>2024թ. ինն ամիսներին ՀՀ ներքին գործերի նախարարության կողմից իրականացված ծրագրերը (մլն դրամ)</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272"/>
        <w:gridCol w:w="1104"/>
        <w:gridCol w:w="1203"/>
        <w:gridCol w:w="1203"/>
        <w:gridCol w:w="1203"/>
        <w:gridCol w:w="1048"/>
      </w:tblGrid>
      <w:tr w:rsidR="00487814" w:rsidRPr="00921AF2" w:rsidTr="007A6826">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487814" w:rsidRPr="00921AF2" w:rsidRDefault="00487814" w:rsidP="007A6826">
            <w:pPr>
              <w:rPr>
                <w:rFonts w:ascii="GHEA Grapalat" w:hAnsi="GHEA Grapalat"/>
                <w:sz w:val="20"/>
                <w:szCs w:val="20"/>
                <w:lang w:val="hy-AM"/>
              </w:rPr>
            </w:pPr>
          </w:p>
        </w:tc>
        <w:tc>
          <w:tcPr>
            <w:tcW w:w="1104" w:type="dxa"/>
            <w:tcBorders>
              <w:top w:val="single" w:sz="4" w:space="0" w:color="auto"/>
              <w:left w:val="single" w:sz="4" w:space="0" w:color="auto"/>
              <w:bottom w:val="single" w:sz="4" w:space="0" w:color="auto"/>
              <w:right w:val="single" w:sz="4" w:space="0" w:color="auto"/>
            </w:tcBorders>
            <w:hideMark/>
          </w:tcPr>
          <w:p w:rsidR="00487814" w:rsidRPr="00921AF2" w:rsidRDefault="00487814" w:rsidP="007A6826">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2023թ. ինն ամիսների փաստ</w:t>
            </w:r>
          </w:p>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sz w:val="18"/>
                <w:szCs w:val="18"/>
                <w:lang w:val="hy-AM"/>
              </w:rPr>
              <w:t>(2024թ. հետ համադրելի)</w:t>
            </w:r>
          </w:p>
        </w:tc>
        <w:tc>
          <w:tcPr>
            <w:tcW w:w="1104" w:type="dxa"/>
            <w:tcBorders>
              <w:top w:val="single" w:sz="4" w:space="0" w:color="auto"/>
              <w:left w:val="single" w:sz="4" w:space="0" w:color="auto"/>
              <w:bottom w:val="single" w:sz="4" w:space="0" w:color="auto"/>
              <w:right w:val="single" w:sz="4" w:space="0" w:color="auto"/>
            </w:tcBorders>
            <w:hideMark/>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ճշտված պլան</w:t>
            </w:r>
          </w:p>
        </w:tc>
        <w:tc>
          <w:tcPr>
            <w:tcW w:w="1203" w:type="dxa"/>
            <w:tcBorders>
              <w:top w:val="single" w:sz="4" w:space="0" w:color="auto"/>
              <w:left w:val="single" w:sz="4" w:space="0" w:color="auto"/>
              <w:bottom w:val="single" w:sz="4" w:space="0" w:color="auto"/>
              <w:right w:val="single" w:sz="4" w:space="0" w:color="auto"/>
            </w:tcBorders>
            <w:noWrap/>
            <w:hideMark/>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2024թ. ինն ամիսների փաստ</w:t>
            </w:r>
          </w:p>
        </w:tc>
        <w:tc>
          <w:tcPr>
            <w:tcW w:w="1203" w:type="dxa"/>
            <w:tcBorders>
              <w:top w:val="single" w:sz="4" w:space="0" w:color="auto"/>
              <w:left w:val="single" w:sz="4" w:space="0" w:color="auto"/>
              <w:bottom w:val="single" w:sz="4" w:space="0" w:color="auto"/>
              <w:right w:val="single" w:sz="4" w:space="0" w:color="auto"/>
            </w:tcBorders>
            <w:hideMark/>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color w:val="000000"/>
                <w:sz w:val="18"/>
                <w:szCs w:val="18"/>
                <w:lang w:val="hy-AM"/>
              </w:rPr>
              <w:t xml:space="preserve">Կատարո-ղականն ինն ամիսների ճշտված պլանի նկատմամբ (%) </w:t>
            </w:r>
          </w:p>
        </w:tc>
        <w:tc>
          <w:tcPr>
            <w:tcW w:w="1203" w:type="dxa"/>
            <w:tcBorders>
              <w:top w:val="single" w:sz="4" w:space="0" w:color="auto"/>
              <w:left w:val="single" w:sz="4" w:space="0" w:color="auto"/>
              <w:bottom w:val="single" w:sz="4" w:space="0" w:color="auto"/>
              <w:right w:val="single" w:sz="4" w:space="0" w:color="auto"/>
            </w:tcBorders>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 xml:space="preserve">2024թ. </w:t>
            </w:r>
            <w:r w:rsidRPr="00921AF2">
              <w:rPr>
                <w:rFonts w:ascii="GHEA Grapalat" w:hAnsi="GHEA Grapalat" w:cs="Calibri"/>
                <w:b/>
                <w:color w:val="000000"/>
                <w:sz w:val="18"/>
                <w:szCs w:val="18"/>
                <w:lang w:val="hy-AM"/>
              </w:rPr>
              <w:t xml:space="preserve">ինն ամիսները </w:t>
            </w:r>
            <w:r w:rsidRPr="00921AF2">
              <w:rPr>
                <w:rFonts w:ascii="GHEA Grapalat" w:hAnsi="GHEA Grapalat" w:cs="Calibri"/>
                <w:b/>
                <w:bCs/>
                <w:color w:val="000000"/>
                <w:sz w:val="18"/>
                <w:szCs w:val="18"/>
                <w:lang w:val="hy-AM"/>
              </w:rPr>
              <w:t xml:space="preserve">2023թ. </w:t>
            </w:r>
            <w:r w:rsidRPr="00921AF2">
              <w:rPr>
                <w:rFonts w:ascii="GHEA Grapalat" w:hAnsi="GHEA Grapalat" w:cs="Calibri"/>
                <w:b/>
                <w:color w:val="000000"/>
                <w:sz w:val="18"/>
                <w:szCs w:val="18"/>
                <w:lang w:val="hy-AM"/>
              </w:rPr>
              <w:t xml:space="preserve">ինն ամիսների </w:t>
            </w:r>
            <w:r w:rsidRPr="00921AF2">
              <w:rPr>
                <w:rFonts w:ascii="GHEA Grapalat" w:hAnsi="GHEA Grapalat" w:cs="Calibri"/>
                <w:b/>
                <w:bCs/>
                <w:color w:val="000000"/>
                <w:sz w:val="18"/>
                <w:szCs w:val="18"/>
                <w:lang w:val="hy-AM"/>
              </w:rPr>
              <w:t>նկատմամբ (%)</w:t>
            </w:r>
          </w:p>
        </w:tc>
        <w:tc>
          <w:tcPr>
            <w:tcW w:w="1057" w:type="dxa"/>
            <w:tcBorders>
              <w:top w:val="single" w:sz="4" w:space="0" w:color="auto"/>
              <w:left w:val="single" w:sz="4" w:space="0" w:color="auto"/>
              <w:bottom w:val="single" w:sz="4" w:space="0" w:color="auto"/>
              <w:right w:val="single" w:sz="4" w:space="0" w:color="auto"/>
            </w:tcBorders>
          </w:tcPr>
          <w:p w:rsidR="00487814" w:rsidRPr="00921AF2" w:rsidRDefault="00487814" w:rsidP="007A6826">
            <w:pPr>
              <w:jc w:val="center"/>
              <w:rPr>
                <w:rFonts w:ascii="GHEA Grapalat" w:hAnsi="GHEA Grapalat" w:cs="Calibri"/>
                <w:b/>
                <w:noProof/>
                <w:color w:val="000000"/>
                <w:sz w:val="18"/>
                <w:szCs w:val="18"/>
                <w:lang w:val="hy-AM"/>
              </w:rPr>
            </w:pPr>
            <w:r w:rsidRPr="00921AF2">
              <w:rPr>
                <w:rFonts w:ascii="GHEA Grapalat" w:hAnsi="GHEA Grapalat" w:cs="Calibri"/>
                <w:b/>
                <w:bCs/>
                <w:color w:val="000000"/>
                <w:sz w:val="18"/>
                <w:szCs w:val="18"/>
                <w:lang w:val="hy-AM"/>
              </w:rPr>
              <w:t>2024թ. և 2023թ. տարբե-րությունը</w:t>
            </w:r>
          </w:p>
        </w:tc>
      </w:tr>
      <w:tr w:rsidR="00487814" w:rsidRPr="00921AF2" w:rsidTr="007A6826">
        <w:trPr>
          <w:trHeight w:val="34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rPr>
                <w:rFonts w:ascii="GHEA Grapalat" w:hAnsi="GHEA Grapalat"/>
                <w:b/>
                <w:sz w:val="18"/>
                <w:szCs w:val="18"/>
              </w:rPr>
            </w:pPr>
            <w:r w:rsidRPr="00921AF2">
              <w:rPr>
                <w:rFonts w:ascii="GHEA Grapalat" w:hAnsi="GHEA Grapalat"/>
                <w:b/>
                <w:sz w:val="18"/>
                <w:szCs w:val="18"/>
              </w:rPr>
              <w:t>ԸՆԴԱՄԵՆԸ</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lang w:val="hy-AM"/>
              </w:rPr>
              <w:t>64</w:t>
            </w:r>
            <w:r w:rsidRPr="00921AF2">
              <w:rPr>
                <w:rFonts w:ascii="GHEA Grapalat" w:hAnsi="GHEA Grapalat"/>
                <w:b/>
                <w:bCs/>
                <w:sz w:val="18"/>
                <w:szCs w:val="18"/>
              </w:rPr>
              <w:t>,</w:t>
            </w:r>
            <w:r w:rsidRPr="00921AF2">
              <w:rPr>
                <w:rFonts w:ascii="GHEA Grapalat" w:hAnsi="GHEA Grapalat"/>
                <w:b/>
                <w:bCs/>
                <w:sz w:val="18"/>
                <w:szCs w:val="18"/>
                <w:lang w:val="hy-AM"/>
              </w:rPr>
              <w:t>6</w:t>
            </w:r>
            <w:r w:rsidRPr="00921AF2">
              <w:rPr>
                <w:rFonts w:ascii="GHEA Grapalat" w:hAnsi="GHEA Grapalat"/>
                <w:b/>
                <w:bCs/>
                <w:sz w:val="18"/>
                <w:szCs w:val="18"/>
              </w:rPr>
              <w:t>4</w:t>
            </w:r>
            <w:r w:rsidRPr="00921AF2">
              <w:rPr>
                <w:rFonts w:ascii="GHEA Grapalat" w:hAnsi="GHEA Grapalat"/>
                <w:b/>
                <w:bCs/>
                <w:sz w:val="18"/>
                <w:szCs w:val="18"/>
                <w:lang w:val="hy-AM"/>
              </w:rPr>
              <w:t>0</w:t>
            </w:r>
            <w:r w:rsidRPr="00921AF2">
              <w:rPr>
                <w:rFonts w:ascii="GHEA Grapalat" w:hAnsi="GHEA Grapalat"/>
                <w:b/>
                <w:bCs/>
                <w:sz w:val="18"/>
                <w:szCs w:val="18"/>
              </w:rPr>
              <w:t>.</w:t>
            </w:r>
            <w:r w:rsidRPr="00921AF2">
              <w:rPr>
                <w:rFonts w:ascii="GHEA Grapalat" w:hAnsi="GHEA Grapalat"/>
                <w:b/>
                <w:bCs/>
                <w:sz w:val="18"/>
                <w:szCs w:val="18"/>
                <w:lang w:val="hy-AM"/>
              </w:rPr>
              <w:t>8</w:t>
            </w:r>
            <w:r w:rsidRPr="00921AF2">
              <w:rPr>
                <w:rFonts w:ascii="GHEA Grapalat" w:hAnsi="GHEA Grapalat"/>
                <w:b/>
                <w:bCs/>
                <w:sz w:val="18"/>
                <w:szCs w:val="18"/>
              </w:rPr>
              <w:t xml:space="preserve"> </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lang w:val="hy-AM"/>
              </w:rPr>
              <w:t>72</w:t>
            </w:r>
            <w:r w:rsidRPr="00921AF2">
              <w:rPr>
                <w:rFonts w:ascii="GHEA Grapalat" w:hAnsi="GHEA Grapalat"/>
                <w:b/>
                <w:bCs/>
                <w:sz w:val="18"/>
                <w:szCs w:val="18"/>
              </w:rPr>
              <w:t>,</w:t>
            </w:r>
            <w:r w:rsidRPr="00921AF2">
              <w:rPr>
                <w:rFonts w:ascii="GHEA Grapalat" w:hAnsi="GHEA Grapalat"/>
                <w:b/>
                <w:bCs/>
                <w:sz w:val="18"/>
                <w:szCs w:val="18"/>
                <w:lang w:val="hy-AM"/>
              </w:rPr>
              <w:t>938</w:t>
            </w:r>
            <w:r w:rsidRPr="00921AF2">
              <w:rPr>
                <w:rFonts w:ascii="GHEA Grapalat" w:hAnsi="GHEA Grapalat"/>
                <w:b/>
                <w:bCs/>
                <w:sz w:val="18"/>
                <w:szCs w:val="18"/>
              </w:rPr>
              <w:t>.</w:t>
            </w:r>
            <w:r w:rsidRPr="00921AF2">
              <w:rPr>
                <w:rFonts w:ascii="GHEA Grapalat" w:hAnsi="GHEA Grapalat"/>
                <w:b/>
                <w:bCs/>
                <w:sz w:val="18"/>
                <w:szCs w:val="18"/>
                <w:lang w:val="hy-AM"/>
              </w:rPr>
              <w:t>0</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lang w:val="hy-AM"/>
              </w:rPr>
            </w:pPr>
            <w:r w:rsidRPr="00921AF2">
              <w:rPr>
                <w:rFonts w:ascii="GHEA Grapalat" w:hAnsi="GHEA Grapalat"/>
                <w:b/>
                <w:bCs/>
                <w:sz w:val="18"/>
                <w:szCs w:val="18"/>
                <w:lang w:val="hy-AM"/>
              </w:rPr>
              <w:t>6</w:t>
            </w:r>
            <w:r w:rsidRPr="00921AF2">
              <w:rPr>
                <w:rFonts w:ascii="GHEA Grapalat" w:hAnsi="GHEA Grapalat"/>
                <w:b/>
                <w:bCs/>
                <w:sz w:val="18"/>
                <w:szCs w:val="18"/>
              </w:rPr>
              <w:t>3,838.</w:t>
            </w:r>
            <w:r w:rsidRPr="00921AF2">
              <w:rPr>
                <w:rFonts w:ascii="GHEA Grapalat" w:hAnsi="GHEA Grapalat"/>
                <w:b/>
                <w:bCs/>
                <w:sz w:val="18"/>
                <w:szCs w:val="18"/>
                <w:lang w:val="hy-AM"/>
              </w:rPr>
              <w:t>8</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lang w:val="hy-AM"/>
              </w:rPr>
              <w:t>87</w:t>
            </w:r>
            <w:r w:rsidRPr="00921AF2">
              <w:rPr>
                <w:rFonts w:ascii="GHEA Grapalat" w:hAnsi="GHEA Grapalat"/>
                <w:b/>
                <w:bCs/>
                <w:sz w:val="18"/>
                <w:szCs w:val="18"/>
              </w:rPr>
              <w:t>.</w:t>
            </w:r>
            <w:r w:rsidRPr="00921AF2">
              <w:rPr>
                <w:rFonts w:ascii="GHEA Grapalat" w:hAnsi="GHEA Grapalat"/>
                <w:b/>
                <w:bCs/>
                <w:sz w:val="18"/>
                <w:szCs w:val="18"/>
                <w:lang w:val="hy-AM"/>
              </w:rPr>
              <w:t>5</w:t>
            </w:r>
            <w:r w:rsidRPr="00921AF2">
              <w:rPr>
                <w:rFonts w:ascii="GHEA Grapalat" w:hAnsi="GHEA Grapalat"/>
                <w:b/>
                <w:bCs/>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lang w:val="hy-AM"/>
              </w:rPr>
              <w:t>98</w:t>
            </w:r>
            <w:r w:rsidRPr="00921AF2">
              <w:rPr>
                <w:rFonts w:ascii="GHEA Grapalat" w:hAnsi="GHEA Grapalat"/>
                <w:b/>
                <w:bCs/>
                <w:sz w:val="18"/>
                <w:szCs w:val="18"/>
              </w:rPr>
              <w:t>.</w:t>
            </w:r>
            <w:r w:rsidRPr="00921AF2">
              <w:rPr>
                <w:rFonts w:ascii="GHEA Grapalat" w:hAnsi="GHEA Grapalat"/>
                <w:b/>
                <w:bCs/>
                <w:sz w:val="18"/>
                <w:szCs w:val="18"/>
                <w:lang w:val="hy-AM"/>
              </w:rPr>
              <w:t>8</w:t>
            </w:r>
            <w:r w:rsidRPr="00921AF2">
              <w:rPr>
                <w:rFonts w:ascii="GHEA Grapalat" w:hAnsi="GHEA Grapalat"/>
                <w:b/>
                <w:bCs/>
                <w:sz w:val="18"/>
                <w:szCs w:val="18"/>
              </w:rPr>
              <w:t xml:space="preserve"> </w:t>
            </w:r>
          </w:p>
        </w:tc>
        <w:tc>
          <w:tcPr>
            <w:tcW w:w="1057"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b/>
                <w:bCs/>
                <w:sz w:val="18"/>
                <w:szCs w:val="18"/>
              </w:rPr>
            </w:pPr>
            <w:r w:rsidRPr="00921AF2">
              <w:rPr>
                <w:rFonts w:ascii="GHEA Grapalat" w:hAnsi="GHEA Grapalat"/>
                <w:b/>
                <w:bCs/>
                <w:sz w:val="18"/>
                <w:szCs w:val="18"/>
                <w:lang w:val="hy-AM"/>
              </w:rPr>
              <w:t>(802</w:t>
            </w:r>
            <w:r w:rsidRPr="00921AF2">
              <w:rPr>
                <w:rFonts w:ascii="GHEA Grapalat" w:hAnsi="GHEA Grapalat"/>
                <w:b/>
                <w:bCs/>
                <w:sz w:val="18"/>
                <w:szCs w:val="18"/>
              </w:rPr>
              <w:t>.</w:t>
            </w:r>
            <w:r w:rsidRPr="00921AF2">
              <w:rPr>
                <w:rFonts w:ascii="GHEA Grapalat" w:hAnsi="GHEA Grapalat"/>
                <w:b/>
                <w:bCs/>
                <w:sz w:val="18"/>
                <w:szCs w:val="18"/>
                <w:lang w:val="hy-AM"/>
              </w:rPr>
              <w:t>0)</w:t>
            </w:r>
            <w:r w:rsidRPr="00921AF2">
              <w:rPr>
                <w:rFonts w:ascii="GHEA Grapalat" w:hAnsi="GHEA Grapalat"/>
                <w:b/>
                <w:bCs/>
                <w:sz w:val="18"/>
                <w:szCs w:val="18"/>
              </w:rPr>
              <w:t xml:space="preserve"> </w:t>
            </w:r>
          </w:p>
        </w:tc>
      </w:tr>
      <w:tr w:rsidR="00487814" w:rsidRPr="00921AF2" w:rsidTr="007A6826">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rPr>
                <w:rFonts w:ascii="GHEA Grapalat" w:hAnsi="GHEA Grapalat"/>
                <w:sz w:val="18"/>
                <w:szCs w:val="18"/>
              </w:rPr>
            </w:pPr>
            <w:r w:rsidRPr="00921AF2">
              <w:rPr>
                <w:rFonts w:ascii="GHEA Grapalat" w:hAnsi="GHEA Grapalat"/>
                <w:sz w:val="18"/>
                <w:szCs w:val="18"/>
              </w:rPr>
              <w:t>Ներքին գործերի նախարարության ոլորտի քաղաքականության մշակում, կառավարում, կենտրոնացված միջոցառումներ, մոնիտորինգ և վերահսկողություն</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53</w:t>
            </w:r>
            <w:r w:rsidRPr="00921AF2">
              <w:rPr>
                <w:rFonts w:ascii="GHEA Grapalat" w:hAnsi="GHEA Grapalat"/>
                <w:sz w:val="18"/>
                <w:szCs w:val="18"/>
              </w:rPr>
              <w:t>,</w:t>
            </w:r>
            <w:r w:rsidRPr="00921AF2">
              <w:rPr>
                <w:rFonts w:ascii="GHEA Grapalat" w:hAnsi="GHEA Grapalat"/>
                <w:sz w:val="18"/>
                <w:szCs w:val="18"/>
                <w:lang w:val="hy-AM"/>
              </w:rPr>
              <w:t>269.4</w:t>
            </w:r>
            <w:r w:rsidRPr="00921AF2">
              <w:rPr>
                <w:rFonts w:ascii="GHEA Grapalat" w:hAnsi="GHEA Grapalat"/>
                <w:sz w:val="18"/>
                <w:szCs w:val="18"/>
              </w:rPr>
              <w:t xml:space="preserve"> </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62</w:t>
            </w:r>
            <w:r w:rsidRPr="00921AF2">
              <w:rPr>
                <w:rFonts w:ascii="GHEA Grapalat" w:hAnsi="GHEA Grapalat"/>
                <w:sz w:val="18"/>
                <w:szCs w:val="18"/>
              </w:rPr>
              <w:t>,</w:t>
            </w:r>
            <w:r w:rsidRPr="00921AF2">
              <w:rPr>
                <w:rFonts w:ascii="GHEA Grapalat" w:hAnsi="GHEA Grapalat"/>
                <w:sz w:val="18"/>
                <w:szCs w:val="18"/>
                <w:lang w:val="hy-AM"/>
              </w:rPr>
              <w:t>699.0</w:t>
            </w:r>
            <w:r w:rsidRPr="00921AF2">
              <w:rPr>
                <w:rFonts w:ascii="GHEA Grapalat" w:hAnsi="GHEA Grapalat"/>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5</w:t>
            </w:r>
            <w:r w:rsidRPr="00921AF2">
              <w:rPr>
                <w:rFonts w:ascii="GHEA Grapalat" w:hAnsi="GHEA Grapalat"/>
                <w:sz w:val="18"/>
                <w:szCs w:val="18"/>
              </w:rPr>
              <w:t>4,6</w:t>
            </w:r>
            <w:r w:rsidRPr="00921AF2">
              <w:rPr>
                <w:rFonts w:ascii="GHEA Grapalat" w:hAnsi="GHEA Grapalat"/>
                <w:sz w:val="18"/>
                <w:szCs w:val="18"/>
                <w:lang w:val="hy-AM"/>
              </w:rPr>
              <w:t>43.6</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lang w:val="hy-AM"/>
              </w:rPr>
              <w:t>87</w:t>
            </w:r>
            <w:r w:rsidRPr="00921AF2">
              <w:rPr>
                <w:rFonts w:ascii="GHEA Grapalat" w:hAnsi="GHEA Grapalat"/>
                <w:sz w:val="18"/>
                <w:szCs w:val="18"/>
              </w:rPr>
              <w:t>.</w:t>
            </w:r>
            <w:r w:rsidRPr="00921AF2">
              <w:rPr>
                <w:rFonts w:ascii="GHEA Grapalat" w:hAnsi="GHEA Grapalat"/>
                <w:sz w:val="18"/>
                <w:szCs w:val="18"/>
                <w:lang w:val="hy-AM"/>
              </w:rPr>
              <w:t>2</w:t>
            </w:r>
            <w:r w:rsidRPr="00921AF2">
              <w:rPr>
                <w:rFonts w:ascii="GHEA Grapalat" w:hAnsi="GHEA Grapalat"/>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lang w:val="hy-AM"/>
              </w:rPr>
            </w:pPr>
            <w:r w:rsidRPr="00921AF2">
              <w:rPr>
                <w:rFonts w:ascii="GHEA Grapalat" w:hAnsi="GHEA Grapalat"/>
                <w:bCs/>
                <w:sz w:val="18"/>
                <w:szCs w:val="18"/>
                <w:lang w:val="hy-AM"/>
              </w:rPr>
              <w:t>102</w:t>
            </w:r>
            <w:r w:rsidRPr="00921AF2">
              <w:rPr>
                <w:rFonts w:ascii="GHEA Grapalat" w:hAnsi="GHEA Grapalat"/>
                <w:bCs/>
                <w:sz w:val="18"/>
                <w:szCs w:val="18"/>
              </w:rPr>
              <w:t>.</w:t>
            </w:r>
            <w:r w:rsidRPr="00921AF2">
              <w:rPr>
                <w:rFonts w:ascii="GHEA Grapalat" w:hAnsi="GHEA Grapalat"/>
                <w:bCs/>
                <w:sz w:val="18"/>
                <w:szCs w:val="18"/>
                <w:lang w:val="hy-AM"/>
              </w:rPr>
              <w:t>6</w:t>
            </w:r>
          </w:p>
        </w:tc>
        <w:tc>
          <w:tcPr>
            <w:tcW w:w="1057"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bCs/>
                <w:sz w:val="18"/>
                <w:szCs w:val="18"/>
                <w:lang w:val="hy-AM"/>
              </w:rPr>
              <w:t>1</w:t>
            </w:r>
            <w:r w:rsidRPr="00921AF2">
              <w:rPr>
                <w:rFonts w:ascii="GHEA Grapalat" w:hAnsi="GHEA Grapalat"/>
                <w:bCs/>
                <w:sz w:val="18"/>
                <w:szCs w:val="18"/>
              </w:rPr>
              <w:t>,</w:t>
            </w:r>
            <w:r w:rsidRPr="00921AF2">
              <w:rPr>
                <w:rFonts w:ascii="GHEA Grapalat" w:hAnsi="GHEA Grapalat"/>
                <w:bCs/>
                <w:sz w:val="18"/>
                <w:szCs w:val="18"/>
                <w:lang w:val="hy-AM"/>
              </w:rPr>
              <w:t>374.3</w:t>
            </w:r>
          </w:p>
        </w:tc>
      </w:tr>
      <w:tr w:rsidR="00487814" w:rsidRPr="00921AF2" w:rsidTr="007A6826">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rPr>
                <w:rFonts w:ascii="GHEA Grapalat" w:hAnsi="GHEA Grapalat"/>
                <w:sz w:val="18"/>
                <w:szCs w:val="18"/>
              </w:rPr>
            </w:pPr>
            <w:r w:rsidRPr="00921AF2">
              <w:rPr>
                <w:rFonts w:ascii="GHEA Grapalat" w:hAnsi="GHEA Grapalat"/>
                <w:sz w:val="18"/>
                <w:szCs w:val="18"/>
              </w:rPr>
              <w:t>Այլ ծրագրեր</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11,371.4</w:t>
            </w:r>
          </w:p>
        </w:tc>
        <w:tc>
          <w:tcPr>
            <w:tcW w:w="1104"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10,239.0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9,</w:t>
            </w:r>
            <w:r w:rsidRPr="00921AF2">
              <w:rPr>
                <w:rFonts w:ascii="GHEA Grapalat" w:hAnsi="GHEA Grapalat"/>
                <w:sz w:val="18"/>
                <w:szCs w:val="18"/>
                <w:lang w:val="hy-AM"/>
              </w:rPr>
              <w:t>1</w:t>
            </w:r>
            <w:r w:rsidRPr="00921AF2">
              <w:rPr>
                <w:rFonts w:ascii="GHEA Grapalat" w:hAnsi="GHEA Grapalat"/>
                <w:sz w:val="18"/>
                <w:szCs w:val="18"/>
              </w:rPr>
              <w:t xml:space="preserve">95.2 </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 xml:space="preserve">89.8 </w:t>
            </w:r>
          </w:p>
        </w:tc>
        <w:tc>
          <w:tcPr>
            <w:tcW w:w="1203"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sz w:val="18"/>
                <w:szCs w:val="18"/>
              </w:rPr>
              <w:t xml:space="preserve">80.9 </w:t>
            </w:r>
          </w:p>
        </w:tc>
        <w:tc>
          <w:tcPr>
            <w:tcW w:w="1057" w:type="dxa"/>
            <w:tcBorders>
              <w:top w:val="single" w:sz="4" w:space="0" w:color="auto"/>
              <w:left w:val="single" w:sz="4" w:space="0" w:color="auto"/>
              <w:bottom w:val="single" w:sz="4" w:space="0" w:color="auto"/>
              <w:right w:val="single" w:sz="4" w:space="0" w:color="auto"/>
            </w:tcBorders>
            <w:vAlign w:val="bottom"/>
            <w:hideMark/>
          </w:tcPr>
          <w:p w:rsidR="00487814" w:rsidRPr="00921AF2" w:rsidRDefault="00487814" w:rsidP="007A6826">
            <w:pPr>
              <w:jc w:val="right"/>
              <w:rPr>
                <w:rFonts w:ascii="GHEA Grapalat" w:hAnsi="GHEA Grapalat"/>
                <w:sz w:val="18"/>
                <w:szCs w:val="18"/>
              </w:rPr>
            </w:pPr>
            <w:r w:rsidRPr="00921AF2">
              <w:rPr>
                <w:rFonts w:ascii="GHEA Grapalat" w:hAnsi="GHEA Grapalat"/>
                <w:bCs/>
                <w:sz w:val="18"/>
                <w:szCs w:val="18"/>
                <w:lang w:val="hy-AM"/>
              </w:rPr>
              <w:t>(</w:t>
            </w:r>
            <w:r w:rsidRPr="00921AF2">
              <w:rPr>
                <w:rFonts w:ascii="GHEA Grapalat" w:hAnsi="GHEA Grapalat"/>
                <w:bCs/>
                <w:sz w:val="18"/>
                <w:szCs w:val="18"/>
              </w:rPr>
              <w:t>2,1</w:t>
            </w:r>
            <w:r w:rsidRPr="00921AF2">
              <w:rPr>
                <w:rFonts w:ascii="GHEA Grapalat" w:hAnsi="GHEA Grapalat"/>
                <w:bCs/>
                <w:sz w:val="18"/>
                <w:szCs w:val="18"/>
                <w:lang w:val="hy-AM"/>
              </w:rPr>
              <w:t>7</w:t>
            </w:r>
            <w:r w:rsidRPr="00921AF2">
              <w:rPr>
                <w:rFonts w:ascii="GHEA Grapalat" w:hAnsi="GHEA Grapalat"/>
                <w:bCs/>
                <w:sz w:val="18"/>
                <w:szCs w:val="18"/>
              </w:rPr>
              <w:t>6</w:t>
            </w:r>
            <w:r w:rsidRPr="00921AF2">
              <w:rPr>
                <w:rFonts w:ascii="GHEA Grapalat" w:hAnsi="GHEA Grapalat"/>
                <w:bCs/>
                <w:sz w:val="18"/>
                <w:szCs w:val="18"/>
                <w:lang w:val="hy-AM"/>
              </w:rPr>
              <w:t>.3)</w:t>
            </w:r>
          </w:p>
        </w:tc>
      </w:tr>
    </w:tbl>
    <w:p w:rsidR="00487814" w:rsidRPr="00921AF2" w:rsidRDefault="00487814" w:rsidP="00487814">
      <w:pPr>
        <w:autoSpaceDE w:val="0"/>
        <w:autoSpaceDN w:val="0"/>
        <w:adjustRightInd w:val="0"/>
        <w:spacing w:line="360" w:lineRule="auto"/>
        <w:ind w:firstLine="567"/>
        <w:jc w:val="both"/>
        <w:rPr>
          <w:rFonts w:ascii="GHEA Grapalat" w:hAnsi="GHEA Grapalat" w:cs="GHEA Grapalat"/>
          <w:sz w:val="22"/>
          <w:szCs w:val="22"/>
          <w:lang w:val="hy-AM"/>
        </w:rPr>
      </w:pP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zu-ZA"/>
        </w:rPr>
      </w:pPr>
      <w:r w:rsidRPr="00921AF2">
        <w:rPr>
          <w:rFonts w:ascii="GHEA Grapalat" w:hAnsi="GHEA Grapalat" w:cs="GHEA Grapalat"/>
          <w:sz w:val="22"/>
          <w:szCs w:val="22"/>
          <w:lang w:val="hy-AM"/>
        </w:rPr>
        <w:t xml:space="preserve">Հաշվետու ժամանակահատվածում </w:t>
      </w:r>
      <w:r w:rsidRPr="00921AF2">
        <w:rPr>
          <w:rFonts w:ascii="GHEA Grapalat" w:hAnsi="GHEA Grapalat" w:cs="Times Armenian"/>
          <w:i/>
          <w:sz w:val="22"/>
          <w:szCs w:val="22"/>
          <w:lang w:val="hy-AM"/>
        </w:rPr>
        <w:t>Ներքին գործերի նախարարության ոլորտի քաղաքականության մշակման, կառավարման, կենտրոնացված միջոցառումների, մոնիտորինգի ու վերահսկողության</w:t>
      </w:r>
      <w:r w:rsidRPr="00921AF2">
        <w:rPr>
          <w:rFonts w:ascii="GHEA Grapalat" w:hAnsi="GHEA Grapalat" w:cs="Times Armenian"/>
          <w:sz w:val="22"/>
          <w:szCs w:val="22"/>
          <w:lang w:val="hy-AM"/>
        </w:rPr>
        <w:t xml:space="preserve"> ծրագրի շրջանակներում օգտագործվել է ավելի քան 54.6</w:t>
      </w:r>
      <w:r w:rsidRPr="00921AF2">
        <w:rPr>
          <w:rFonts w:ascii="Calibri" w:hAnsi="Calibri" w:cs="Calibri"/>
          <w:sz w:val="22"/>
          <w:szCs w:val="22"/>
          <w:lang w:val="hy-AM"/>
        </w:rPr>
        <w:t xml:space="preserve"> </w:t>
      </w:r>
      <w:r w:rsidRPr="00921AF2">
        <w:rPr>
          <w:rFonts w:ascii="GHEA Grapalat" w:hAnsi="GHEA Grapalat" w:cs="Times Armenian"/>
          <w:sz w:val="22"/>
          <w:szCs w:val="22"/>
          <w:lang w:val="hy-AM"/>
        </w:rPr>
        <w:t xml:space="preserve">մլրդ դրամ կամ </w:t>
      </w:r>
      <w:r w:rsidRPr="00921AF2">
        <w:rPr>
          <w:rFonts w:ascii="GHEA Grapalat" w:hAnsi="GHEA Grapalat" w:cs="Times Armenian"/>
          <w:sz w:val="22"/>
          <w:szCs w:val="22"/>
          <w:lang w:val="hy-AM"/>
        </w:rPr>
        <w:lastRenderedPageBreak/>
        <w:t xml:space="preserve">նախատեսված միջոցների 87.2%-ը՝ </w:t>
      </w:r>
      <w:r w:rsidRPr="00921AF2">
        <w:rPr>
          <w:rFonts w:ascii="GHEA Grapalat" w:hAnsi="GHEA Grapalat" w:cs="Sylfaen"/>
          <w:sz w:val="22"/>
          <w:szCs w:val="22"/>
          <w:lang w:val="zu-ZA"/>
        </w:rPr>
        <w:t xml:space="preserve">հիմնականում պայմանավորված </w:t>
      </w:r>
      <w:r w:rsidR="00166DE9" w:rsidRPr="00921AF2">
        <w:rPr>
          <w:rFonts w:ascii="GHEA Grapalat" w:hAnsi="GHEA Grapalat" w:cs="Sylfaen"/>
          <w:sz w:val="22"/>
          <w:szCs w:val="22"/>
          <w:lang w:val="zu-ZA"/>
        </w:rPr>
        <w:t>առանձին</w:t>
      </w:r>
      <w:r w:rsidRPr="00921AF2">
        <w:rPr>
          <w:rFonts w:ascii="GHEA Grapalat" w:hAnsi="GHEA Grapalat" w:cs="Sylfaen"/>
          <w:sz w:val="22"/>
          <w:szCs w:val="22"/>
          <w:lang w:val="zu-ZA"/>
        </w:rPr>
        <w:t xml:space="preserve"> վճարումներ չորրորդ եռամսյակ</w:t>
      </w:r>
      <w:r w:rsidR="00166DE9" w:rsidRPr="00921AF2">
        <w:rPr>
          <w:rFonts w:ascii="GHEA Grapalat" w:hAnsi="GHEA Grapalat" w:cs="Sylfaen"/>
          <w:sz w:val="22"/>
          <w:szCs w:val="22"/>
          <w:lang w:val="zu-ZA"/>
        </w:rPr>
        <w:t xml:space="preserve"> տեղափոխելու հանգամանքով</w:t>
      </w:r>
      <w:r w:rsidRPr="00921AF2">
        <w:rPr>
          <w:rFonts w:ascii="GHEA Grapalat" w:hAnsi="GHEA Grapalat" w:cs="Sylfaen"/>
          <w:sz w:val="22"/>
          <w:szCs w:val="22"/>
          <w:lang w:val="zu-ZA"/>
        </w:rPr>
        <w:t>: Ծրագրի շրջանակներում իրականացվել են 17 միջոցառումներ, որոնցից 1</w:t>
      </w:r>
      <w:r w:rsidR="00F46094" w:rsidRPr="00921AF2">
        <w:rPr>
          <w:rFonts w:ascii="GHEA Grapalat" w:hAnsi="GHEA Grapalat" w:cs="Sylfaen"/>
          <w:sz w:val="22"/>
          <w:szCs w:val="22"/>
          <w:lang w:val="zu-ZA"/>
        </w:rPr>
        <w:t>4</w:t>
      </w:r>
      <w:r w:rsidRPr="00921AF2">
        <w:rPr>
          <w:rFonts w:ascii="GHEA Grapalat" w:hAnsi="GHEA Grapalat" w:cs="Sylfaen"/>
          <w:sz w:val="22"/>
          <w:szCs w:val="22"/>
          <w:lang w:val="zu-ZA"/>
        </w:rPr>
        <w:t>-ի գծով արձանագրվել են շեղումներ:</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zu-ZA"/>
        </w:rPr>
      </w:pPr>
      <w:r w:rsidRPr="00921AF2">
        <w:rPr>
          <w:rFonts w:ascii="GHEA Grapalat" w:hAnsi="GHEA Grapalat" w:cs="Sylfaen"/>
          <w:sz w:val="22"/>
          <w:szCs w:val="22"/>
          <w:lang w:val="zu-ZA"/>
        </w:rPr>
        <w:t xml:space="preserve">2024 թվականի ինն ամիսներին </w:t>
      </w:r>
      <w:r w:rsidRPr="00921AF2">
        <w:rPr>
          <w:rFonts w:ascii="GHEA Grapalat" w:hAnsi="GHEA Grapalat" w:cs="Sylfaen"/>
          <w:sz w:val="22"/>
          <w:szCs w:val="22"/>
          <w:lang w:val="hy-AM"/>
        </w:rPr>
        <w:t xml:space="preserve">շուրջ </w:t>
      </w:r>
      <w:r w:rsidRPr="00921AF2">
        <w:rPr>
          <w:rFonts w:ascii="GHEA Grapalat" w:hAnsi="GHEA Grapalat" w:cs="Sylfaen"/>
          <w:sz w:val="22"/>
          <w:szCs w:val="22"/>
          <w:lang w:val="zu-ZA"/>
        </w:rPr>
        <w:t>23.9 մլրդ դրամ ուղղվել է Ներքին գործերի նախարարության ոլորտի քաղաքականության մշակման, կառավարման, կենտրոնացված միջոցառումների, մոնիտորինգի և վերահսկողության միջոցառմանը, որը կատարվել է 88.1%-ով:</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zu-ZA"/>
        </w:rPr>
        <w:t>Հասարակական կարգի պահպանության, անվտանգության ապահովման և հանցագործությունների դեմ</w:t>
      </w:r>
      <w:r w:rsidRPr="00921AF2">
        <w:rPr>
          <w:rFonts w:ascii="GHEA Grapalat" w:hAnsi="GHEA Grapalat" w:cs="Sylfaen"/>
          <w:sz w:val="22"/>
          <w:szCs w:val="22"/>
          <w:lang w:val="hy-AM"/>
        </w:rPr>
        <w:t xml:space="preserve"> պայքարի միջոցառումների ծախսերը կազմել են ավելի քան 11.1 մլրդ դրամ՝ ապահովելով 99.2% կատարողական, իսկ հասարակական կարգի պահպանության միջոցառման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ծախսերը՝ շուրջ 7.3 մլրդ դրամ՝ ապահովելով 96.8% կատարողական՝ պայմանավորված առանձին պայմանագրային ընթացիկ պարտավորությունների դիմաց վճարումներ հոկտեմբեր ամսին կատարելու հանգամանքով:</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Պետական պահպանության ծառայությունների կազմակերպման և իրականացման միջոցառման շրջանակներում պետական պահպանության ծառայությունների կողմից պահպանվող օբյեկտների թիվը կազմել է 2475: Միջոցառման ծախսերը կազմել են 5.3 մլրդ դրամ կամ ծրագրված ցուցանիշի 97.2%-ը՝ պայմանավորված աշխատանքի վարձատրության</w:t>
      </w:r>
      <w:r w:rsidR="00EB4FAB" w:rsidRPr="00921AF2">
        <w:rPr>
          <w:rFonts w:ascii="GHEA Grapalat" w:hAnsi="GHEA Grapalat" w:cs="Sylfaen"/>
          <w:sz w:val="22"/>
          <w:szCs w:val="22"/>
        </w:rPr>
        <w:t xml:space="preserve"> վճարումների մի մասը</w:t>
      </w:r>
      <w:r w:rsidRPr="00921AF2">
        <w:rPr>
          <w:rFonts w:ascii="GHEA Grapalat" w:hAnsi="GHEA Grapalat" w:cs="Sylfaen"/>
          <w:sz w:val="22"/>
          <w:szCs w:val="22"/>
          <w:lang w:val="hy-AM"/>
        </w:rPr>
        <w:t>, ինչպես նաև առանձին պայմանագրային ընթացիկ պարտավորությունների դիմաց վճարումներ հոկտեմբեր ամսին կատարելու հանգամանքով:</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Ճանապարհային երթևեկության անվտանգության ապահովման և ճանապարհատրանս-պորտային պատահարների կանխարգելման</w:t>
      </w:r>
      <w:r w:rsidRPr="00921AF2">
        <w:rPr>
          <w:rFonts w:ascii="GHEA Grapalat" w:hAnsi="GHEA Grapalat" w:cs="Sylfaen"/>
          <w:sz w:val="22"/>
          <w:szCs w:val="22"/>
          <w:lang w:val="zu-ZA"/>
        </w:rPr>
        <w:t xml:space="preserve"> միջոցառման շրջանակներում</w:t>
      </w:r>
      <w:r w:rsidRPr="00921AF2">
        <w:rPr>
          <w:rFonts w:ascii="GHEA Grapalat" w:hAnsi="GHEA Grapalat" w:cs="Sylfaen"/>
          <w:sz w:val="22"/>
          <w:szCs w:val="22"/>
          <w:lang w:val="hy-AM"/>
        </w:rPr>
        <w:t xml:space="preserve"> ՊԾ (Պարեկային ծառայության) և ՃՈ կողմից ճանապարհային երթևեկության անվտանգության պահանջների խախտման համար նշանակված տուգանքների և ճանապարհային երթևեկության կանոնների, ավտոտրանսպորտային միջոցների տեխնիկական նորմերի պահանջների խախտման համար նշանակված տուգանքների քանակը կազմել է 2229498, տրամադրված վարորդական վկայականների քանակը՝ 79082, տրամադրված հաշվառման վկայագրերի քանակը՝ 147991։ Միջոցառման ծախսերը կատարվել են 79.6%-ով՝ կազմելով 3 մլրդ դրամ:</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Անձի անհատական տ</w:t>
      </w:r>
      <w:r w:rsidRPr="00921AF2">
        <w:rPr>
          <w:rFonts w:ascii="GHEA Grapalat" w:hAnsi="GHEA Grapalat" w:cs="Sylfaen"/>
          <w:sz w:val="22"/>
          <w:szCs w:val="22"/>
          <w:lang w:val="zu-ZA"/>
        </w:rPr>
        <w:t>վյալների, քաղաքացիության և հաշվառման վերաբերյալ տեղեկությունների ստացման, տրամադրման և փոխանակման ծառայությունների մատուցման, ճամփորդական փաստաթղթերում կենսաչափական տեխնոլոգիաների ներդրման, միգրացիոն քաղաքականության մշակման և իրականացման միջոցառման շրջանակներում</w:t>
      </w:r>
      <w:r w:rsidRPr="00921AF2">
        <w:rPr>
          <w:rFonts w:ascii="GHEA Grapalat" w:hAnsi="GHEA Grapalat" w:cs="Sylfaen"/>
          <w:sz w:val="22"/>
          <w:szCs w:val="22"/>
          <w:lang w:val="hy-AM"/>
        </w:rPr>
        <w:t xml:space="preserve"> տրամադրվել են </w:t>
      </w:r>
      <w:r w:rsidRPr="00921AF2">
        <w:rPr>
          <w:rFonts w:ascii="GHEA Grapalat" w:hAnsi="GHEA Grapalat" w:cs="Sylfaen"/>
          <w:sz w:val="22"/>
          <w:szCs w:val="22"/>
          <w:lang w:val="zu-ZA"/>
        </w:rPr>
        <w:t xml:space="preserve">148 </w:t>
      </w:r>
      <w:r w:rsidRPr="00921AF2">
        <w:rPr>
          <w:rFonts w:ascii="GHEA Grapalat" w:hAnsi="GHEA Grapalat" w:cs="Sylfaen"/>
          <w:sz w:val="22"/>
          <w:szCs w:val="22"/>
          <w:lang w:val="hy-AM"/>
        </w:rPr>
        <w:t>վիզա, 12066</w:t>
      </w:r>
      <w:r w:rsidRPr="00921AF2">
        <w:rPr>
          <w:rFonts w:ascii="GHEA Grapalat" w:hAnsi="GHEA Grapalat" w:cs="Sylfaen"/>
          <w:sz w:val="22"/>
          <w:szCs w:val="22"/>
          <w:lang w:val="zu-ZA"/>
        </w:rPr>
        <w:t xml:space="preserve"> կացության ժամանակավոր և մշտական կարգավիճակ, </w:t>
      </w:r>
      <w:r w:rsidRPr="00921AF2">
        <w:rPr>
          <w:rFonts w:ascii="GHEA Grapalat" w:hAnsi="GHEA Grapalat" w:cs="Sylfaen"/>
          <w:sz w:val="22"/>
          <w:szCs w:val="22"/>
          <w:lang w:val="hy-AM"/>
        </w:rPr>
        <w:t>125124</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ն</w:t>
      </w:r>
      <w:r w:rsidRPr="00921AF2">
        <w:rPr>
          <w:rFonts w:ascii="GHEA Grapalat" w:hAnsi="GHEA Grapalat" w:cs="Sylfaen"/>
          <w:sz w:val="22"/>
          <w:szCs w:val="22"/>
          <w:lang w:val="zu-ZA"/>
        </w:rPr>
        <w:t xml:space="preserve">ույնականացման քարտեր, </w:t>
      </w:r>
      <w:r w:rsidRPr="00921AF2">
        <w:rPr>
          <w:rFonts w:ascii="GHEA Grapalat" w:hAnsi="GHEA Grapalat" w:cs="Sylfaen"/>
          <w:sz w:val="22"/>
          <w:szCs w:val="22"/>
          <w:lang w:val="hy-AM"/>
        </w:rPr>
        <w:t>փ</w:t>
      </w:r>
      <w:r w:rsidRPr="00921AF2">
        <w:rPr>
          <w:rFonts w:ascii="GHEA Grapalat" w:hAnsi="GHEA Grapalat" w:cs="Sylfaen"/>
          <w:sz w:val="22"/>
          <w:szCs w:val="22"/>
          <w:lang w:val="zu-ZA"/>
        </w:rPr>
        <w:t>ախստականներին տրվ</w:t>
      </w:r>
      <w:r w:rsidRPr="00921AF2">
        <w:rPr>
          <w:rFonts w:ascii="GHEA Grapalat" w:hAnsi="GHEA Grapalat" w:cs="Sylfaen"/>
          <w:sz w:val="22"/>
          <w:szCs w:val="22"/>
          <w:lang w:val="hy-AM"/>
        </w:rPr>
        <w:t xml:space="preserve">ել են </w:t>
      </w:r>
      <w:r w:rsidRPr="00921AF2">
        <w:rPr>
          <w:rFonts w:ascii="GHEA Grapalat" w:hAnsi="GHEA Grapalat" w:cs="Sylfaen"/>
          <w:sz w:val="22"/>
          <w:szCs w:val="22"/>
          <w:lang w:val="zu-ZA"/>
        </w:rPr>
        <w:t>1</w:t>
      </w:r>
      <w:r w:rsidRPr="00921AF2">
        <w:rPr>
          <w:rFonts w:ascii="GHEA Grapalat" w:hAnsi="GHEA Grapalat" w:cs="Sylfaen"/>
          <w:sz w:val="22"/>
          <w:szCs w:val="22"/>
          <w:lang w:val="hy-AM"/>
        </w:rPr>
        <w:t>84</w:t>
      </w:r>
      <w:r w:rsidRPr="00921AF2">
        <w:rPr>
          <w:rFonts w:ascii="GHEA Grapalat" w:hAnsi="GHEA Grapalat" w:cs="Sylfaen"/>
          <w:sz w:val="22"/>
          <w:szCs w:val="22"/>
          <w:lang w:val="zu-ZA"/>
        </w:rPr>
        <w:t xml:space="preserve"> կոնվենցիոն փաստաթղթեր: </w:t>
      </w:r>
      <w:r w:rsidRPr="00921AF2">
        <w:rPr>
          <w:rFonts w:ascii="GHEA Grapalat" w:hAnsi="GHEA Grapalat" w:cs="Sylfaen"/>
          <w:sz w:val="22"/>
          <w:szCs w:val="22"/>
          <w:lang w:val="hy-AM"/>
        </w:rPr>
        <w:t>Միջոցառման</w:t>
      </w:r>
      <w:r w:rsidRPr="00921AF2">
        <w:rPr>
          <w:rFonts w:ascii="GHEA Grapalat" w:hAnsi="GHEA Grapalat" w:cs="Sylfaen"/>
          <w:sz w:val="22"/>
          <w:szCs w:val="22"/>
          <w:lang w:val="zu-ZA"/>
        </w:rPr>
        <w:t xml:space="preserve"> ծախսերը </w:t>
      </w:r>
      <w:r w:rsidRPr="00921AF2">
        <w:rPr>
          <w:rFonts w:ascii="GHEA Grapalat" w:hAnsi="GHEA Grapalat" w:cs="Sylfaen"/>
          <w:sz w:val="22"/>
          <w:szCs w:val="22"/>
          <w:lang w:val="zu-ZA"/>
        </w:rPr>
        <w:lastRenderedPageBreak/>
        <w:t xml:space="preserve">կազմել են </w:t>
      </w:r>
      <w:r w:rsidRPr="00921AF2">
        <w:rPr>
          <w:rFonts w:ascii="GHEA Grapalat" w:hAnsi="GHEA Grapalat" w:cs="Sylfaen"/>
          <w:sz w:val="22"/>
          <w:szCs w:val="22"/>
          <w:lang w:val="hy-AM"/>
        </w:rPr>
        <w:t>շուրջ 1.8 մլրդ դրամ՝ ապահովելով 62.3% կատարողական՝ պայմանավորված առանձին պայմանագրային ընթացիկ պարտավորությունների դիմաց վճարումներ հոկտեմբեր ամսին կատարելու հանգամանքով:</w:t>
      </w:r>
    </w:p>
    <w:p w:rsidR="00487814" w:rsidRPr="00921AF2" w:rsidRDefault="00487814" w:rsidP="00487814">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ՀՀ ՆԳՆ պատ</w:t>
      </w:r>
      <w:r w:rsidRPr="00921AF2">
        <w:rPr>
          <w:rFonts w:ascii="GHEA Grapalat" w:hAnsi="GHEA Grapalat" w:cs="GHEA Grapalat"/>
          <w:sz w:val="22"/>
          <w:szCs w:val="22"/>
          <w:lang w:val="hy-AM"/>
        </w:rPr>
        <w:t xml:space="preserve">ասխանատվությամբ իրականացվող այլ ծրագրերից </w:t>
      </w:r>
      <w:r w:rsidRPr="00921AF2">
        <w:rPr>
          <w:rFonts w:ascii="GHEA Grapalat" w:hAnsi="GHEA Grapalat" w:cs="GHEA Grapalat"/>
          <w:i/>
          <w:sz w:val="22"/>
          <w:szCs w:val="22"/>
          <w:lang w:val="zu-ZA"/>
        </w:rPr>
        <w:t>«</w:t>
      </w:r>
      <w:r w:rsidRPr="00921AF2">
        <w:rPr>
          <w:rFonts w:ascii="GHEA Grapalat" w:hAnsi="GHEA Grapalat" w:cs="GHEA Grapalat"/>
          <w:i/>
          <w:sz w:val="22"/>
          <w:szCs w:val="22"/>
          <w:lang w:val="hy-AM"/>
        </w:rPr>
        <w:t>Փրկարարական</w:t>
      </w:r>
      <w:r w:rsidRPr="00921AF2">
        <w:rPr>
          <w:rFonts w:ascii="GHEA Grapalat" w:hAnsi="GHEA Grapalat" w:cs="GHEA Grapalat"/>
          <w:i/>
          <w:sz w:val="22"/>
          <w:szCs w:val="22"/>
          <w:lang w:val="zu-ZA"/>
        </w:rPr>
        <w:t xml:space="preserve"> </w:t>
      </w:r>
      <w:r w:rsidRPr="00921AF2">
        <w:rPr>
          <w:rFonts w:ascii="GHEA Grapalat" w:hAnsi="GHEA Grapalat" w:cs="GHEA Grapalat"/>
          <w:i/>
          <w:sz w:val="22"/>
          <w:szCs w:val="22"/>
          <w:lang w:val="hy-AM"/>
        </w:rPr>
        <w:t>ծառայություններ</w:t>
      </w:r>
      <w:r w:rsidRPr="00921AF2">
        <w:rPr>
          <w:rFonts w:ascii="GHEA Grapalat" w:hAnsi="GHEA Grapalat" w:cs="GHEA Grapalat"/>
          <w:i/>
          <w:sz w:val="22"/>
          <w:szCs w:val="22"/>
          <w:lang w:val="zu-ZA"/>
        </w:rPr>
        <w:t>»</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ծրագրի շրջանակներում</w:t>
      </w:r>
      <w:r w:rsidRPr="00921AF2">
        <w:rPr>
          <w:rFonts w:ascii="GHEA Grapalat" w:hAnsi="GHEA Grapalat"/>
          <w:sz w:val="22"/>
          <w:szCs w:val="22"/>
          <w:lang w:val="hy-AM"/>
        </w:rPr>
        <w:t xml:space="preserve"> օգտագործվել է 8.8</w:t>
      </w:r>
      <w:r w:rsidRPr="00921AF2">
        <w:rPr>
          <w:rFonts w:ascii="Calibri" w:hAnsi="Calibri" w:cs="Sylfaen"/>
          <w:sz w:val="22"/>
          <w:szCs w:val="22"/>
          <w:lang w:val="hy-AM"/>
        </w:rPr>
        <w:t> </w:t>
      </w:r>
      <w:r w:rsidRPr="00921AF2">
        <w:rPr>
          <w:rFonts w:ascii="GHEA Grapalat" w:hAnsi="GHEA Grapalat" w:cs="Sylfaen"/>
          <w:sz w:val="22"/>
          <w:szCs w:val="22"/>
          <w:lang w:val="hy-AM"/>
        </w:rPr>
        <w:t>մլրդ</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դրամ</w:t>
      </w:r>
      <w:r w:rsidRPr="00921AF2">
        <w:rPr>
          <w:rFonts w:ascii="GHEA Grapalat" w:hAnsi="GHEA Grapalat"/>
          <w:sz w:val="22"/>
          <w:szCs w:val="22"/>
          <w:lang w:val="zu-ZA"/>
        </w:rPr>
        <w:t xml:space="preserve"> </w:t>
      </w:r>
      <w:r w:rsidRPr="00921AF2">
        <w:rPr>
          <w:rFonts w:ascii="GHEA Grapalat" w:hAnsi="GHEA Grapalat"/>
          <w:sz w:val="22"/>
          <w:szCs w:val="22"/>
          <w:lang w:val="hy-AM"/>
        </w:rPr>
        <w:t>կամ</w:t>
      </w:r>
      <w:r w:rsidRPr="00921AF2">
        <w:rPr>
          <w:rFonts w:ascii="GHEA Grapalat" w:hAnsi="GHEA Grapalat"/>
          <w:sz w:val="22"/>
          <w:szCs w:val="22"/>
          <w:lang w:val="zu-ZA"/>
        </w:rPr>
        <w:t xml:space="preserve"> </w:t>
      </w:r>
      <w:r w:rsidRPr="00921AF2">
        <w:rPr>
          <w:rFonts w:ascii="GHEA Grapalat" w:hAnsi="GHEA Grapalat"/>
          <w:sz w:val="22"/>
          <w:szCs w:val="22"/>
          <w:lang w:val="hy-AM"/>
        </w:rPr>
        <w:t>նախատեսված</w:t>
      </w:r>
      <w:r w:rsidRPr="00921AF2">
        <w:rPr>
          <w:rFonts w:ascii="GHEA Grapalat" w:hAnsi="GHEA Grapalat"/>
          <w:sz w:val="22"/>
          <w:szCs w:val="22"/>
          <w:lang w:val="zu-ZA"/>
        </w:rPr>
        <w:t xml:space="preserve"> </w:t>
      </w:r>
      <w:r w:rsidRPr="00921AF2">
        <w:rPr>
          <w:rFonts w:ascii="GHEA Grapalat" w:hAnsi="GHEA Grapalat"/>
          <w:sz w:val="22"/>
          <w:szCs w:val="22"/>
          <w:lang w:val="hy-AM"/>
        </w:rPr>
        <w:t>միջոցների</w:t>
      </w:r>
      <w:r w:rsidRPr="00921AF2">
        <w:rPr>
          <w:rFonts w:ascii="GHEA Grapalat" w:hAnsi="GHEA Grapalat"/>
          <w:sz w:val="22"/>
          <w:szCs w:val="22"/>
          <w:lang w:val="zu-ZA"/>
        </w:rPr>
        <w:t xml:space="preserve"> </w:t>
      </w:r>
      <w:r w:rsidRPr="00921AF2">
        <w:rPr>
          <w:rFonts w:ascii="GHEA Grapalat" w:hAnsi="GHEA Grapalat" w:cs="GHEA Grapalat"/>
          <w:sz w:val="22"/>
          <w:szCs w:val="22"/>
          <w:lang w:val="hy-AM"/>
        </w:rPr>
        <w:t>91</w:t>
      </w:r>
      <w:r w:rsidRPr="00921AF2">
        <w:rPr>
          <w:rFonts w:ascii="GHEA Grapalat" w:hAnsi="GHEA Grapalat" w:cs="GHEA Grapalat"/>
          <w:sz w:val="22"/>
          <w:szCs w:val="22"/>
          <w:lang w:val="zu-ZA"/>
        </w:rPr>
        <w:t>.</w:t>
      </w:r>
      <w:r w:rsidRPr="00921AF2">
        <w:rPr>
          <w:rFonts w:ascii="GHEA Grapalat" w:hAnsi="GHEA Grapalat" w:cs="GHEA Grapalat"/>
          <w:sz w:val="22"/>
          <w:szCs w:val="22"/>
          <w:lang w:val="hy-AM"/>
        </w:rPr>
        <w:t>3</w:t>
      </w:r>
      <w:r w:rsidRPr="00921AF2">
        <w:rPr>
          <w:rFonts w:ascii="GHEA Grapalat" w:hAnsi="GHEA Grapalat"/>
          <w:sz w:val="22"/>
          <w:szCs w:val="22"/>
          <w:lang w:val="zu-ZA"/>
        </w:rPr>
        <w:t>%-</w:t>
      </w:r>
      <w:r w:rsidRPr="00921AF2">
        <w:rPr>
          <w:rFonts w:ascii="GHEA Grapalat" w:hAnsi="GHEA Grapalat"/>
          <w:sz w:val="22"/>
          <w:szCs w:val="22"/>
          <w:lang w:val="hy-AM"/>
        </w:rPr>
        <w:t>ը</w:t>
      </w:r>
      <w:r w:rsidRPr="00921AF2">
        <w:rPr>
          <w:rFonts w:ascii="GHEA Grapalat" w:hAnsi="GHEA Grapalat"/>
          <w:sz w:val="22"/>
          <w:szCs w:val="22"/>
          <w:lang w:val="zu-ZA"/>
        </w:rPr>
        <w:t>:</w:t>
      </w:r>
      <w:r w:rsidRPr="00921AF2">
        <w:rPr>
          <w:rFonts w:ascii="GHEA Grapalat" w:hAnsi="GHEA Grapalat"/>
          <w:sz w:val="22"/>
          <w:szCs w:val="22"/>
          <w:lang w:val="hy-AM"/>
        </w:rPr>
        <w:t xml:space="preserve"> </w:t>
      </w:r>
      <w:r w:rsidRPr="00921AF2">
        <w:rPr>
          <w:rFonts w:ascii="GHEA Grapalat" w:hAnsi="GHEA Grapalat" w:cs="Sylfaen"/>
          <w:sz w:val="22"/>
          <w:szCs w:val="22"/>
          <w:lang w:val="hy-AM"/>
        </w:rPr>
        <w:t>Միջոցները</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հիմնականում</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ուղղվել</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են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Փրկարարական</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ծառայություններ</w:t>
      </w:r>
      <w:r w:rsidRPr="00921AF2">
        <w:rPr>
          <w:rFonts w:ascii="GHEA Grapalat" w:hAnsi="GHEA Grapalat" w:cs="Sylfaen"/>
          <w:sz w:val="22"/>
          <w:szCs w:val="22"/>
          <w:lang w:val="zu-ZA"/>
        </w:rPr>
        <w:t xml:space="preserve">» </w:t>
      </w:r>
      <w:r w:rsidRPr="00921AF2">
        <w:rPr>
          <w:rFonts w:ascii="GHEA Grapalat" w:hAnsi="GHEA Grapalat" w:cs="Sylfaen"/>
          <w:sz w:val="22"/>
          <w:szCs w:val="22"/>
          <w:lang w:val="hy-AM"/>
        </w:rPr>
        <w:t>միջոցառմանը, որը կատարվել է 91.7%-ով: Շեղումը հիմնականում պայմանավորված է պարգևատրման գծով վճարումները, ինչպես նաև առանձին պայմանագրային ընթացիկ պարտավորությունների դիմաց վճարու</w:t>
      </w:r>
      <w:r w:rsidR="00ED619A" w:rsidRPr="00921AF2">
        <w:rPr>
          <w:rFonts w:ascii="GHEA Grapalat" w:hAnsi="GHEA Grapalat" w:cs="Sylfaen"/>
          <w:sz w:val="22"/>
          <w:szCs w:val="22"/>
          <w:lang w:val="hy-AM"/>
        </w:rPr>
        <w:t>մներ</w:t>
      </w:r>
      <w:r w:rsidRPr="00921AF2">
        <w:rPr>
          <w:rFonts w:ascii="GHEA Grapalat" w:hAnsi="GHEA Grapalat" w:cs="Sylfaen"/>
          <w:sz w:val="22"/>
          <w:szCs w:val="22"/>
          <w:lang w:val="hy-AM"/>
        </w:rPr>
        <w:t xml:space="preserve"> հոկտեմբեր ամսին կատարելու հանգամանքով: </w:t>
      </w:r>
      <w:r w:rsidRPr="00921AF2">
        <w:rPr>
          <w:rFonts w:ascii="GHEA Grapalat" w:hAnsi="GHEA Grapalat" w:cs="Sylfaen"/>
          <w:sz w:val="22"/>
          <w:szCs w:val="22"/>
          <w:lang w:val="zu-ZA"/>
        </w:rPr>
        <w:t>Միջոցառման շրջանակներում կրթաթոշակ ստացող փրկ</w:t>
      </w:r>
      <w:r w:rsidR="00ED619A" w:rsidRPr="00921AF2">
        <w:rPr>
          <w:rFonts w:ascii="GHEA Grapalat" w:hAnsi="GHEA Grapalat" w:cs="Sylfaen"/>
          <w:sz w:val="22"/>
          <w:szCs w:val="22"/>
          <w:lang w:val="zu-ZA"/>
        </w:rPr>
        <w:t>ա</w:t>
      </w:r>
      <w:r w:rsidRPr="00921AF2">
        <w:rPr>
          <w:rFonts w:ascii="GHEA Grapalat" w:hAnsi="GHEA Grapalat" w:cs="Sylfaen"/>
          <w:sz w:val="22"/>
          <w:szCs w:val="22"/>
          <w:lang w:val="zu-ZA"/>
        </w:rPr>
        <w:t xml:space="preserve">րարական ծառայության աշխատակիցների թվաքանակը կազմել է 4 մարդ, ուսուցման և սպասարկման ծրագրերի մասնակիցների թվաքանակը՝ 1500 մարդ, իսկ կարողությունների զարգացման միջոցառումներում ընդգրկվել </w:t>
      </w:r>
      <w:r w:rsidRPr="00921AF2">
        <w:rPr>
          <w:rFonts w:ascii="GHEA Grapalat" w:hAnsi="GHEA Grapalat" w:cs="Sylfaen"/>
          <w:sz w:val="22"/>
          <w:szCs w:val="22"/>
          <w:lang w:val="hy-AM"/>
        </w:rPr>
        <w:t>է</w:t>
      </w:r>
      <w:r w:rsidRPr="00921AF2">
        <w:rPr>
          <w:rFonts w:ascii="GHEA Grapalat" w:hAnsi="GHEA Grapalat" w:cs="Sylfaen"/>
          <w:sz w:val="22"/>
          <w:szCs w:val="22"/>
          <w:lang w:val="zu-ZA"/>
        </w:rPr>
        <w:t xml:space="preserve"> 10 համայնք:</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p>
    <w:p w:rsidR="0093580C" w:rsidRPr="00921AF2" w:rsidRDefault="00CA29DE" w:rsidP="00CA29DE">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GHEA Grapalat"/>
          <w:i/>
          <w:sz w:val="22"/>
          <w:szCs w:val="22"/>
          <w:u w:val="single"/>
          <w:lang w:val="hy-AM"/>
        </w:rPr>
        <w:t>ՀՀ վիճակագրական կոմիտեի</w:t>
      </w:r>
      <w:r w:rsidRPr="00921AF2">
        <w:rPr>
          <w:rFonts w:ascii="GHEA Grapalat" w:hAnsi="GHEA Grapalat" w:cs="GHEA Grapalat"/>
          <w:sz w:val="22"/>
          <w:szCs w:val="22"/>
          <w:lang w:val="hy-AM"/>
        </w:rPr>
        <w:t xml:space="preserve"> </w:t>
      </w:r>
      <w:r w:rsidR="00BF3AF6" w:rsidRPr="00921AF2">
        <w:rPr>
          <w:rFonts w:ascii="GHEA Grapalat" w:hAnsi="GHEA Grapalat" w:cs="Sylfaen"/>
          <w:sz w:val="22"/>
          <w:szCs w:val="22"/>
          <w:lang w:val="hy-AM"/>
        </w:rPr>
        <w:t>պատասխանատվությամբ 2024 թվականի ինն ամիսների ընթացքում կատարվել է պետական բյուջեի 2 ծրագիր, որոնց գծով ծախսերը կազմել են շուրջ 1.9 մլրդ դրամ</w:t>
      </w:r>
      <w:r w:rsidR="00D775D0" w:rsidRPr="00921AF2">
        <w:rPr>
          <w:rFonts w:ascii="GHEA Grapalat" w:hAnsi="GHEA Grapalat" w:cs="Sylfaen"/>
          <w:sz w:val="22"/>
          <w:szCs w:val="22"/>
        </w:rPr>
        <w:t xml:space="preserve"> կամ</w:t>
      </w:r>
      <w:r w:rsidR="00BF3AF6" w:rsidRPr="00921AF2">
        <w:rPr>
          <w:rFonts w:ascii="GHEA Grapalat" w:hAnsi="GHEA Grapalat" w:cs="Sylfaen"/>
          <w:sz w:val="22"/>
          <w:szCs w:val="22"/>
          <w:lang w:val="hy-AM"/>
        </w:rPr>
        <w:t xml:space="preserve"> ծրագրված ցուցանիշի 78.4%</w:t>
      </w:r>
      <w:r w:rsidR="00BF3AF6" w:rsidRPr="00921AF2">
        <w:rPr>
          <w:rFonts w:ascii="GHEA Grapalat" w:hAnsi="GHEA Grapalat" w:cs="Sylfaen"/>
          <w:sz w:val="22"/>
          <w:szCs w:val="22"/>
          <w:lang w:val="hy-AM"/>
        </w:rPr>
        <w:noBreakHyphen/>
        <w:t xml:space="preserve">ը: Միջոցները հիմնականում ուղղվել են </w:t>
      </w:r>
      <w:bookmarkStart w:id="102" w:name="_Hlk95470837"/>
      <w:r w:rsidR="00BF3AF6" w:rsidRPr="00921AF2">
        <w:rPr>
          <w:rFonts w:ascii="GHEA Grapalat" w:hAnsi="GHEA Grapalat" w:cs="Sylfaen"/>
          <w:i/>
          <w:sz w:val="22"/>
          <w:szCs w:val="22"/>
          <w:lang w:val="hy-AM"/>
        </w:rPr>
        <w:t xml:space="preserve">Ազգային պաշտոնական վիճակագրության արտադրության և տարածման </w:t>
      </w:r>
      <w:r w:rsidR="00BF3AF6" w:rsidRPr="00921AF2">
        <w:rPr>
          <w:rFonts w:ascii="GHEA Grapalat" w:hAnsi="GHEA Grapalat" w:cs="Sylfaen"/>
          <w:iCs/>
          <w:sz w:val="22"/>
          <w:szCs w:val="22"/>
          <w:lang w:val="hy-AM"/>
        </w:rPr>
        <w:t>ծրագրին, որի ծախսերը կատարվել են 78.2%-ով՝ կազմելով 1.8 մլն դրամ</w:t>
      </w:r>
      <w:bookmarkEnd w:id="102"/>
      <w:r w:rsidR="00BF3AF6" w:rsidRPr="00921AF2">
        <w:rPr>
          <w:rFonts w:ascii="GHEA Grapalat" w:hAnsi="GHEA Grapalat" w:cs="Sylfaen"/>
          <w:sz w:val="22"/>
          <w:szCs w:val="22"/>
          <w:lang w:val="hy-AM"/>
        </w:rPr>
        <w:t xml:space="preserve">: 938.5 մլն դրամ (կատարողականը՝ 87.8%) տրամադրվել է «Վիճակագրության քաղաքականության մշակում և իրականացում, պաշտոնական վիճակագրական տեղեկատվության մշակում, արտադրում և տարածում» միջոցառմանը և 387.5 մլն դրամ (կատարողականը՝ 98.9%)՝ «Վիճակագրական տեղեկատվության հավաքում» միջոցառմանը: Ծրագրված ցուցանիշներից շեղումները պայմանավորված են այն հանգամանքով, որ հաշվետու ժամանակահատվածում մատուցված որոշ ծառայությունների դիմաց </w:t>
      </w:r>
      <w:r w:rsidR="00A86AFA" w:rsidRPr="00921AF2">
        <w:rPr>
          <w:rFonts w:ascii="GHEA Grapalat" w:hAnsi="GHEA Grapalat" w:cs="Sylfaen"/>
          <w:sz w:val="22"/>
          <w:szCs w:val="22"/>
        </w:rPr>
        <w:t>վճարումներն</w:t>
      </w:r>
      <w:r w:rsidR="00BF3AF6" w:rsidRPr="00921AF2">
        <w:rPr>
          <w:rFonts w:ascii="GHEA Grapalat" w:hAnsi="GHEA Grapalat" w:cs="Sylfaen"/>
          <w:sz w:val="22"/>
          <w:szCs w:val="22"/>
          <w:lang w:val="hy-AM"/>
        </w:rPr>
        <w:t xml:space="preserve"> իրականացվել </w:t>
      </w:r>
      <w:r w:rsidR="00A86AFA" w:rsidRPr="00921AF2">
        <w:rPr>
          <w:rFonts w:ascii="GHEA Grapalat" w:hAnsi="GHEA Grapalat" w:cs="Sylfaen"/>
          <w:sz w:val="22"/>
          <w:szCs w:val="22"/>
        </w:rPr>
        <w:t>են</w:t>
      </w:r>
      <w:r w:rsidR="00BF3AF6" w:rsidRPr="00921AF2">
        <w:rPr>
          <w:rFonts w:ascii="GHEA Grapalat" w:hAnsi="GHEA Grapalat" w:cs="Sylfaen"/>
          <w:sz w:val="22"/>
          <w:szCs w:val="22"/>
          <w:lang w:val="hy-AM"/>
        </w:rPr>
        <w:t xml:space="preserve"> հոկտեմբեր ամսին: Առաջին միջոցառման շրջանակն</w:t>
      </w:r>
      <w:r w:rsidR="00355DC3" w:rsidRPr="00921AF2">
        <w:rPr>
          <w:rFonts w:ascii="GHEA Grapalat" w:hAnsi="GHEA Grapalat" w:cs="Sylfaen"/>
          <w:sz w:val="22"/>
          <w:szCs w:val="22"/>
          <w:lang w:val="hy-AM"/>
        </w:rPr>
        <w:t>երում պատրաստվել և հրապարակվել են</w:t>
      </w:r>
      <w:r w:rsidR="00BF3AF6" w:rsidRPr="00921AF2">
        <w:rPr>
          <w:rFonts w:ascii="GHEA Grapalat" w:hAnsi="GHEA Grapalat" w:cs="Sylfaen"/>
          <w:sz w:val="22"/>
          <w:szCs w:val="22"/>
          <w:lang w:val="hy-AM"/>
        </w:rPr>
        <w:t xml:space="preserve"> 47 մամուլի հաղորդագրություն, 18 «ՀՀ սոցիալ-տնտեսական վիճակը» տեղեկատվական ամսական զեկույց, </w:t>
      </w:r>
      <w:r w:rsidR="00355DC3" w:rsidRPr="00921AF2">
        <w:rPr>
          <w:rFonts w:ascii="GHEA Grapalat" w:hAnsi="GHEA Grapalat" w:cs="Sylfaen"/>
          <w:sz w:val="22"/>
          <w:szCs w:val="22"/>
        </w:rPr>
        <w:t xml:space="preserve">5 վիճակագրական ժողովածու, </w:t>
      </w:r>
      <w:r w:rsidR="0093580C" w:rsidRPr="00921AF2">
        <w:rPr>
          <w:rFonts w:ascii="GHEA Grapalat" w:hAnsi="GHEA Grapalat" w:cs="Sylfaen"/>
          <w:sz w:val="22"/>
          <w:szCs w:val="22"/>
          <w:lang w:val="hy-AM"/>
        </w:rPr>
        <w:t>46 վիճակագրական տեղեկագիր:</w:t>
      </w:r>
    </w:p>
    <w:p w:rsidR="0093580C" w:rsidRPr="00921AF2" w:rsidRDefault="00BF3AF6" w:rsidP="00CA29DE">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270.7 մլն դրամ (կատարողականը՝ 49.2%) տրամադրվել է «Հերթական գյուղատնտեսական համատարած հաշվառման նախապատրաստում և անցկացում» միջոցառմանը, որի շրջանակներում նախատեսվածից պակաս միջոցների օգտագործումը պայմանավորված է ձեռք բերված ապրանքների ու ծառայությունների դիմաց վճարումների մի մասը հոկտեմբերին կատարելու, ինչպես նաև որոշ ծառայությունների ձեռքբերման անհրաժեշտությ</w:t>
      </w:r>
      <w:r w:rsidR="00F05329" w:rsidRPr="00921AF2">
        <w:rPr>
          <w:rFonts w:ascii="GHEA Grapalat" w:hAnsi="GHEA Grapalat" w:cs="Sylfaen"/>
          <w:sz w:val="22"/>
          <w:szCs w:val="22"/>
        </w:rPr>
        <w:t>ան բացակայությամբ</w:t>
      </w:r>
      <w:r w:rsidR="0093580C" w:rsidRPr="00921AF2">
        <w:rPr>
          <w:rFonts w:ascii="GHEA Grapalat" w:hAnsi="GHEA Grapalat" w:cs="Sylfaen"/>
          <w:sz w:val="22"/>
          <w:szCs w:val="22"/>
          <w:lang w:val="hy-AM"/>
        </w:rPr>
        <w:t>:</w:t>
      </w:r>
    </w:p>
    <w:p w:rsidR="006065D4" w:rsidRPr="00921AF2" w:rsidRDefault="00BF3AF6" w:rsidP="00CA29DE">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lastRenderedPageBreak/>
        <w:t xml:space="preserve">Գյուղատնտեսական համատարած հաշվառման անցկացման նպատակով կարողությունների զարգացման և տեխնիկական հագեցվածության բարելավման միջոցառման շրջանակներում </w:t>
      </w:r>
      <w:r w:rsidR="00AE220A" w:rsidRPr="00921AF2">
        <w:rPr>
          <w:rFonts w:ascii="GHEA Grapalat" w:hAnsi="GHEA Grapalat" w:cs="Sylfaen"/>
          <w:sz w:val="22"/>
          <w:szCs w:val="22"/>
          <w:lang w:val="hy-AM"/>
        </w:rPr>
        <w:t>ձեռք են</w:t>
      </w:r>
      <w:r w:rsidRPr="00921AF2">
        <w:rPr>
          <w:rFonts w:ascii="GHEA Grapalat" w:hAnsi="GHEA Grapalat" w:cs="Sylfaen"/>
          <w:sz w:val="22"/>
          <w:szCs w:val="22"/>
          <w:lang w:val="hy-AM"/>
        </w:rPr>
        <w:t xml:space="preserve"> բերվել 2795 միավոր համակարգչային սարքավորում և 28</w:t>
      </w:r>
      <w:r w:rsidR="00AE220A" w:rsidRPr="00921AF2">
        <w:rPr>
          <w:rFonts w:ascii="GHEA Grapalat" w:hAnsi="GHEA Grapalat" w:cs="Sylfaen"/>
          <w:sz w:val="22"/>
          <w:szCs w:val="22"/>
        </w:rPr>
        <w:t xml:space="preserve"> միավոր</w:t>
      </w:r>
      <w:r w:rsidRPr="00921AF2">
        <w:rPr>
          <w:rFonts w:ascii="GHEA Grapalat" w:hAnsi="GHEA Grapalat" w:cs="Sylfaen"/>
          <w:sz w:val="22"/>
          <w:szCs w:val="22"/>
          <w:lang w:val="hy-AM"/>
        </w:rPr>
        <w:t xml:space="preserve"> գրասենյակային գույք</w:t>
      </w:r>
      <w:r w:rsidR="00AE220A" w:rsidRPr="00921AF2">
        <w:rPr>
          <w:rFonts w:ascii="GHEA Grapalat" w:hAnsi="GHEA Grapalat" w:cs="Sylfaen"/>
          <w:sz w:val="22"/>
          <w:szCs w:val="22"/>
        </w:rPr>
        <w:t>:</w:t>
      </w:r>
      <w:r w:rsidRPr="00921AF2">
        <w:rPr>
          <w:rFonts w:ascii="GHEA Grapalat" w:hAnsi="GHEA Grapalat" w:cs="Sylfaen"/>
          <w:sz w:val="22"/>
          <w:szCs w:val="22"/>
          <w:lang w:val="hy-AM"/>
        </w:rPr>
        <w:t xml:space="preserve"> </w:t>
      </w:r>
      <w:r w:rsidR="00AE220A" w:rsidRPr="00921AF2">
        <w:rPr>
          <w:rFonts w:ascii="GHEA Grapalat" w:hAnsi="GHEA Grapalat" w:cs="Sylfaen"/>
          <w:sz w:val="22"/>
          <w:szCs w:val="22"/>
        </w:rPr>
        <w:t>Օ</w:t>
      </w:r>
      <w:r w:rsidRPr="00921AF2">
        <w:rPr>
          <w:rFonts w:ascii="GHEA Grapalat" w:hAnsi="GHEA Grapalat" w:cs="Sylfaen"/>
          <w:sz w:val="22"/>
          <w:szCs w:val="22"/>
          <w:lang w:val="hy-AM"/>
        </w:rPr>
        <w:t>գտագործվել է 241.6 մլ</w:t>
      </w:r>
      <w:r w:rsidR="00AE220A" w:rsidRPr="00921AF2">
        <w:rPr>
          <w:rFonts w:ascii="GHEA Grapalat" w:hAnsi="GHEA Grapalat" w:cs="Sylfaen"/>
          <w:sz w:val="22"/>
          <w:szCs w:val="22"/>
          <w:lang w:val="hy-AM"/>
        </w:rPr>
        <w:t>ն դրամ՝ ապահովելով ծրագրի 71% կատարողական</w:t>
      </w:r>
      <w:r w:rsidRPr="00921AF2">
        <w:rPr>
          <w:rFonts w:ascii="GHEA Grapalat" w:hAnsi="GHEA Grapalat" w:cs="Sylfaen"/>
          <w:sz w:val="22"/>
          <w:szCs w:val="22"/>
          <w:lang w:val="hy-AM"/>
        </w:rPr>
        <w:t>՝ պայմանավորված գնումների գործընթաց</w:t>
      </w:r>
      <w:r w:rsidR="00AE220A" w:rsidRPr="00921AF2">
        <w:rPr>
          <w:rFonts w:ascii="GHEA Grapalat" w:hAnsi="GHEA Grapalat" w:cs="Sylfaen"/>
          <w:sz w:val="22"/>
          <w:szCs w:val="22"/>
        </w:rPr>
        <w:t>ում</w:t>
      </w:r>
      <w:r w:rsidR="006065D4" w:rsidRPr="00921AF2">
        <w:rPr>
          <w:rFonts w:ascii="GHEA Grapalat" w:hAnsi="GHEA Grapalat" w:cs="Sylfaen"/>
          <w:sz w:val="22"/>
          <w:szCs w:val="22"/>
          <w:lang w:val="hy-AM"/>
        </w:rPr>
        <w:t xml:space="preserve"> առաջացած տնտեսումներով:</w:t>
      </w:r>
    </w:p>
    <w:p w:rsidR="00CA29DE" w:rsidRPr="00921AF2" w:rsidRDefault="00BF3AF6" w:rsidP="00CA29DE">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sz w:val="22"/>
          <w:szCs w:val="22"/>
          <w:lang w:val="hy-AM"/>
        </w:rPr>
        <w:t xml:space="preserve">Նախորդ տարվա նույն ժամանակահատվածի համեմատ ՀՀ վիճակագրական կոմիտեի </w:t>
      </w:r>
      <w:r w:rsidR="00AE220A" w:rsidRPr="00921AF2">
        <w:rPr>
          <w:rFonts w:ascii="GHEA Grapalat" w:hAnsi="GHEA Grapalat" w:cs="Sylfaen"/>
          <w:sz w:val="22"/>
          <w:szCs w:val="22"/>
          <w:lang w:val="hy-AM"/>
        </w:rPr>
        <w:t>ծախսերն աճել են 31.1%</w:t>
      </w:r>
      <w:r w:rsidR="00AE220A" w:rsidRPr="00921AF2">
        <w:rPr>
          <w:rFonts w:ascii="GHEA Grapalat" w:hAnsi="GHEA Grapalat" w:cs="Sylfaen"/>
          <w:sz w:val="22"/>
          <w:szCs w:val="22"/>
          <w:lang w:val="hy-AM"/>
        </w:rPr>
        <w:noBreakHyphen/>
        <w:t>ով (444.6</w:t>
      </w:r>
      <w:r w:rsidR="00AE220A" w:rsidRPr="00921AF2">
        <w:rPr>
          <w:rFonts w:ascii="Calibri" w:hAnsi="Calibri" w:cs="Calibri"/>
          <w:sz w:val="22"/>
          <w:szCs w:val="22"/>
        </w:rPr>
        <w:t> </w:t>
      </w:r>
      <w:r w:rsidRPr="00921AF2">
        <w:rPr>
          <w:rFonts w:ascii="GHEA Grapalat" w:hAnsi="GHEA Grapalat" w:cs="Sylfaen"/>
          <w:sz w:val="22"/>
          <w:szCs w:val="22"/>
          <w:lang w:val="hy-AM"/>
        </w:rPr>
        <w:t>մլն դրամով</w:t>
      </w:r>
      <w:bookmarkStart w:id="103" w:name="_Hlk95468744"/>
      <w:r w:rsidRPr="00921AF2">
        <w:rPr>
          <w:rFonts w:ascii="GHEA Grapalat" w:hAnsi="GHEA Grapalat" w:cs="Sylfaen"/>
          <w:sz w:val="22"/>
          <w:szCs w:val="22"/>
          <w:lang w:val="hy-AM"/>
        </w:rPr>
        <w:t>)՝ հիմնականում պայմանավորված Հերթական գյուղատնտեսական համատարած հաշվառման նախապատրաստման և անցկացման միջոցառումների իրականացմամբ, որը նախորդ տարի նախատեսված չէր</w:t>
      </w:r>
      <w:r w:rsidR="006065D4" w:rsidRPr="00921AF2">
        <w:rPr>
          <w:rFonts w:ascii="GHEA Grapalat" w:hAnsi="GHEA Grapalat" w:cs="Sylfaen"/>
          <w:sz w:val="22"/>
          <w:szCs w:val="22"/>
        </w:rPr>
        <w:t>, ինչպես նաև</w:t>
      </w:r>
      <w:r w:rsidRPr="00921AF2">
        <w:rPr>
          <w:rFonts w:ascii="GHEA Grapalat" w:hAnsi="GHEA Grapalat" w:cs="Sylfaen"/>
          <w:sz w:val="22"/>
          <w:szCs w:val="22"/>
          <w:lang w:val="hy-AM"/>
        </w:rPr>
        <w:t xml:space="preserve"> Գյուղատնտեսական համատարած հաշվառման</w:t>
      </w:r>
      <w:r w:rsidR="00783282" w:rsidRPr="00921AF2">
        <w:rPr>
          <w:rFonts w:ascii="GHEA Grapalat" w:hAnsi="GHEA Grapalat" w:cs="Sylfaen"/>
          <w:sz w:val="22"/>
          <w:szCs w:val="22"/>
          <w:lang w:val="hy-AM"/>
        </w:rPr>
        <w:t xml:space="preserve"> </w:t>
      </w:r>
      <w:r w:rsidRPr="00921AF2">
        <w:rPr>
          <w:rFonts w:ascii="GHEA Grapalat" w:hAnsi="GHEA Grapalat" w:cs="Sylfaen"/>
          <w:sz w:val="22"/>
          <w:szCs w:val="22"/>
          <w:lang w:val="hy-AM"/>
        </w:rPr>
        <w:t>անցկացման նպատակով կարողությունների զարգացման և տեխնիկական հագեցվածության բարելավմանն ուղղված ծախսերի աճով:</w:t>
      </w:r>
      <w:bookmarkEnd w:id="103"/>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rPr>
      </w:pPr>
    </w:p>
    <w:p w:rsidR="00CA29DE" w:rsidRPr="00921AF2" w:rsidRDefault="00CA29DE" w:rsidP="00CA29DE">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Sylfaen"/>
          <w:i/>
          <w:sz w:val="22"/>
          <w:szCs w:val="22"/>
          <w:u w:val="single"/>
          <w:lang w:val="hy-AM"/>
        </w:rPr>
        <w:t>ՀՀ հանրային ծառայությունները կարգավորող հանձնաժողով</w:t>
      </w:r>
      <w:r w:rsidRPr="00921AF2">
        <w:rPr>
          <w:rFonts w:ascii="GHEA Grapalat" w:hAnsi="GHEA Grapalat" w:cs="Sylfaen"/>
          <w:i/>
          <w:sz w:val="22"/>
          <w:szCs w:val="22"/>
          <w:u w:val="single"/>
        </w:rPr>
        <w:t>ին</w:t>
      </w:r>
      <w:r w:rsidRPr="00921AF2">
        <w:rPr>
          <w:rFonts w:ascii="GHEA Grapalat" w:hAnsi="GHEA Grapalat" w:cs="Sylfaen"/>
          <w:sz w:val="22"/>
          <w:szCs w:val="22"/>
          <w:lang w:val="hy-AM"/>
        </w:rPr>
        <w:t xml:space="preserve"> </w:t>
      </w:r>
      <w:r w:rsidR="00CE04A2" w:rsidRPr="00921AF2">
        <w:rPr>
          <w:rFonts w:ascii="GHEA Grapalat" w:hAnsi="GHEA Grapalat" w:cs="Sylfaen"/>
          <w:i/>
          <w:sz w:val="22"/>
          <w:szCs w:val="22"/>
          <w:lang w:val="hy-AM"/>
        </w:rPr>
        <w:t>Հանրային ծառայությունների ոլորտի կարգավորման</w:t>
      </w:r>
      <w:r w:rsidR="00CE04A2" w:rsidRPr="00921AF2">
        <w:rPr>
          <w:rFonts w:ascii="GHEA Grapalat" w:hAnsi="GHEA Grapalat" w:cs="Sylfaen"/>
          <w:sz w:val="22"/>
          <w:szCs w:val="22"/>
          <w:lang w:val="hy-AM"/>
        </w:rPr>
        <w:t xml:space="preserve"> ծրագրի շրջանակներում 2024 թվականի </w:t>
      </w:r>
      <w:r w:rsidR="00CE04A2" w:rsidRPr="00921AF2">
        <w:rPr>
          <w:rFonts w:ascii="GHEA Grapalat" w:hAnsi="GHEA Grapalat" w:cs="Sylfaen"/>
          <w:sz w:val="22"/>
          <w:szCs w:val="22"/>
        </w:rPr>
        <w:t>ինն ամիսներին</w:t>
      </w:r>
      <w:r w:rsidR="00CE04A2" w:rsidRPr="00921AF2">
        <w:rPr>
          <w:rFonts w:ascii="GHEA Grapalat" w:hAnsi="GHEA Grapalat" w:cs="GHEA Grapalat"/>
          <w:sz w:val="22"/>
          <w:szCs w:val="22"/>
          <w:lang w:val="hy-AM"/>
        </w:rPr>
        <w:t xml:space="preserve"> </w:t>
      </w:r>
      <w:r w:rsidR="00CE04A2" w:rsidRPr="00921AF2">
        <w:rPr>
          <w:rFonts w:ascii="GHEA Grapalat" w:hAnsi="GHEA Grapalat" w:cs="Sylfaen"/>
          <w:sz w:val="22"/>
          <w:szCs w:val="22"/>
          <w:lang w:val="hy-AM"/>
        </w:rPr>
        <w:t xml:space="preserve">տրամադրվել է </w:t>
      </w:r>
      <w:r w:rsidR="00CE04A2" w:rsidRPr="00921AF2">
        <w:rPr>
          <w:rFonts w:ascii="GHEA Grapalat" w:hAnsi="GHEA Grapalat" w:cs="Sylfaen"/>
          <w:sz w:val="22"/>
          <w:szCs w:val="22"/>
        </w:rPr>
        <w:t>695.9</w:t>
      </w:r>
      <w:r w:rsidR="00CE04A2" w:rsidRPr="00921AF2">
        <w:rPr>
          <w:rFonts w:ascii="GHEA Grapalat" w:hAnsi="GHEA Grapalat" w:cs="Sylfaen"/>
          <w:sz w:val="22"/>
          <w:szCs w:val="22"/>
          <w:lang w:val="hy-AM"/>
        </w:rPr>
        <w:t xml:space="preserve"> մլն դրամ, որը կազմել է ծրագրված ցուցանիշի </w:t>
      </w:r>
      <w:r w:rsidR="00CE04A2" w:rsidRPr="00921AF2">
        <w:rPr>
          <w:rFonts w:ascii="GHEA Grapalat" w:hAnsi="GHEA Grapalat" w:cs="Sylfaen"/>
          <w:sz w:val="22"/>
          <w:szCs w:val="22"/>
        </w:rPr>
        <w:t>83.2</w:t>
      </w:r>
      <w:r w:rsidR="00CE04A2" w:rsidRPr="00921AF2">
        <w:rPr>
          <w:rFonts w:ascii="GHEA Grapalat" w:hAnsi="GHEA Grapalat" w:cs="Sylfaen"/>
          <w:sz w:val="22"/>
          <w:szCs w:val="22"/>
          <w:lang w:val="hy-AM"/>
        </w:rPr>
        <w:t>%</w:t>
      </w:r>
      <w:r w:rsidR="00CE04A2" w:rsidRPr="00921AF2">
        <w:rPr>
          <w:rFonts w:ascii="GHEA Grapalat" w:hAnsi="GHEA Grapalat" w:cs="Sylfaen"/>
          <w:sz w:val="22"/>
          <w:szCs w:val="22"/>
          <w:lang w:val="hy-AM"/>
        </w:rPr>
        <w:noBreakHyphen/>
        <w:t>ը՝ հիմնականում պայմանավորված տնտեսումներով</w:t>
      </w:r>
      <w:r w:rsidR="00CE04A2" w:rsidRPr="00921AF2">
        <w:rPr>
          <w:rFonts w:ascii="GHEA Grapalat" w:hAnsi="GHEA Grapalat" w:cs="Sylfaen"/>
          <w:sz w:val="22"/>
          <w:szCs w:val="22"/>
        </w:rPr>
        <w:t>:</w:t>
      </w:r>
      <w:r w:rsidR="00CE04A2" w:rsidRPr="00921AF2">
        <w:rPr>
          <w:rFonts w:ascii="GHEA Grapalat" w:hAnsi="GHEA Grapalat" w:cs="Sylfaen"/>
          <w:sz w:val="22"/>
          <w:szCs w:val="22"/>
          <w:lang w:val="hy-AM"/>
        </w:rPr>
        <w:t xml:space="preserve"> Միջոցները հիմնականում ուղղվել են հանրային ծառայությունների ոլորտում կարգավորման իրականացման միջոցառմանը: Հաշվետու ժամանակահատվածում հանձնաժողովի կողմից տրամադրվել է թվով </w:t>
      </w:r>
      <w:r w:rsidR="00CE04A2" w:rsidRPr="00921AF2">
        <w:rPr>
          <w:rFonts w:ascii="GHEA Grapalat" w:hAnsi="GHEA Grapalat" w:cs="Sylfaen"/>
          <w:sz w:val="22"/>
          <w:szCs w:val="22"/>
        </w:rPr>
        <w:t>43</w:t>
      </w:r>
      <w:r w:rsidR="00CE04A2" w:rsidRPr="00921AF2">
        <w:rPr>
          <w:rFonts w:ascii="GHEA Grapalat" w:hAnsi="GHEA Grapalat" w:cs="Sylfaen"/>
          <w:sz w:val="22"/>
          <w:szCs w:val="22"/>
          <w:lang w:val="hy-AM"/>
        </w:rPr>
        <w:t xml:space="preserve"> լիցենզիա, որից </w:t>
      </w:r>
      <w:r w:rsidR="00CE04A2" w:rsidRPr="00921AF2">
        <w:rPr>
          <w:rFonts w:ascii="GHEA Grapalat" w:hAnsi="GHEA Grapalat" w:cs="Sylfaen"/>
          <w:sz w:val="22"/>
          <w:szCs w:val="22"/>
        </w:rPr>
        <w:t>30</w:t>
      </w:r>
      <w:r w:rsidR="00CE04A2" w:rsidRPr="00921AF2">
        <w:rPr>
          <w:rFonts w:ascii="GHEA Grapalat" w:hAnsi="GHEA Grapalat" w:cs="Sylfaen"/>
          <w:sz w:val="22"/>
          <w:szCs w:val="22"/>
          <w:lang w:val="hy-AM"/>
        </w:rPr>
        <w:t>-ը՝ էլեկտրաէներգիայի արտադրության, 1</w:t>
      </w:r>
      <w:r w:rsidR="00CE04A2" w:rsidRPr="00921AF2">
        <w:rPr>
          <w:rFonts w:ascii="GHEA Grapalat" w:hAnsi="GHEA Grapalat" w:cs="Sylfaen"/>
          <w:sz w:val="22"/>
          <w:szCs w:val="22"/>
        </w:rPr>
        <w:t>3</w:t>
      </w:r>
      <w:r w:rsidR="00CE04A2" w:rsidRPr="00921AF2">
        <w:rPr>
          <w:rFonts w:ascii="GHEA Grapalat" w:hAnsi="GHEA Grapalat" w:cs="Sylfaen"/>
          <w:sz w:val="22"/>
          <w:szCs w:val="22"/>
          <w:lang w:val="hy-AM"/>
        </w:rPr>
        <w:t>-ը՝ հեռահաղորդակցության բնագավառում, իրականացվել է էներգետիկայի բնագավառի 19</w:t>
      </w:r>
      <w:r w:rsidR="00CE04A2" w:rsidRPr="00921AF2">
        <w:rPr>
          <w:rFonts w:ascii="GHEA Grapalat" w:hAnsi="GHEA Grapalat" w:cs="Sylfaen"/>
          <w:sz w:val="22"/>
          <w:szCs w:val="22"/>
        </w:rPr>
        <w:t>7</w:t>
      </w:r>
      <w:r w:rsidR="00CE04A2" w:rsidRPr="00921AF2">
        <w:rPr>
          <w:rFonts w:ascii="GHEA Grapalat" w:hAnsi="GHEA Grapalat" w:cs="Sylfaen"/>
          <w:sz w:val="22"/>
          <w:szCs w:val="22"/>
          <w:lang w:val="hy-AM"/>
        </w:rPr>
        <w:t xml:space="preserve"> սակագների սահմանում և վերանայում: Նախորդ տարվա </w:t>
      </w:r>
      <w:r w:rsidR="00CE04A2" w:rsidRPr="00921AF2">
        <w:rPr>
          <w:rFonts w:ascii="GHEA Grapalat" w:hAnsi="GHEA Grapalat" w:cs="Sylfaen"/>
          <w:sz w:val="22"/>
          <w:szCs w:val="22"/>
        </w:rPr>
        <w:t>ինն ամիսների</w:t>
      </w:r>
      <w:r w:rsidR="00CE04A2" w:rsidRPr="00921AF2">
        <w:rPr>
          <w:rFonts w:ascii="GHEA Grapalat" w:hAnsi="GHEA Grapalat" w:cs="GHEA Grapalat"/>
          <w:sz w:val="22"/>
          <w:szCs w:val="22"/>
          <w:lang w:val="hy-AM"/>
        </w:rPr>
        <w:t xml:space="preserve"> </w:t>
      </w:r>
      <w:r w:rsidR="00CE04A2" w:rsidRPr="00921AF2">
        <w:rPr>
          <w:rFonts w:ascii="GHEA Grapalat" w:hAnsi="GHEA Grapalat" w:cs="Sylfaen"/>
          <w:sz w:val="22"/>
          <w:szCs w:val="22"/>
          <w:lang w:val="hy-AM"/>
        </w:rPr>
        <w:t xml:space="preserve">համեմատ ՀՀ հանրային ծառայությունները կարգավորող հանձնաժողովի ծախսերն աճել են </w:t>
      </w:r>
      <w:r w:rsidR="00CE04A2" w:rsidRPr="00921AF2">
        <w:rPr>
          <w:rFonts w:ascii="GHEA Grapalat" w:hAnsi="GHEA Grapalat" w:cs="Sylfaen"/>
          <w:sz w:val="22"/>
          <w:szCs w:val="22"/>
        </w:rPr>
        <w:t>6.5</w:t>
      </w:r>
      <w:r w:rsidR="00CE04A2" w:rsidRPr="00921AF2">
        <w:rPr>
          <w:rFonts w:ascii="GHEA Grapalat" w:hAnsi="GHEA Grapalat" w:cs="Sylfaen"/>
          <w:sz w:val="22"/>
          <w:szCs w:val="22"/>
          <w:lang w:val="hy-AM"/>
        </w:rPr>
        <w:t>%</w:t>
      </w:r>
      <w:r w:rsidR="00CE04A2" w:rsidRPr="00921AF2">
        <w:rPr>
          <w:rFonts w:ascii="GHEA Grapalat" w:hAnsi="GHEA Grapalat" w:cs="Sylfaen"/>
          <w:sz w:val="22"/>
          <w:szCs w:val="22"/>
          <w:lang w:val="hy-AM"/>
        </w:rPr>
        <w:noBreakHyphen/>
        <w:t xml:space="preserve">ով կամ </w:t>
      </w:r>
      <w:r w:rsidR="00CE04A2" w:rsidRPr="00921AF2">
        <w:rPr>
          <w:rFonts w:ascii="GHEA Grapalat" w:hAnsi="GHEA Grapalat" w:cs="Sylfaen"/>
          <w:sz w:val="22"/>
          <w:szCs w:val="22"/>
        </w:rPr>
        <w:t>42.3</w:t>
      </w:r>
      <w:r w:rsidR="00CE04A2" w:rsidRPr="00921AF2">
        <w:rPr>
          <w:rFonts w:ascii="GHEA Grapalat" w:hAnsi="GHEA Grapalat" w:cs="Sylfaen"/>
          <w:sz w:val="22"/>
          <w:szCs w:val="22"/>
          <w:lang w:val="hy-AM"/>
        </w:rPr>
        <w:t xml:space="preserve"> մլն դրամով:</w:t>
      </w:r>
    </w:p>
    <w:p w:rsidR="00CA29DE" w:rsidRPr="00921AF2" w:rsidRDefault="00CA29DE" w:rsidP="00CA29DE">
      <w:pPr>
        <w:spacing w:line="360" w:lineRule="auto"/>
        <w:ind w:firstLine="561"/>
        <w:jc w:val="both"/>
        <w:rPr>
          <w:rFonts w:ascii="GHEA Grapalat" w:hAnsi="GHEA Grapalat" w:cs="Times Armenian"/>
          <w:sz w:val="22"/>
          <w:szCs w:val="22"/>
        </w:rPr>
      </w:pPr>
    </w:p>
    <w:p w:rsidR="00CA29DE" w:rsidRPr="00921AF2" w:rsidRDefault="00CA29DE" w:rsidP="00CA29DE">
      <w:pPr>
        <w:autoSpaceDE w:val="0"/>
        <w:autoSpaceDN w:val="0"/>
        <w:adjustRightInd w:val="0"/>
        <w:spacing w:line="360" w:lineRule="auto"/>
        <w:ind w:firstLine="567"/>
        <w:jc w:val="both"/>
        <w:rPr>
          <w:rFonts w:ascii="GHEA Grapalat" w:hAnsi="GHEA Grapalat" w:cs="Times Armenian"/>
          <w:sz w:val="22"/>
          <w:szCs w:val="22"/>
        </w:rPr>
      </w:pPr>
      <w:r w:rsidRPr="00921AF2">
        <w:rPr>
          <w:rFonts w:ascii="GHEA Grapalat" w:hAnsi="GHEA Grapalat" w:cs="Sylfaen"/>
          <w:i/>
          <w:sz w:val="22"/>
          <w:szCs w:val="22"/>
          <w:u w:val="single"/>
          <w:lang w:val="hy-AM"/>
        </w:rPr>
        <w:t>ՀՀ կենտրոնական ընտրական հանձնաժողով</w:t>
      </w:r>
      <w:r w:rsidRPr="00921AF2">
        <w:rPr>
          <w:rFonts w:ascii="GHEA Grapalat" w:hAnsi="GHEA Grapalat" w:cs="Sylfaen"/>
          <w:i/>
          <w:sz w:val="22"/>
          <w:szCs w:val="22"/>
          <w:u w:val="single"/>
        </w:rPr>
        <w:t>ին</w:t>
      </w:r>
      <w:r w:rsidR="00CE04A2" w:rsidRPr="00921AF2">
        <w:rPr>
          <w:rFonts w:ascii="GHEA Grapalat" w:hAnsi="GHEA Grapalat" w:cs="Sylfaen"/>
          <w:sz w:val="22"/>
          <w:szCs w:val="22"/>
        </w:rPr>
        <w:t xml:space="preserve"> </w:t>
      </w:r>
      <w:r w:rsidR="00CE04A2" w:rsidRPr="00921AF2">
        <w:rPr>
          <w:rFonts w:ascii="GHEA Grapalat" w:hAnsi="GHEA Grapalat" w:cs="Sylfaen"/>
          <w:sz w:val="22"/>
          <w:szCs w:val="22"/>
          <w:lang w:val="hy-AM"/>
        </w:rPr>
        <w:t>կողմից 2024 թվականի</w:t>
      </w:r>
      <w:r w:rsidR="00CE04A2" w:rsidRPr="00921AF2">
        <w:rPr>
          <w:rFonts w:ascii="GHEA Grapalat" w:hAnsi="GHEA Grapalat" w:cs="Sylfaen"/>
          <w:sz w:val="22"/>
          <w:szCs w:val="22"/>
        </w:rPr>
        <w:t xml:space="preserve"> ինն ամիսներին</w:t>
      </w:r>
      <w:r w:rsidR="0000189B" w:rsidRPr="00921AF2">
        <w:rPr>
          <w:rFonts w:ascii="GHEA Grapalat" w:hAnsi="GHEA Grapalat" w:cs="Sylfaen"/>
          <w:sz w:val="22"/>
          <w:szCs w:val="22"/>
          <w:lang w:val="hy-AM"/>
        </w:rPr>
        <w:t xml:space="preserve"> </w:t>
      </w:r>
      <w:r w:rsidR="00CE04A2" w:rsidRPr="00921AF2">
        <w:rPr>
          <w:rFonts w:ascii="GHEA Grapalat" w:hAnsi="GHEA Grapalat" w:cs="Sylfaen"/>
          <w:i/>
          <w:sz w:val="22"/>
          <w:szCs w:val="22"/>
          <w:lang w:val="hy-AM"/>
        </w:rPr>
        <w:t>Ընտրական գործընթացների համակարգման, կանոնակարգման և տեղեկատվության տրամադրման</w:t>
      </w:r>
      <w:r w:rsidR="00CE04A2" w:rsidRPr="00921AF2">
        <w:rPr>
          <w:rFonts w:ascii="GHEA Grapalat" w:hAnsi="GHEA Grapalat" w:cs="Sylfaen"/>
          <w:sz w:val="22"/>
          <w:szCs w:val="22"/>
          <w:lang w:val="hy-AM"/>
        </w:rPr>
        <w:t xml:space="preserve"> ծրագրի շրջանակներում օգտագործվել է նախատեսված միջոցների </w:t>
      </w:r>
      <w:r w:rsidR="00CE04A2" w:rsidRPr="00921AF2">
        <w:rPr>
          <w:rFonts w:ascii="GHEA Grapalat" w:hAnsi="GHEA Grapalat" w:cs="Sylfaen"/>
          <w:sz w:val="22"/>
          <w:szCs w:val="22"/>
        </w:rPr>
        <w:t>47.6</w:t>
      </w:r>
      <w:r w:rsidR="00CE04A2" w:rsidRPr="00921AF2">
        <w:rPr>
          <w:rFonts w:ascii="GHEA Grapalat" w:hAnsi="GHEA Grapalat" w:cs="Sylfaen"/>
          <w:sz w:val="22"/>
          <w:szCs w:val="22"/>
          <w:lang w:val="hy-AM"/>
        </w:rPr>
        <w:t xml:space="preserve">%-ը՝ </w:t>
      </w:r>
      <w:r w:rsidR="00CE04A2" w:rsidRPr="00921AF2">
        <w:rPr>
          <w:rFonts w:ascii="GHEA Grapalat" w:hAnsi="GHEA Grapalat" w:cs="Sylfaen"/>
          <w:sz w:val="22"/>
          <w:szCs w:val="22"/>
        </w:rPr>
        <w:t>349.1</w:t>
      </w:r>
      <w:r w:rsidR="00CE04A2" w:rsidRPr="00921AF2">
        <w:rPr>
          <w:rFonts w:ascii="Courier New" w:hAnsi="Courier New" w:cs="Courier New"/>
          <w:sz w:val="22"/>
          <w:szCs w:val="22"/>
          <w:lang w:val="hy-AM"/>
        </w:rPr>
        <w:t> </w:t>
      </w:r>
      <w:r w:rsidR="00CE04A2" w:rsidRPr="00921AF2">
        <w:rPr>
          <w:rFonts w:ascii="GHEA Grapalat" w:hAnsi="GHEA Grapalat" w:cs="Sylfaen"/>
          <w:sz w:val="22"/>
          <w:szCs w:val="22"/>
          <w:lang w:val="hy-AM"/>
        </w:rPr>
        <w:t>մլն դրամ</w:t>
      </w:r>
      <w:r w:rsidR="00CE04A2" w:rsidRPr="00921AF2">
        <w:rPr>
          <w:rFonts w:ascii="GHEA Grapalat" w:hAnsi="GHEA Grapalat" w:cs="Times Armenian"/>
          <w:sz w:val="22"/>
          <w:szCs w:val="22"/>
          <w:lang w:val="hy-AM"/>
        </w:rPr>
        <w:t xml:space="preserve">: Շեղումը հիմնականում արձանագրվել է ՀՀ կենտրոնական ընտրական հանձնաժողովի շենքային պայմանների բարելավման ծախսերում, որոնք կատարվել են </w:t>
      </w:r>
      <w:r w:rsidR="00CE04A2" w:rsidRPr="00921AF2">
        <w:rPr>
          <w:rFonts w:ascii="GHEA Grapalat" w:hAnsi="GHEA Grapalat" w:cs="Times Armenian"/>
          <w:sz w:val="22"/>
          <w:szCs w:val="22"/>
        </w:rPr>
        <w:t>6.4</w:t>
      </w:r>
      <w:r w:rsidR="00CE04A2" w:rsidRPr="00921AF2">
        <w:rPr>
          <w:rFonts w:ascii="GHEA Grapalat" w:hAnsi="GHEA Grapalat" w:cs="Times Armenian"/>
          <w:sz w:val="22"/>
          <w:szCs w:val="22"/>
          <w:lang w:val="hy-AM"/>
        </w:rPr>
        <w:t xml:space="preserve">%-ով՝ կազմելով </w:t>
      </w:r>
      <w:r w:rsidR="00CE04A2" w:rsidRPr="00921AF2">
        <w:rPr>
          <w:rFonts w:ascii="GHEA Grapalat" w:hAnsi="GHEA Grapalat" w:cs="Times Armenian"/>
          <w:sz w:val="22"/>
          <w:szCs w:val="22"/>
        </w:rPr>
        <w:t>23.7</w:t>
      </w:r>
      <w:r w:rsidR="00CE04A2" w:rsidRPr="00921AF2">
        <w:rPr>
          <w:rFonts w:ascii="GHEA Grapalat" w:hAnsi="GHEA Grapalat" w:cs="Times Armenian"/>
          <w:sz w:val="22"/>
          <w:szCs w:val="22"/>
          <w:lang w:val="hy-AM"/>
        </w:rPr>
        <w:t xml:space="preserve"> մլն դրամ: Ցածր կատարողականը պայմանավորված է </w:t>
      </w:r>
      <w:r w:rsidR="00590037" w:rsidRPr="00921AF2">
        <w:rPr>
          <w:rFonts w:ascii="GHEA Grapalat" w:hAnsi="GHEA Grapalat" w:cs="Times Armenian"/>
          <w:sz w:val="22"/>
          <w:szCs w:val="22"/>
        </w:rPr>
        <w:t>գ</w:t>
      </w:r>
      <w:r w:rsidR="00CE04A2" w:rsidRPr="00921AF2">
        <w:rPr>
          <w:rFonts w:ascii="GHEA Grapalat" w:hAnsi="GHEA Grapalat" w:cs="Times Armenian"/>
          <w:sz w:val="22"/>
          <w:szCs w:val="22"/>
          <w:lang w:val="hy-AM"/>
        </w:rPr>
        <w:t>նման մրցույթը 4-</w:t>
      </w:r>
      <w:r w:rsidR="00CE04A2" w:rsidRPr="00921AF2">
        <w:rPr>
          <w:rFonts w:ascii="GHEA Grapalat" w:hAnsi="GHEA Grapalat" w:cs="Times Armenian"/>
          <w:sz w:val="22"/>
          <w:szCs w:val="22"/>
        </w:rPr>
        <w:t xml:space="preserve">րդ </w:t>
      </w:r>
      <w:r w:rsidR="00CE04A2" w:rsidRPr="00921AF2">
        <w:rPr>
          <w:rFonts w:ascii="GHEA Grapalat" w:hAnsi="GHEA Grapalat" w:cs="Times Armenian"/>
          <w:sz w:val="22"/>
          <w:szCs w:val="22"/>
          <w:lang w:val="hy-AM"/>
        </w:rPr>
        <w:t>եռ</w:t>
      </w:r>
      <w:r w:rsidR="00487018" w:rsidRPr="00921AF2">
        <w:rPr>
          <w:rFonts w:ascii="GHEA Grapalat" w:hAnsi="GHEA Grapalat" w:cs="Times Armenian"/>
          <w:sz w:val="22"/>
          <w:szCs w:val="22"/>
        </w:rPr>
        <w:t>ամսյակ տեղափոխելու հանգամանքով</w:t>
      </w:r>
      <w:r w:rsidR="00CE04A2" w:rsidRPr="00921AF2">
        <w:rPr>
          <w:rFonts w:ascii="GHEA Grapalat" w:hAnsi="GHEA Grapalat" w:cs="Times Armenian"/>
          <w:sz w:val="22"/>
          <w:szCs w:val="22"/>
          <w:lang w:val="hy-AM"/>
        </w:rPr>
        <w:t xml:space="preserve">: </w:t>
      </w:r>
      <w:r w:rsidR="00130DDE" w:rsidRPr="00921AF2">
        <w:rPr>
          <w:rFonts w:ascii="GHEA Grapalat" w:hAnsi="GHEA Grapalat" w:cs="Times Armenian"/>
          <w:sz w:val="22"/>
          <w:szCs w:val="22"/>
        </w:rPr>
        <w:t>Ծրագրի շրջանակներում օ</w:t>
      </w:r>
      <w:r w:rsidR="00CE04A2" w:rsidRPr="00921AF2">
        <w:rPr>
          <w:rFonts w:ascii="GHEA Grapalat" w:hAnsi="GHEA Grapalat" w:cs="Times Armenian"/>
          <w:sz w:val="22"/>
          <w:szCs w:val="22"/>
          <w:lang w:val="hy-AM"/>
        </w:rPr>
        <w:t>գտագործված միջոցները հիմնականում ուղղվել են Կենտրոնական ընտրական հանձնաժողովի գործունեության ապահովման և ընտրական ծրագրերի համակարգման, կազմակերպման, անցկացման, մոնիտորինգի ծառայությունների միջոցառմանը, որի շրջանակներում օգտագործվել է նախատեսված միջոցների 9</w:t>
      </w:r>
      <w:r w:rsidR="00CE04A2" w:rsidRPr="00921AF2">
        <w:rPr>
          <w:rFonts w:ascii="GHEA Grapalat" w:hAnsi="GHEA Grapalat" w:cs="Times Armenian"/>
          <w:sz w:val="22"/>
          <w:szCs w:val="22"/>
        </w:rPr>
        <w:t>4.2</w:t>
      </w:r>
      <w:r w:rsidR="00CE04A2" w:rsidRPr="00921AF2">
        <w:rPr>
          <w:rFonts w:ascii="GHEA Grapalat" w:hAnsi="GHEA Grapalat" w:cs="Times Armenian"/>
          <w:sz w:val="22"/>
          <w:szCs w:val="22"/>
          <w:lang w:val="hy-AM"/>
        </w:rPr>
        <w:t xml:space="preserve">%-ը՝ </w:t>
      </w:r>
      <w:r w:rsidR="00CE04A2" w:rsidRPr="00921AF2">
        <w:rPr>
          <w:rFonts w:ascii="GHEA Grapalat" w:hAnsi="GHEA Grapalat" w:cs="Times Armenian"/>
          <w:sz w:val="22"/>
          <w:szCs w:val="22"/>
        </w:rPr>
        <w:t>318</w:t>
      </w:r>
      <w:r w:rsidR="00CE04A2" w:rsidRPr="00921AF2">
        <w:rPr>
          <w:rFonts w:ascii="GHEA Grapalat" w:hAnsi="GHEA Grapalat" w:cs="Times Armenian"/>
          <w:sz w:val="22"/>
          <w:szCs w:val="22"/>
          <w:lang w:val="hy-AM"/>
        </w:rPr>
        <w:t xml:space="preserve"> մլն դրամ՝ պայմանավորված </w:t>
      </w:r>
      <w:r w:rsidR="00CE04A2" w:rsidRPr="00921AF2">
        <w:rPr>
          <w:rFonts w:ascii="GHEA Grapalat" w:hAnsi="GHEA Grapalat" w:cs="Times Armenian"/>
          <w:sz w:val="22"/>
          <w:szCs w:val="22"/>
          <w:lang w:val="hy-AM"/>
        </w:rPr>
        <w:lastRenderedPageBreak/>
        <w:t xml:space="preserve">պարտավորությունների մի մասի վճարումը </w:t>
      </w:r>
      <w:r w:rsidR="00CE04A2" w:rsidRPr="00921AF2">
        <w:rPr>
          <w:rFonts w:ascii="GHEA Grapalat" w:hAnsi="GHEA Grapalat" w:cs="Times Armenian"/>
          <w:sz w:val="22"/>
          <w:szCs w:val="22"/>
        </w:rPr>
        <w:t>չո</w:t>
      </w:r>
      <w:r w:rsidR="00CE04A2" w:rsidRPr="00921AF2">
        <w:rPr>
          <w:rFonts w:ascii="GHEA Grapalat" w:hAnsi="GHEA Grapalat" w:cs="Times Armenian"/>
          <w:sz w:val="22"/>
          <w:szCs w:val="22"/>
          <w:lang w:val="hy-AM"/>
        </w:rPr>
        <w:t>րրորդ եռամսյակ տեղափոխելու հանգամանքով</w:t>
      </w:r>
      <w:r w:rsidR="007B0B1D" w:rsidRPr="00921AF2">
        <w:rPr>
          <w:rFonts w:ascii="GHEA Grapalat" w:hAnsi="GHEA Grapalat" w:cs="Times Armenian"/>
          <w:sz w:val="22"/>
          <w:szCs w:val="22"/>
        </w:rPr>
        <w:t xml:space="preserve"> և տնտեսումներով</w:t>
      </w:r>
      <w:r w:rsidR="00CE04A2" w:rsidRPr="00921AF2">
        <w:rPr>
          <w:rFonts w:ascii="GHEA Grapalat" w:hAnsi="GHEA Grapalat" w:cs="Times Armenian"/>
          <w:sz w:val="22"/>
          <w:szCs w:val="22"/>
          <w:lang w:val="hy-AM"/>
        </w:rPr>
        <w:t xml:space="preserve">: Նախորդ տարվա նույն ժամանակահատվածի համեմատ ՀՀ կենտրոնական ընտրական հանձնաժողովի ծախսերը նվազել են </w:t>
      </w:r>
      <w:r w:rsidR="00CE04A2" w:rsidRPr="00921AF2">
        <w:rPr>
          <w:rFonts w:ascii="GHEA Grapalat" w:hAnsi="GHEA Grapalat" w:cs="Times Armenian"/>
          <w:sz w:val="22"/>
          <w:szCs w:val="22"/>
        </w:rPr>
        <w:t>72.1</w:t>
      </w:r>
      <w:r w:rsidR="00CE04A2" w:rsidRPr="00921AF2">
        <w:rPr>
          <w:rFonts w:ascii="GHEA Grapalat" w:hAnsi="GHEA Grapalat" w:cs="Sylfaen"/>
          <w:sz w:val="22"/>
          <w:szCs w:val="22"/>
          <w:lang w:val="hy-AM"/>
        </w:rPr>
        <w:t>%-ով</w:t>
      </w:r>
      <w:r w:rsidR="00CE04A2" w:rsidRPr="00921AF2">
        <w:rPr>
          <w:rFonts w:ascii="GHEA Grapalat" w:hAnsi="GHEA Grapalat" w:cs="Times Armenian"/>
          <w:sz w:val="22"/>
          <w:szCs w:val="22"/>
          <w:lang w:val="hy-AM"/>
        </w:rPr>
        <w:t xml:space="preserve"> (</w:t>
      </w:r>
      <w:r w:rsidR="00CE04A2" w:rsidRPr="00921AF2">
        <w:rPr>
          <w:rFonts w:ascii="GHEA Grapalat" w:hAnsi="GHEA Grapalat" w:cs="Times Armenian"/>
          <w:sz w:val="22"/>
          <w:szCs w:val="22"/>
        </w:rPr>
        <w:t>903.8</w:t>
      </w:r>
      <w:r w:rsidR="00CE04A2" w:rsidRPr="00921AF2">
        <w:rPr>
          <w:rFonts w:ascii="Courier New" w:hAnsi="Courier New" w:cs="Courier New"/>
          <w:sz w:val="22"/>
          <w:szCs w:val="22"/>
          <w:lang w:val="hy-AM"/>
        </w:rPr>
        <w:t> </w:t>
      </w:r>
      <w:r w:rsidR="00CE04A2" w:rsidRPr="00921AF2">
        <w:rPr>
          <w:rFonts w:ascii="GHEA Grapalat" w:hAnsi="GHEA Grapalat" w:cs="Times Armenian"/>
          <w:sz w:val="22"/>
          <w:szCs w:val="22"/>
          <w:lang w:val="hy-AM"/>
        </w:rPr>
        <w:t>մլն դրամով)՝ հիմնականում պայմանավորված 2023 թվականի</w:t>
      </w:r>
      <w:r w:rsidR="00CE04A2" w:rsidRPr="00921AF2">
        <w:rPr>
          <w:rFonts w:ascii="GHEA Grapalat" w:hAnsi="GHEA Grapalat" w:cs="Times Armenian"/>
          <w:sz w:val="22"/>
          <w:szCs w:val="22"/>
        </w:rPr>
        <w:t>ն</w:t>
      </w:r>
      <w:r w:rsidR="00CE04A2" w:rsidRPr="00921AF2">
        <w:rPr>
          <w:rFonts w:ascii="GHEA Grapalat" w:hAnsi="GHEA Grapalat" w:cs="Times Armenian"/>
          <w:sz w:val="22"/>
          <w:szCs w:val="22"/>
          <w:lang w:val="hy-AM"/>
        </w:rPr>
        <w:t xml:space="preserve"> Տեղական ինքնակառավարման մարմինների </w:t>
      </w:r>
      <w:r w:rsidR="00CE04A2" w:rsidRPr="00921AF2">
        <w:rPr>
          <w:rFonts w:ascii="GHEA Grapalat" w:hAnsi="GHEA Grapalat" w:cs="Times Armenian"/>
          <w:sz w:val="22"/>
          <w:szCs w:val="22"/>
        </w:rPr>
        <w:t xml:space="preserve">և </w:t>
      </w:r>
      <w:r w:rsidR="00CE04A2" w:rsidRPr="00921AF2">
        <w:rPr>
          <w:rFonts w:ascii="GHEA Grapalat" w:hAnsi="GHEA Grapalat" w:cs="Times Armenian"/>
          <w:sz w:val="22"/>
          <w:szCs w:val="22"/>
          <w:lang w:val="hy-AM"/>
        </w:rPr>
        <w:t>Ե</w:t>
      </w:r>
      <w:r w:rsidR="007B0B1D" w:rsidRPr="00921AF2">
        <w:rPr>
          <w:rFonts w:ascii="GHEA Grapalat" w:hAnsi="GHEA Grapalat" w:cs="Times Armenian"/>
          <w:sz w:val="22"/>
          <w:szCs w:val="22"/>
          <w:lang w:val="hy-AM"/>
        </w:rPr>
        <w:t xml:space="preserve">րևանի ավագանու ընտրությունների </w:t>
      </w:r>
      <w:r w:rsidR="007B0B1D" w:rsidRPr="00921AF2">
        <w:rPr>
          <w:rFonts w:ascii="GHEA Grapalat" w:hAnsi="GHEA Grapalat" w:cs="Times Armenian"/>
          <w:sz w:val="22"/>
          <w:szCs w:val="22"/>
        </w:rPr>
        <w:t>անցկաց</w:t>
      </w:r>
      <w:r w:rsidR="00CE04A2" w:rsidRPr="00921AF2">
        <w:rPr>
          <w:rFonts w:ascii="GHEA Grapalat" w:hAnsi="GHEA Grapalat" w:cs="Times Armenian"/>
          <w:sz w:val="22"/>
          <w:szCs w:val="22"/>
          <w:lang w:val="hy-AM"/>
        </w:rPr>
        <w:t>մամբ:</w:t>
      </w:r>
    </w:p>
    <w:p w:rsidR="00CA29DE" w:rsidRPr="00921AF2" w:rsidRDefault="00CA29DE" w:rsidP="00CA29DE">
      <w:pPr>
        <w:spacing w:line="360" w:lineRule="auto"/>
        <w:ind w:firstLine="561"/>
        <w:jc w:val="both"/>
        <w:rPr>
          <w:rFonts w:ascii="GHEA Grapalat" w:hAnsi="GHEA Grapalat" w:cs="Sylfaen"/>
          <w:sz w:val="22"/>
          <w:szCs w:val="22"/>
        </w:rPr>
      </w:pPr>
    </w:p>
    <w:p w:rsidR="005B2B5F" w:rsidRPr="00921AF2" w:rsidRDefault="00CA29DE"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rPr>
        <w:t>Մրցակցության պաշտպանության հանձնաժողովին</w:t>
      </w:r>
      <w:r w:rsidRPr="00921AF2">
        <w:rPr>
          <w:rFonts w:ascii="GHEA Grapalat" w:hAnsi="GHEA Grapalat" w:cs="GHEA Grapalat"/>
          <w:sz w:val="22"/>
          <w:szCs w:val="22"/>
        </w:rPr>
        <w:t xml:space="preserve"> </w:t>
      </w:r>
      <w:r w:rsidR="005B2B5F" w:rsidRPr="00921AF2">
        <w:rPr>
          <w:rFonts w:ascii="GHEA Grapalat" w:hAnsi="GHEA Grapalat" w:cs="GHEA Grapalat"/>
          <w:sz w:val="22"/>
          <w:szCs w:val="22"/>
          <w:lang w:val="hy-AM"/>
        </w:rPr>
        <w:t xml:space="preserve">2024 թվականի ինն ամիսներին </w:t>
      </w:r>
      <w:r w:rsidR="005B2B5F" w:rsidRPr="00921AF2">
        <w:rPr>
          <w:rFonts w:ascii="GHEA Grapalat" w:hAnsi="GHEA Grapalat" w:cs="GHEA Grapalat"/>
          <w:i/>
          <w:sz w:val="22"/>
          <w:szCs w:val="22"/>
          <w:lang w:val="hy-AM"/>
        </w:rPr>
        <w:t xml:space="preserve">«Տնտեսական մրցակցության պաշտպանություն» </w:t>
      </w:r>
      <w:r w:rsidR="005B2B5F" w:rsidRPr="00921AF2">
        <w:rPr>
          <w:rFonts w:ascii="GHEA Grapalat" w:hAnsi="GHEA Grapalat" w:cs="GHEA Grapalat"/>
          <w:sz w:val="22"/>
          <w:szCs w:val="22"/>
          <w:lang w:val="hy-AM"/>
        </w:rPr>
        <w:t>ծրագրի իրականացման</w:t>
      </w:r>
      <w:r w:rsidR="00646676" w:rsidRPr="00921AF2">
        <w:rPr>
          <w:rFonts w:ascii="GHEA Grapalat" w:hAnsi="GHEA Grapalat" w:cs="GHEA Grapalat"/>
          <w:sz w:val="22"/>
          <w:szCs w:val="22"/>
        </w:rPr>
        <w:t xml:space="preserve"> նպատակով</w:t>
      </w:r>
      <w:r w:rsidR="005B2B5F" w:rsidRPr="00921AF2">
        <w:rPr>
          <w:rFonts w:ascii="GHEA Grapalat" w:hAnsi="GHEA Grapalat" w:cs="GHEA Grapalat"/>
          <w:sz w:val="22"/>
          <w:szCs w:val="22"/>
          <w:lang w:val="hy-AM"/>
        </w:rPr>
        <w:t xml:space="preserve"> տրամադրվել է շուրջ 393 մլն դրամ, որը կազմել է ծրագրված ցուցանիշի 91.6%</w:t>
      </w:r>
      <w:r w:rsidR="005B2B5F" w:rsidRPr="00921AF2">
        <w:rPr>
          <w:rFonts w:ascii="GHEA Grapalat" w:hAnsi="GHEA Grapalat" w:cs="GHEA Grapalat"/>
          <w:sz w:val="22"/>
          <w:szCs w:val="22"/>
          <w:lang w:val="hy-AM"/>
        </w:rPr>
        <w:noBreakHyphen/>
        <w:t>ը: Միջոցները հիմնականում ուղղվել են Հ</w:t>
      </w:r>
      <w:r w:rsidR="009722F5" w:rsidRPr="00921AF2">
        <w:rPr>
          <w:rFonts w:ascii="GHEA Grapalat" w:hAnsi="GHEA Grapalat" w:cs="GHEA Grapalat"/>
          <w:sz w:val="22"/>
          <w:szCs w:val="22"/>
        </w:rPr>
        <w:t>Հ-</w:t>
      </w:r>
      <w:r w:rsidR="005B2B5F" w:rsidRPr="00921AF2">
        <w:rPr>
          <w:rFonts w:ascii="GHEA Grapalat" w:hAnsi="GHEA Grapalat" w:cs="GHEA Grapalat"/>
          <w:sz w:val="22"/>
          <w:szCs w:val="22"/>
          <w:lang w:val="hy-AM"/>
        </w:rPr>
        <w:t>ում տնտեսական մրցակցության պաշտպանության բնագավառում քաղաքականության մշակման և վերահսկողության միջոցառմանը, որի ծախսերը կատարվել են 95.2%-ով՝ կազմելով 392.8 մլն դրամ: Շեղումը հիմնականում պայմանավորված է որոշ մատուցված ծառայությունների և մատակարարված ապրանքների ընդուն</w:t>
      </w:r>
      <w:r w:rsidR="00646676" w:rsidRPr="00921AF2">
        <w:rPr>
          <w:rFonts w:ascii="GHEA Grapalat" w:hAnsi="GHEA Grapalat" w:cs="GHEA Grapalat"/>
          <w:sz w:val="22"/>
          <w:szCs w:val="22"/>
        </w:rPr>
        <w:t>ման</w:t>
      </w:r>
      <w:r w:rsidR="005B2B5F" w:rsidRPr="00921AF2">
        <w:rPr>
          <w:rFonts w:ascii="GHEA Grapalat" w:hAnsi="GHEA Grapalat" w:cs="GHEA Grapalat"/>
          <w:sz w:val="22"/>
          <w:szCs w:val="22"/>
          <w:lang w:val="hy-AM"/>
        </w:rPr>
        <w:t xml:space="preserve">-հանձնման գործընթացի </w:t>
      </w:r>
      <w:r w:rsidR="00646676" w:rsidRPr="00921AF2">
        <w:rPr>
          <w:rFonts w:ascii="GHEA Grapalat" w:hAnsi="GHEA Grapalat" w:cs="GHEA Grapalat"/>
          <w:sz w:val="22"/>
          <w:szCs w:val="22"/>
        </w:rPr>
        <w:t>հետ կապված՝</w:t>
      </w:r>
      <w:r w:rsidR="005B2B5F" w:rsidRPr="00921AF2">
        <w:rPr>
          <w:rFonts w:ascii="GHEA Grapalat" w:hAnsi="GHEA Grapalat" w:cs="GHEA Grapalat"/>
          <w:sz w:val="22"/>
          <w:szCs w:val="22"/>
          <w:lang w:val="hy-AM"/>
        </w:rPr>
        <w:t xml:space="preserve"> վճարումների հետաձգմամբ:</w:t>
      </w:r>
      <w:r w:rsidR="00646676" w:rsidRPr="00921AF2">
        <w:rPr>
          <w:rFonts w:ascii="GHEA Grapalat" w:hAnsi="GHEA Grapalat" w:cs="GHEA Grapalat"/>
          <w:sz w:val="22"/>
          <w:szCs w:val="22"/>
        </w:rPr>
        <w:t xml:space="preserve"> Անցած</w:t>
      </w:r>
      <w:r w:rsidR="005B2B5F" w:rsidRPr="00921AF2">
        <w:rPr>
          <w:rFonts w:ascii="GHEA Grapalat" w:hAnsi="GHEA Grapalat" w:cs="GHEA Grapalat"/>
          <w:sz w:val="22"/>
          <w:szCs w:val="22"/>
          <w:lang w:val="hy-AM"/>
        </w:rPr>
        <w:t xml:space="preserve"> </w:t>
      </w:r>
      <w:r w:rsidR="00646676" w:rsidRPr="00921AF2">
        <w:rPr>
          <w:rFonts w:ascii="GHEA Grapalat" w:hAnsi="GHEA Grapalat" w:cs="GHEA Grapalat"/>
          <w:sz w:val="22"/>
          <w:szCs w:val="22"/>
        </w:rPr>
        <w:t>ի</w:t>
      </w:r>
      <w:r w:rsidR="005B2B5F" w:rsidRPr="00921AF2">
        <w:rPr>
          <w:rFonts w:ascii="GHEA Grapalat" w:hAnsi="GHEA Grapalat" w:cs="GHEA Grapalat"/>
          <w:sz w:val="22"/>
          <w:szCs w:val="22"/>
          <w:lang w:val="hy-AM"/>
        </w:rPr>
        <w:t>նն ամիսներին Մրցակցության պաշտպանության հանձնաժողովի կողմից Տնտեսական մրցակցության իրավիճակը գնահատելու համար կատարվել են 82 ուսումնասիրություններ: Նախորդ տարվա ինն ամիսների համեմատ հանձնաժողովի պատասխ</w:t>
      </w:r>
      <w:r w:rsidR="00DF43CB" w:rsidRPr="00921AF2">
        <w:rPr>
          <w:rFonts w:ascii="GHEA Grapalat" w:hAnsi="GHEA Grapalat" w:cs="GHEA Grapalat"/>
          <w:sz w:val="22"/>
          <w:szCs w:val="22"/>
          <w:lang w:val="hy-AM"/>
        </w:rPr>
        <w:t>անատվությամբ իրականացվող ծախսեր</w:t>
      </w:r>
      <w:r w:rsidR="00DF43CB" w:rsidRPr="00921AF2">
        <w:rPr>
          <w:rFonts w:ascii="GHEA Grapalat" w:hAnsi="GHEA Grapalat" w:cs="GHEA Grapalat"/>
          <w:sz w:val="22"/>
          <w:szCs w:val="22"/>
        </w:rPr>
        <w:t>ն էական փոփոխություն չեն կրել</w:t>
      </w:r>
      <w:r w:rsidR="005B2B5F" w:rsidRPr="00921AF2">
        <w:rPr>
          <w:rFonts w:ascii="GHEA Grapalat" w:hAnsi="GHEA Grapalat" w:cs="GHEA Grapalat"/>
          <w:sz w:val="22"/>
          <w:szCs w:val="22"/>
          <w:lang w:val="hy-AM"/>
        </w:rPr>
        <w:t>:</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p>
    <w:p w:rsidR="005B2B5F" w:rsidRPr="00921AF2" w:rsidRDefault="00CA29DE"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կադաստրի կոմիտեի</w:t>
      </w:r>
      <w:r w:rsidRPr="00921AF2">
        <w:rPr>
          <w:rFonts w:ascii="GHEA Grapalat" w:hAnsi="GHEA Grapalat" w:cs="GHEA Grapalat"/>
          <w:sz w:val="22"/>
          <w:szCs w:val="22"/>
          <w:lang w:val="hy-AM"/>
        </w:rPr>
        <w:t xml:space="preserve"> </w:t>
      </w:r>
      <w:r w:rsidR="005B2B5F" w:rsidRPr="00921AF2">
        <w:rPr>
          <w:rFonts w:ascii="GHEA Grapalat" w:hAnsi="GHEA Grapalat" w:cs="GHEA Grapalat"/>
          <w:sz w:val="22"/>
          <w:szCs w:val="22"/>
          <w:lang w:val="hy-AM"/>
        </w:rPr>
        <w:t xml:space="preserve">պատասխանատվությամբ 2024 թվականի ինն ամիսներին կատարվել է </w:t>
      </w:r>
      <w:r w:rsidR="005B2B5F" w:rsidRPr="00921AF2">
        <w:rPr>
          <w:rFonts w:ascii="GHEA Grapalat" w:hAnsi="GHEA Grapalat" w:cs="GHEA Grapalat"/>
          <w:i/>
          <w:sz w:val="22"/>
          <w:szCs w:val="22"/>
          <w:lang w:val="hy-AM"/>
        </w:rPr>
        <w:t>Անշարժ գույքի կադաստրի վարման բնագավառում պետական քաղաքականության իրականացման</w:t>
      </w:r>
      <w:r w:rsidR="005B2B5F" w:rsidRPr="00921AF2">
        <w:rPr>
          <w:rFonts w:ascii="GHEA Grapalat" w:hAnsi="GHEA Grapalat" w:cs="GHEA Grapalat"/>
          <w:sz w:val="22"/>
          <w:szCs w:val="22"/>
          <w:lang w:val="hy-AM"/>
        </w:rPr>
        <w:t xml:space="preserve"> ծրագիրը, որի գծով ծախսերը կազմել են շուրջ 2.8 մլրդ դրամ կամ նախատեսվածի 86.1%</w:t>
      </w:r>
      <w:r w:rsidR="005B2B5F" w:rsidRPr="00921AF2">
        <w:rPr>
          <w:rFonts w:ascii="GHEA Grapalat" w:hAnsi="GHEA Grapalat" w:cs="GHEA Grapalat"/>
          <w:sz w:val="22"/>
          <w:szCs w:val="22"/>
          <w:lang w:val="hy-AM"/>
        </w:rPr>
        <w:noBreakHyphen/>
        <w:t xml:space="preserve">ը: Շեղումը </w:t>
      </w:r>
      <w:r w:rsidR="00D62BB4" w:rsidRPr="00921AF2">
        <w:rPr>
          <w:rFonts w:ascii="GHEA Grapalat" w:hAnsi="GHEA Grapalat" w:cs="GHEA Grapalat"/>
          <w:sz w:val="22"/>
          <w:szCs w:val="22"/>
        </w:rPr>
        <w:t xml:space="preserve">հիմնականում </w:t>
      </w:r>
      <w:r w:rsidR="005B2B5F" w:rsidRPr="00921AF2">
        <w:rPr>
          <w:rFonts w:ascii="GHEA Grapalat" w:hAnsi="GHEA Grapalat" w:cs="GHEA Grapalat"/>
          <w:sz w:val="22"/>
          <w:szCs w:val="22"/>
          <w:lang w:val="hy-AM"/>
        </w:rPr>
        <w:t xml:space="preserve">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w:t>
      </w:r>
      <w:r w:rsidR="00D62BB4" w:rsidRPr="00921AF2">
        <w:rPr>
          <w:rFonts w:ascii="GHEA Grapalat" w:hAnsi="GHEA Grapalat" w:cs="GHEA Grapalat"/>
          <w:sz w:val="22"/>
          <w:szCs w:val="22"/>
        </w:rPr>
        <w:t xml:space="preserve">միջոցառման </w:t>
      </w:r>
      <w:r w:rsidR="005B2B5F" w:rsidRPr="00921AF2">
        <w:rPr>
          <w:rFonts w:ascii="GHEA Grapalat" w:hAnsi="GHEA Grapalat" w:cs="GHEA Grapalat"/>
          <w:sz w:val="22"/>
          <w:szCs w:val="22"/>
          <w:lang w:val="hy-AM"/>
        </w:rPr>
        <w:t xml:space="preserve">ծախսերի կատարողականով, ինչպես նաև ՀՀ կադաստրի կոմիտեի ծառայությունների մատուցման համար ոչ նյութական հիմնական միջոցների ձեռքբերման և ՀՀ օրթոֆոտոհատակագծերով ծածկված համայնքների կադաստրային թաղամասերի ճշգրտման աշխատանքների համար նախատեսված միջոցները չօգտագործելու հանգամանքով: </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շրջանակներում իրականացվել են 1210 հանրային իրազեկման միջոցառումներ, 1608 դիմում-բողոքների քննարկում, անշարժ գույքի գնահատողի որակավորման 33 վկայականի տրամադրում: Միջոցառման շրջանակներում օգտագործվել է շուրջ 2.7</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 կամ նախատեսված միջոցների </w:t>
      </w:r>
      <w:r w:rsidRPr="00921AF2">
        <w:rPr>
          <w:rFonts w:ascii="GHEA Grapalat" w:hAnsi="GHEA Grapalat" w:cs="GHEA Grapalat"/>
          <w:sz w:val="22"/>
          <w:szCs w:val="22"/>
          <w:lang w:val="hy-AM"/>
        </w:rPr>
        <w:lastRenderedPageBreak/>
        <w:t>89.8%-ը՝ պայմանավորված կնքված պայմանագրերի համաձայն ապրանքների և ծառայությունների ձեռքբերման ժամանակացույցով, ինչպես նաև թափուր հաստիքների առկայությամբ:</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ՀՀ կադաստրի կոմիտեի ծառայությունների մատուցման համար ոչ նյութական հիմնական միջոցների ձեռքբերման նպատակով նախատեսված 60 մլն դրամի միջոցները չեն օգտագործվել՝ պայմանավորված նրանով, որ ծրագրային փաթեթների ձեռքբերման աշխատանքների իրականացման երկարատև քննարկումների արդյունքում օրենսդրական փոփոխությունների վերաբերյալ նախագիծը հաշվետու ժամանակահատվածում չի ընդունվել:</w:t>
      </w:r>
    </w:p>
    <w:p w:rsidR="00D15273"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ՀՀ օրթոֆոտոհատակագծերով ծածկված համայնքների կադաստրային թաղամասերի ճշգրտման աշխատանքների համար նախատեսված շուրջ 59.9 մլն դրամի միջոցները չեն օգտագործվել՝ պայմանավորված նրանով, որ կնքված պայմանագրի համաձայն կատարողի կողմից աշխատանքները ոչ պատշաճ կատարելու հետևանքով պայմանագիրը լուծվել է, այնուհետև որոշում է կայացվել նախատեսված աշխատանքներն իրականացնել </w:t>
      </w:r>
      <w:r w:rsidR="00D15273" w:rsidRPr="00921AF2">
        <w:rPr>
          <w:rFonts w:ascii="GHEA Grapalat" w:hAnsi="GHEA Grapalat" w:cs="GHEA Grapalat"/>
          <w:sz w:val="22"/>
          <w:szCs w:val="22"/>
        </w:rPr>
        <w:t xml:space="preserve">ՀՀ </w:t>
      </w:r>
      <w:r w:rsidRPr="00921AF2">
        <w:rPr>
          <w:rFonts w:ascii="GHEA Grapalat" w:hAnsi="GHEA Grapalat" w:cs="GHEA Grapalat"/>
          <w:sz w:val="22"/>
          <w:szCs w:val="22"/>
          <w:lang w:val="hy-AM"/>
        </w:rPr>
        <w:t>կադաստրի կոմիտեի գեոմատիկայի կենտրոնի մասնագետների կողմից:</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ինն ամիսների համեմատ ՀՀ կադաստրի կոմիտեի պատասխանատվությամբ իրականացվող ծախսերը գրեթե չեն փոփոխվել:</w:t>
      </w:r>
    </w:p>
    <w:p w:rsidR="00CA29DE" w:rsidRPr="00921AF2" w:rsidRDefault="00CA29DE" w:rsidP="00CA29DE">
      <w:pPr>
        <w:autoSpaceDE w:val="0"/>
        <w:autoSpaceDN w:val="0"/>
        <w:adjustRightInd w:val="0"/>
        <w:spacing w:line="360" w:lineRule="auto"/>
        <w:ind w:firstLine="567"/>
        <w:jc w:val="both"/>
        <w:rPr>
          <w:rFonts w:ascii="GHEA Grapalat" w:hAnsi="GHEA Grapalat" w:cs="Sylfaen"/>
          <w:sz w:val="22"/>
          <w:szCs w:val="22"/>
        </w:rPr>
      </w:pPr>
    </w:p>
    <w:p w:rsidR="00CE04A2" w:rsidRPr="00921AF2" w:rsidRDefault="00CA29DE" w:rsidP="00CE04A2">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i/>
          <w:sz w:val="22"/>
          <w:szCs w:val="22"/>
          <w:u w:val="single"/>
          <w:lang w:val="hy-AM"/>
        </w:rPr>
        <w:t>Հեռուստատեսության և ռադիոյի հանձնաժողովի</w:t>
      </w:r>
      <w:r w:rsidR="00CE04A2" w:rsidRPr="00921AF2">
        <w:rPr>
          <w:rFonts w:ascii="GHEA Grapalat" w:hAnsi="GHEA Grapalat" w:cs="Sylfaen"/>
          <w:sz w:val="22"/>
          <w:szCs w:val="22"/>
        </w:rPr>
        <w:t xml:space="preserve"> </w:t>
      </w:r>
      <w:r w:rsidR="00CE04A2" w:rsidRPr="00921AF2">
        <w:rPr>
          <w:rFonts w:ascii="GHEA Grapalat" w:hAnsi="GHEA Grapalat" w:cs="GHEA Grapalat"/>
          <w:sz w:val="22"/>
          <w:szCs w:val="22"/>
          <w:lang w:val="hy-AM"/>
        </w:rPr>
        <w:t xml:space="preserve">պատասխանատվությամբ </w:t>
      </w:r>
      <w:r w:rsidR="00542106" w:rsidRPr="00921AF2">
        <w:rPr>
          <w:rFonts w:ascii="GHEA Grapalat" w:hAnsi="GHEA Grapalat" w:cs="GHEA Grapalat"/>
          <w:sz w:val="22"/>
          <w:szCs w:val="22"/>
        </w:rPr>
        <w:t xml:space="preserve">իրականացվող </w:t>
      </w:r>
      <w:r w:rsidR="00CE04A2" w:rsidRPr="00921AF2">
        <w:rPr>
          <w:rFonts w:ascii="GHEA Grapalat" w:hAnsi="GHEA Grapalat" w:cs="GHEA Grapalat"/>
          <w:i/>
          <w:sz w:val="22"/>
          <w:szCs w:val="22"/>
          <w:lang w:val="hy-AM"/>
        </w:rPr>
        <w:t>Տեսալսողական մեդիայի ոլորտի կանոնակարգման</w:t>
      </w:r>
      <w:r w:rsidR="00CE04A2" w:rsidRPr="00921AF2">
        <w:rPr>
          <w:rFonts w:ascii="GHEA Grapalat" w:hAnsi="GHEA Grapalat" w:cs="GHEA Grapalat"/>
          <w:sz w:val="22"/>
          <w:szCs w:val="22"/>
          <w:lang w:val="hy-AM"/>
        </w:rPr>
        <w:t xml:space="preserve"> ծրագրին </w:t>
      </w:r>
      <w:r w:rsidR="00542106" w:rsidRPr="00921AF2">
        <w:rPr>
          <w:rFonts w:ascii="GHEA Grapalat" w:hAnsi="GHEA Grapalat" w:cs="GHEA Grapalat"/>
          <w:sz w:val="22"/>
          <w:szCs w:val="22"/>
          <w:lang w:val="hy-AM"/>
        </w:rPr>
        <w:t>2024 թվականի</w:t>
      </w:r>
      <w:r w:rsidR="00542106" w:rsidRPr="00921AF2">
        <w:rPr>
          <w:rFonts w:ascii="GHEA Grapalat" w:hAnsi="GHEA Grapalat" w:cs="Sylfaen"/>
          <w:sz w:val="22"/>
          <w:szCs w:val="22"/>
        </w:rPr>
        <w:t xml:space="preserve"> ինն ամիսներին</w:t>
      </w:r>
      <w:r w:rsidR="00542106" w:rsidRPr="00921AF2">
        <w:rPr>
          <w:rFonts w:ascii="GHEA Grapalat" w:hAnsi="GHEA Grapalat" w:cs="Sylfaen"/>
          <w:sz w:val="22"/>
          <w:szCs w:val="22"/>
          <w:lang w:val="hy-AM"/>
        </w:rPr>
        <w:t xml:space="preserve"> </w:t>
      </w:r>
      <w:r w:rsidR="00CE04A2" w:rsidRPr="00921AF2">
        <w:rPr>
          <w:rFonts w:ascii="GHEA Grapalat" w:hAnsi="GHEA Grapalat" w:cs="GHEA Grapalat"/>
          <w:sz w:val="22"/>
          <w:szCs w:val="22"/>
          <w:lang w:val="hy-AM"/>
        </w:rPr>
        <w:t xml:space="preserve">պետական բյուջեից տրամադրվել է </w:t>
      </w:r>
      <w:r w:rsidR="007037EB" w:rsidRPr="00921AF2">
        <w:rPr>
          <w:rFonts w:ascii="GHEA Grapalat" w:hAnsi="GHEA Grapalat" w:cs="GHEA Grapalat"/>
          <w:sz w:val="22"/>
          <w:szCs w:val="22"/>
        </w:rPr>
        <w:t>250.</w:t>
      </w:r>
      <w:r w:rsidR="00CE04A2" w:rsidRPr="00921AF2">
        <w:rPr>
          <w:rFonts w:ascii="GHEA Grapalat" w:hAnsi="GHEA Grapalat" w:cs="GHEA Grapalat"/>
          <w:sz w:val="22"/>
          <w:szCs w:val="22"/>
        </w:rPr>
        <w:t>2</w:t>
      </w:r>
      <w:r w:rsidR="00CE04A2" w:rsidRPr="00921AF2">
        <w:rPr>
          <w:rFonts w:ascii="GHEA Grapalat" w:hAnsi="GHEA Grapalat" w:cs="GHEA Grapalat"/>
          <w:sz w:val="22"/>
          <w:szCs w:val="22"/>
          <w:lang w:val="hy-AM"/>
        </w:rPr>
        <w:t xml:space="preserve"> մլն դրամ՝ ապահովելով ծրագրված ցուցանիշի 9</w:t>
      </w:r>
      <w:r w:rsidR="007037EB" w:rsidRPr="00921AF2">
        <w:rPr>
          <w:rFonts w:ascii="GHEA Grapalat" w:hAnsi="GHEA Grapalat" w:cs="GHEA Grapalat"/>
          <w:sz w:val="22"/>
          <w:szCs w:val="22"/>
        </w:rPr>
        <w:t>6.</w:t>
      </w:r>
      <w:r w:rsidR="00CE04A2" w:rsidRPr="00921AF2">
        <w:rPr>
          <w:rFonts w:ascii="GHEA Grapalat" w:hAnsi="GHEA Grapalat" w:cs="GHEA Grapalat"/>
          <w:sz w:val="22"/>
          <w:szCs w:val="22"/>
        </w:rPr>
        <w:t>7</w:t>
      </w:r>
      <w:r w:rsidR="00CE04A2" w:rsidRPr="00921AF2">
        <w:rPr>
          <w:rFonts w:ascii="GHEA Grapalat" w:hAnsi="GHEA Grapalat" w:cs="GHEA Grapalat"/>
          <w:sz w:val="22"/>
          <w:szCs w:val="22"/>
          <w:lang w:val="hy-AM"/>
        </w:rPr>
        <w:t>% կատարողական: Շեղումը հիմնականում պայմանավորված է տնտեսումներով, տարածքի ընթացիկ վերանորոգ</w:t>
      </w:r>
      <w:r w:rsidR="00CE04A2" w:rsidRPr="00921AF2">
        <w:rPr>
          <w:rFonts w:ascii="GHEA Grapalat" w:hAnsi="GHEA Grapalat" w:cs="GHEA Grapalat"/>
          <w:sz w:val="22"/>
          <w:szCs w:val="22"/>
        </w:rPr>
        <w:t>ման</w:t>
      </w:r>
      <w:r w:rsidR="00CE04A2" w:rsidRPr="00921AF2">
        <w:rPr>
          <w:rFonts w:ascii="GHEA Grapalat" w:hAnsi="GHEA Grapalat" w:cs="GHEA Grapalat"/>
          <w:sz w:val="22"/>
          <w:szCs w:val="22"/>
          <w:lang w:val="hy-AM"/>
        </w:rPr>
        <w:t xml:space="preserve"> աշխ</w:t>
      </w:r>
      <w:r w:rsidR="00CE04A2" w:rsidRPr="00921AF2">
        <w:rPr>
          <w:rFonts w:ascii="GHEA Grapalat" w:hAnsi="GHEA Grapalat" w:cs="GHEA Grapalat"/>
          <w:sz w:val="22"/>
          <w:szCs w:val="22"/>
        </w:rPr>
        <w:t>ատանքների</w:t>
      </w:r>
      <w:r w:rsidR="00CE04A2" w:rsidRPr="00921AF2">
        <w:rPr>
          <w:rFonts w:ascii="GHEA Grapalat" w:hAnsi="GHEA Grapalat" w:cs="GHEA Grapalat"/>
          <w:sz w:val="22"/>
          <w:szCs w:val="22"/>
          <w:lang w:val="hy-AM"/>
        </w:rPr>
        <w:t xml:space="preserve"> հետաձգմա</w:t>
      </w:r>
      <w:r w:rsidR="00E937DF" w:rsidRPr="00921AF2">
        <w:rPr>
          <w:rFonts w:ascii="GHEA Grapalat" w:hAnsi="GHEA Grapalat" w:cs="GHEA Grapalat"/>
          <w:sz w:val="22"/>
          <w:szCs w:val="22"/>
        </w:rPr>
        <w:t>մ</w:t>
      </w:r>
      <w:r w:rsidR="00CE04A2" w:rsidRPr="00921AF2">
        <w:rPr>
          <w:rFonts w:ascii="GHEA Grapalat" w:hAnsi="GHEA Grapalat" w:cs="GHEA Grapalat"/>
          <w:sz w:val="22"/>
          <w:szCs w:val="22"/>
        </w:rPr>
        <w:t>բ,</w:t>
      </w:r>
      <w:r w:rsidR="00CE04A2" w:rsidRPr="00921AF2">
        <w:rPr>
          <w:rFonts w:ascii="GHEA Grapalat" w:hAnsi="GHEA Grapalat" w:cs="GHEA Grapalat"/>
          <w:sz w:val="22"/>
          <w:szCs w:val="22"/>
          <w:lang w:val="hy-AM"/>
        </w:rPr>
        <w:t xml:space="preserve"> ինչպես նաև </w:t>
      </w:r>
      <w:r w:rsidR="00CE04A2" w:rsidRPr="00921AF2">
        <w:rPr>
          <w:rFonts w:ascii="GHEA Grapalat" w:hAnsi="GHEA Grapalat" w:cs="GHEA Grapalat"/>
          <w:sz w:val="22"/>
          <w:szCs w:val="22"/>
        </w:rPr>
        <w:t>սեպտեմբեր</w:t>
      </w:r>
      <w:r w:rsidR="00CE04A2" w:rsidRPr="00921AF2">
        <w:rPr>
          <w:rFonts w:ascii="GHEA Grapalat" w:hAnsi="GHEA Grapalat" w:cs="GHEA Grapalat"/>
          <w:sz w:val="22"/>
          <w:szCs w:val="22"/>
          <w:lang w:val="hy-AM"/>
        </w:rPr>
        <w:t xml:space="preserve"> ամսվա հարկային հաշիվները հո</w:t>
      </w:r>
      <w:r w:rsidR="00CE04A2" w:rsidRPr="00921AF2">
        <w:rPr>
          <w:rFonts w:ascii="GHEA Grapalat" w:hAnsi="GHEA Grapalat" w:cs="GHEA Grapalat"/>
          <w:sz w:val="22"/>
          <w:szCs w:val="22"/>
        </w:rPr>
        <w:t>կտեմբեր</w:t>
      </w:r>
      <w:r w:rsidR="00CE04A2" w:rsidRPr="00921AF2">
        <w:rPr>
          <w:rFonts w:ascii="GHEA Grapalat" w:hAnsi="GHEA Grapalat" w:cs="GHEA Grapalat"/>
          <w:sz w:val="22"/>
          <w:szCs w:val="22"/>
          <w:lang w:val="hy-AM"/>
        </w:rPr>
        <w:t xml:space="preserve">ին ներկայացվելու հանգամանքով: Նախորդ տարվա </w:t>
      </w:r>
      <w:r w:rsidR="00CE04A2" w:rsidRPr="00921AF2">
        <w:rPr>
          <w:rFonts w:ascii="GHEA Grapalat" w:hAnsi="GHEA Grapalat" w:cs="GHEA Grapalat"/>
          <w:sz w:val="22"/>
          <w:szCs w:val="22"/>
        </w:rPr>
        <w:t>ինն ամիսների</w:t>
      </w:r>
      <w:r w:rsidR="00CE04A2" w:rsidRPr="00921AF2">
        <w:rPr>
          <w:rFonts w:ascii="GHEA Grapalat" w:hAnsi="GHEA Grapalat" w:cs="GHEA Grapalat"/>
          <w:sz w:val="22"/>
          <w:szCs w:val="22"/>
          <w:lang w:val="hy-AM"/>
        </w:rPr>
        <w:t xml:space="preserve"> համեմատ հանձնաժողովի ծախսերն աճել են </w:t>
      </w:r>
      <w:r w:rsidR="00CE04A2" w:rsidRPr="00921AF2">
        <w:rPr>
          <w:rFonts w:ascii="GHEA Grapalat" w:hAnsi="GHEA Grapalat" w:cs="GHEA Grapalat"/>
          <w:sz w:val="22"/>
          <w:szCs w:val="22"/>
        </w:rPr>
        <w:t>1.1</w:t>
      </w:r>
      <w:r w:rsidR="00CE04A2" w:rsidRPr="00921AF2">
        <w:rPr>
          <w:rFonts w:ascii="GHEA Grapalat" w:hAnsi="GHEA Grapalat" w:cs="GHEA Grapalat"/>
          <w:sz w:val="22"/>
          <w:szCs w:val="22"/>
          <w:lang w:val="hy-AM"/>
        </w:rPr>
        <w:t xml:space="preserve">%-ով կամ </w:t>
      </w:r>
      <w:r w:rsidR="00CE04A2" w:rsidRPr="00921AF2">
        <w:rPr>
          <w:rFonts w:ascii="GHEA Grapalat" w:hAnsi="GHEA Grapalat" w:cs="GHEA Grapalat"/>
          <w:sz w:val="22"/>
          <w:szCs w:val="22"/>
        </w:rPr>
        <w:t>2.8</w:t>
      </w:r>
      <w:r w:rsidR="00CE04A2" w:rsidRPr="00921AF2">
        <w:rPr>
          <w:rFonts w:ascii="GHEA Grapalat" w:hAnsi="GHEA Grapalat" w:cs="GHEA Grapalat"/>
          <w:sz w:val="22"/>
          <w:szCs w:val="22"/>
          <w:lang w:val="hy-AM"/>
        </w:rPr>
        <w:t xml:space="preserve"> մլն դրամով:</w:t>
      </w:r>
    </w:p>
    <w:p w:rsidR="00CA29DE" w:rsidRPr="00921AF2" w:rsidRDefault="00CE04A2" w:rsidP="00CE04A2">
      <w:pPr>
        <w:autoSpaceDE w:val="0"/>
        <w:autoSpaceDN w:val="0"/>
        <w:adjustRightInd w:val="0"/>
        <w:spacing w:line="360" w:lineRule="auto"/>
        <w:ind w:firstLine="567"/>
        <w:jc w:val="both"/>
        <w:rPr>
          <w:rFonts w:ascii="GHEA Grapalat" w:hAnsi="GHEA Grapalat" w:cs="Times Armenian"/>
          <w:sz w:val="22"/>
          <w:szCs w:val="22"/>
        </w:rPr>
      </w:pPr>
      <w:r w:rsidRPr="00921AF2">
        <w:rPr>
          <w:rFonts w:ascii="GHEA Grapalat" w:hAnsi="GHEA Grapalat" w:cs="GHEA Grapalat"/>
          <w:sz w:val="22"/>
          <w:szCs w:val="22"/>
          <w:lang w:val="hy-AM"/>
        </w:rPr>
        <w:t xml:space="preserve">Տեսալսողական մեդիայի ոլորտի կանոնակարգման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(2970 եթերային օր), տրամադրվել են ցանցային օպերատորի գործունեության </w:t>
      </w:r>
      <w:r w:rsidRPr="00921AF2">
        <w:rPr>
          <w:rFonts w:ascii="GHEA Grapalat" w:hAnsi="GHEA Grapalat" w:cs="GHEA Grapalat"/>
          <w:sz w:val="22"/>
          <w:szCs w:val="22"/>
        </w:rPr>
        <w:t>3</w:t>
      </w:r>
      <w:r w:rsidRPr="00921AF2">
        <w:rPr>
          <w:rFonts w:ascii="GHEA Grapalat" w:hAnsi="GHEA Grapalat" w:cs="GHEA Grapalat"/>
          <w:sz w:val="22"/>
          <w:szCs w:val="22"/>
          <w:lang w:val="hy-AM"/>
        </w:rPr>
        <w:t xml:space="preserve"> լիցենզիա, տեսալսողական մեդիածառայություն մատուցողի կարգավիճակի 1 հեղինակազորման վկայագիր, իրականացվել է տեսալսողական </w:t>
      </w:r>
      <w:r w:rsidRPr="00921AF2">
        <w:rPr>
          <w:rFonts w:ascii="GHEA Grapalat" w:hAnsi="GHEA Grapalat" w:cs="GHEA Grapalat"/>
          <w:sz w:val="22"/>
          <w:szCs w:val="22"/>
        </w:rPr>
        <w:t>33</w:t>
      </w:r>
      <w:r w:rsidRPr="00921AF2">
        <w:rPr>
          <w:rFonts w:ascii="GHEA Grapalat" w:hAnsi="GHEA Grapalat" w:cs="GHEA Grapalat"/>
          <w:sz w:val="22"/>
          <w:szCs w:val="22"/>
          <w:lang w:val="hy-AM"/>
        </w:rPr>
        <w:t xml:space="preserve"> ծրագրերի դիստրիբյուտորների ծանուցումների հաստատում: Իրականացվել են նաև տեսալսողական մեդիածառայություն մատուցողների, ցանցային ու մասնավոր մուլտիպլեքս օպերատորների, տեսալսողական ծրագրերի </w:t>
      </w:r>
      <w:r w:rsidRPr="00921AF2">
        <w:rPr>
          <w:rFonts w:ascii="GHEA Grapalat" w:hAnsi="GHEA Grapalat" w:cs="GHEA Grapalat"/>
          <w:sz w:val="22"/>
          <w:szCs w:val="22"/>
          <w:lang w:val="hy-AM"/>
        </w:rPr>
        <w:lastRenderedPageBreak/>
        <w:t xml:space="preserve">դիստրիբյուտորների գործունեության հետ կապված </w:t>
      </w:r>
      <w:r w:rsidRPr="00921AF2">
        <w:rPr>
          <w:rFonts w:ascii="GHEA Grapalat" w:hAnsi="GHEA Grapalat" w:cs="GHEA Grapalat"/>
          <w:sz w:val="22"/>
          <w:szCs w:val="22"/>
        </w:rPr>
        <w:t>71</w:t>
      </w:r>
      <w:r w:rsidRPr="00921AF2">
        <w:rPr>
          <w:rFonts w:ascii="GHEA Grapalat" w:hAnsi="GHEA Grapalat" w:cs="GHEA Grapalat"/>
          <w:sz w:val="22"/>
          <w:szCs w:val="22"/>
          <w:lang w:val="hy-AM"/>
        </w:rPr>
        <w:t xml:space="preserve"> դիմումների քննարկում և </w:t>
      </w:r>
      <w:r w:rsidRPr="00921AF2">
        <w:rPr>
          <w:rFonts w:ascii="GHEA Grapalat" w:hAnsi="GHEA Grapalat" w:cs="GHEA Grapalat"/>
          <w:sz w:val="22"/>
          <w:szCs w:val="22"/>
        </w:rPr>
        <w:t>41</w:t>
      </w:r>
      <w:r w:rsidRPr="00921AF2">
        <w:rPr>
          <w:rFonts w:ascii="GHEA Grapalat" w:hAnsi="GHEA Grapalat" w:cs="GHEA Grapalat"/>
          <w:sz w:val="22"/>
          <w:szCs w:val="22"/>
          <w:lang w:val="hy-AM"/>
        </w:rPr>
        <w:t xml:space="preserve"> վարչական վարույթ:</w:t>
      </w:r>
    </w:p>
    <w:p w:rsidR="00CA29DE" w:rsidRPr="00921AF2" w:rsidRDefault="00CA29DE" w:rsidP="00CA29DE">
      <w:pPr>
        <w:spacing w:line="360" w:lineRule="auto"/>
        <w:ind w:firstLine="561"/>
        <w:jc w:val="both"/>
        <w:rPr>
          <w:rFonts w:ascii="GHEA Grapalat" w:hAnsi="GHEA Grapalat"/>
          <w:sz w:val="22"/>
          <w:szCs w:val="22"/>
        </w:rPr>
      </w:pPr>
    </w:p>
    <w:p w:rsidR="005B2B5F" w:rsidRPr="00921AF2" w:rsidRDefault="00CA29DE"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պետական եկամուտների կոմիտեի</w:t>
      </w:r>
      <w:r w:rsidR="005B2B5F" w:rsidRPr="00921AF2">
        <w:rPr>
          <w:rFonts w:ascii="GHEA Grapalat" w:hAnsi="GHEA Grapalat" w:cs="GHEA Grapalat"/>
          <w:sz w:val="22"/>
          <w:szCs w:val="22"/>
          <w:lang w:val="hy-AM"/>
        </w:rPr>
        <w:t xml:space="preserve"> պատասխանատվությամբ 2024 թվականի ինն ամիսների ընթացքում</w:t>
      </w:r>
      <w:r w:rsidR="005B2B5F" w:rsidRPr="00921AF2">
        <w:rPr>
          <w:rFonts w:ascii="GHEA Grapalat" w:hAnsi="GHEA Grapalat"/>
          <w:sz w:val="22"/>
          <w:szCs w:val="22"/>
          <w:lang w:val="hy-AM"/>
        </w:rPr>
        <w:t xml:space="preserve"> կատարվել են 73.9 մլրդ դրամ ծախսեր՝ ապահովելով ծրագրված ցուցանիշի 91.3%-ը: Հատկացված միջոցներով իրականացվել են 2 ծրագրեր։ Շեղումը հիմնականում պայմանավորված է «Հարկային և մաքսային ծառայություններ» ծրագրի կատարողականով։ Նախորդ</w:t>
      </w:r>
      <w:r w:rsidR="005B2B5F" w:rsidRPr="00921AF2">
        <w:rPr>
          <w:rFonts w:ascii="GHEA Grapalat" w:hAnsi="GHEA Grapalat" w:cs="Calibri"/>
          <w:sz w:val="22"/>
          <w:szCs w:val="22"/>
          <w:lang w:val="hy-AM"/>
        </w:rPr>
        <w:t xml:space="preserve"> </w:t>
      </w:r>
      <w:r w:rsidR="005B2B5F" w:rsidRPr="00921AF2">
        <w:rPr>
          <w:rFonts w:ascii="GHEA Grapalat" w:hAnsi="GHEA Grapalat" w:cs="Sylfaen"/>
          <w:sz w:val="22"/>
          <w:szCs w:val="22"/>
          <w:lang w:val="hy-AM"/>
        </w:rPr>
        <w:t xml:space="preserve">տարվա նույն ժամանակահատվածի համեմատ </w:t>
      </w:r>
      <w:r w:rsidR="005B2B5F" w:rsidRPr="00921AF2">
        <w:rPr>
          <w:rFonts w:ascii="GHEA Grapalat" w:hAnsi="GHEA Grapalat" w:cs="GHEA Grapalat"/>
          <w:sz w:val="22"/>
          <w:szCs w:val="22"/>
          <w:lang w:val="hy-AM"/>
        </w:rPr>
        <w:t xml:space="preserve">ՀՀ պետական եկամուտների կոմիտեի պատասխանատվությամբ իրականացվող ծախսերն աճել են 3.3 անգամ կամ շուրջ 51.2 մլրդ դրամով: 2024 թվականին հիպոտեկային վարկերի վճարված տոկոսների գումարի վերադարձը, որը նախկինում նվազեցվում էր եկամտային հարկից, ձևակերպվում է առանձին ծրագրով՝ որպես պետական բյուջեի ծախս, որի գծով հաշվետու ժամանակահատվածում հատկացվել է 49.6 մլրդ դրամ: Հաշվառման նախկին մոտեցումը կիրառելու դեպքում ՀՀ պետական եկամուտների կոմիտեի պատասխանատվությամբ իրականացվող ծախսերի աճը կկազմի 6.8% կամ շուրջ 1.6 մլրդ դրամ: </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Հաշվետու ժամանակահատվածում</w:t>
      </w:r>
      <w:r w:rsidRPr="00921AF2">
        <w:rPr>
          <w:rFonts w:ascii="GHEA Grapalat" w:hAnsi="GHEA Grapalat"/>
          <w:sz w:val="22"/>
          <w:szCs w:val="22"/>
          <w:lang w:val="hy-AM"/>
        </w:rPr>
        <w:t xml:space="preserve"> «</w:t>
      </w:r>
      <w:r w:rsidRPr="00921AF2">
        <w:rPr>
          <w:rFonts w:ascii="GHEA Grapalat" w:hAnsi="GHEA Grapalat"/>
          <w:i/>
          <w:sz w:val="22"/>
          <w:szCs w:val="22"/>
          <w:lang w:val="hy-AM"/>
        </w:rPr>
        <w:t>Հարկային և մաքսային ծառայություններ»</w:t>
      </w:r>
      <w:r w:rsidRPr="00921AF2">
        <w:rPr>
          <w:rFonts w:ascii="GHEA Grapalat" w:hAnsi="GHEA Grapalat" w:cs="GHEA Grapalat"/>
          <w:sz w:val="22"/>
          <w:szCs w:val="22"/>
          <w:lang w:val="hy-AM"/>
        </w:rPr>
        <w:t xml:space="preserve"> </w:t>
      </w:r>
      <w:r w:rsidRPr="00921AF2">
        <w:rPr>
          <w:rFonts w:ascii="GHEA Grapalat" w:hAnsi="GHEA Grapalat" w:cs="Sylfaen"/>
          <w:sz w:val="22"/>
          <w:szCs w:val="22"/>
          <w:lang w:val="hy-AM"/>
        </w:rPr>
        <w:t>ծրագրի</w:t>
      </w:r>
      <w:r w:rsidRPr="00921AF2">
        <w:rPr>
          <w:rFonts w:ascii="GHEA Grapalat" w:hAnsi="GHEA Grapalat"/>
          <w:sz w:val="22"/>
          <w:szCs w:val="22"/>
          <w:lang w:val="hy-AM"/>
        </w:rPr>
        <w:t xml:space="preserve"> </w:t>
      </w:r>
      <w:r w:rsidRPr="00921AF2">
        <w:rPr>
          <w:rFonts w:ascii="GHEA Grapalat" w:hAnsi="GHEA Grapalat" w:cs="GHEA Grapalat"/>
          <w:sz w:val="22"/>
          <w:szCs w:val="22"/>
          <w:lang w:val="hy-AM"/>
        </w:rPr>
        <w:t>շրջանակներում օգտագործվել է նախատեսված միջոցների 83.7%-ը՝ կազմելով շուրջ 24.3 մլրդ դրամ: Ծրագրված ցուցանիշից շեղումը հիմնականում պայմանավորված է «Հարկային և մաքսային ծառայություններ» ու Վերակառուցման և զարգացման եվրոպական բանկի աջակցությամբ իրականացվող Մեղրիի սահմանային անցակետի ծրագրի շրջանակներում ՀՀ ՊԵԿ նոր շենքային պայմանների ապահովման միջոցառումների կատարողականով: Նշված առաջին միջոցառման շրջանակներում օգտագործվել է 17.4 մլրդ դրամ՝ կազմելով նախատեսվածի 89.1%</w:t>
      </w:r>
      <w:r w:rsidRPr="00921AF2">
        <w:rPr>
          <w:rFonts w:ascii="GHEA Grapalat" w:hAnsi="GHEA Grapalat" w:cs="GHEA Grapalat"/>
          <w:sz w:val="22"/>
          <w:szCs w:val="22"/>
          <w:lang w:val="hy-AM"/>
        </w:rPr>
        <w:noBreakHyphen/>
        <w:t xml:space="preserve">ը, ինչը հիմնականում պայմանավորված է նրանով, որ ելնելով անհրաժեշտությունից՝ նյութերի մատակարարումները տեղափոխվել են չորրորդ եռամսյակ: </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Վերակառուցման և զարգացման եվրոպական բանկի աջակցությամբ իրականացվող Մեղրիի սահմանային անցակետի ծրագրի շրջանակներում ՀՀ ՊԵԿ նոր շենքային պայմանների ապահովման նպատակով օգտագործվել է նախատեսված միջոցների 18.7%-ը՝ ավելի քան 362.9 մլն դրամ: Ցածր կատարողականը պայմանավորված է նրանով, որ վարկային և դրամաշնորհային համաձայնագրերով սահմանված մասհանումների ժամկետների վերաբերյալ փաստաթուղթը ստորագրվել է նախատեսված ժամկետից ուշ՝ 2024 թվականի մարտի 20-ին, կապալառու կազմակերպության կողմից բանկային երաշխիքը ներկայացվել է հունիսի վերջին, որից հետո շինարարական աշխատանքներն ընթացել են դանդաղ տեմպերով:</w:t>
      </w:r>
    </w:p>
    <w:p w:rsidR="005B2B5F" w:rsidRPr="00921AF2" w:rsidRDefault="005B2B5F" w:rsidP="005B2B5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cs="GHEA Grapalat"/>
          <w:sz w:val="22"/>
          <w:szCs w:val="22"/>
          <w:lang w:val="hy-AM"/>
        </w:rPr>
        <w:lastRenderedPageBreak/>
        <w:t>«Հարկային և մաքսային ծառայություններ» ծրագրի կատարողականը մասամբ պայմանավորված է նաև ՀՀ պետական եկամուտների կոմիտեի</w:t>
      </w:r>
      <w:r w:rsidR="008B5705"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շենքային ապահովվածության բարելավման միջոցառման կատարողականով: Միջոցառման շրջանակներում</w:t>
      </w:r>
      <w:r w:rsidR="00C12363" w:rsidRPr="00921AF2">
        <w:rPr>
          <w:rFonts w:ascii="GHEA Grapalat" w:hAnsi="GHEA Grapalat" w:cs="GHEA Grapalat"/>
          <w:sz w:val="22"/>
          <w:szCs w:val="22"/>
        </w:rPr>
        <w:t xml:space="preserve"> </w:t>
      </w:r>
      <w:r w:rsidR="00C12363" w:rsidRPr="00921AF2">
        <w:rPr>
          <w:rFonts w:ascii="GHEA Grapalat" w:hAnsi="GHEA Grapalat"/>
          <w:sz w:val="22"/>
          <w:szCs w:val="22"/>
          <w:lang w:val="hy-AM"/>
        </w:rPr>
        <w:t>շինարարական 2 օբյեկտներում</w:t>
      </w:r>
      <w:r w:rsidRPr="00921AF2">
        <w:rPr>
          <w:rFonts w:ascii="GHEA Grapalat" w:hAnsi="GHEA Grapalat" w:cs="GHEA Grapalat"/>
          <w:sz w:val="22"/>
          <w:szCs w:val="22"/>
          <w:lang w:val="hy-AM"/>
        </w:rPr>
        <w:t xml:space="preserve"> իրականացվել են</w:t>
      </w:r>
      <w:r w:rsidRPr="00921AF2">
        <w:rPr>
          <w:rFonts w:ascii="GHEA Grapalat" w:hAnsi="GHEA Grapalat"/>
          <w:sz w:val="22"/>
          <w:szCs w:val="22"/>
          <w:lang w:val="hy-AM"/>
        </w:rPr>
        <w:t xml:space="preserve"> 2278.3 քմ կառուցապատման մակերեսով աշխատանքներ: Միջոցա</w:t>
      </w:r>
      <w:r w:rsidR="00C12363" w:rsidRPr="00921AF2">
        <w:rPr>
          <w:rFonts w:ascii="GHEA Grapalat" w:hAnsi="GHEA Grapalat"/>
          <w:sz w:val="22"/>
          <w:szCs w:val="22"/>
          <w:lang w:val="hy-AM"/>
        </w:rPr>
        <w:t>ռմանն ուղղվել է 828.6 մլն դրամ</w:t>
      </w:r>
      <w:r w:rsidRPr="00921AF2">
        <w:rPr>
          <w:rFonts w:ascii="GHEA Grapalat" w:hAnsi="GHEA Grapalat"/>
          <w:sz w:val="22"/>
          <w:szCs w:val="22"/>
          <w:lang w:val="hy-AM"/>
        </w:rPr>
        <w:t xml:space="preserve">՝ կազմելով </w:t>
      </w:r>
      <w:r w:rsidR="00C12363" w:rsidRPr="00921AF2">
        <w:rPr>
          <w:rFonts w:ascii="GHEA Grapalat" w:hAnsi="GHEA Grapalat"/>
          <w:sz w:val="22"/>
          <w:szCs w:val="22"/>
        </w:rPr>
        <w:t>ծրագրված ցուցանիշի</w:t>
      </w:r>
      <w:r w:rsidRPr="00921AF2">
        <w:rPr>
          <w:rFonts w:ascii="GHEA Grapalat" w:hAnsi="GHEA Grapalat"/>
          <w:sz w:val="22"/>
          <w:szCs w:val="22"/>
          <w:lang w:val="hy-AM"/>
        </w:rPr>
        <w:t xml:space="preserve"> 52.8%</w:t>
      </w:r>
      <w:r w:rsidRPr="00921AF2">
        <w:rPr>
          <w:rFonts w:ascii="GHEA Grapalat" w:hAnsi="GHEA Grapalat"/>
          <w:sz w:val="22"/>
          <w:szCs w:val="22"/>
          <w:lang w:val="hy-AM"/>
        </w:rPr>
        <w:noBreakHyphen/>
        <w:t>ը: Շեղումը հիմնականում պայմանավորված է անբարենպաստ եղանակային պայմանների և բնական աղետի հետևանքով Բագրատաշենի մաքսային կետ-բաժնի ենթակառուցվածքների վերակառուցման աշխատանքների թերակատարմամբ:</w:t>
      </w:r>
    </w:p>
    <w:p w:rsidR="005B2B5F" w:rsidRPr="00921AF2" w:rsidRDefault="005B2B5F" w:rsidP="005B2B5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 xml:space="preserve">Հաշվետու ժամանակահատվածում դրոշմապիտակների ձեռքբերման միջոցառման շրջանակներում ձեռք են բերվել 900000 հազար հատ դրոշմապիտակներ: Միջոցառմանն ուղղվել է 3.4 մլրդ դրամ՝ ապահովելով 100% կատարողական: </w:t>
      </w:r>
    </w:p>
    <w:p w:rsidR="005B2B5F" w:rsidRPr="00921AF2" w:rsidRDefault="005B2B5F" w:rsidP="005B2B5F">
      <w:pPr>
        <w:autoSpaceDE w:val="0"/>
        <w:autoSpaceDN w:val="0"/>
        <w:adjustRightInd w:val="0"/>
        <w:spacing w:line="360" w:lineRule="auto"/>
        <w:ind w:firstLine="567"/>
        <w:jc w:val="both"/>
        <w:rPr>
          <w:rFonts w:ascii="GHEA Grapalat" w:hAnsi="GHEA Grapalat"/>
          <w:sz w:val="22"/>
          <w:szCs w:val="22"/>
          <w:lang w:val="hy-AM"/>
        </w:rPr>
      </w:pPr>
      <w:r w:rsidRPr="00921AF2">
        <w:rPr>
          <w:rFonts w:ascii="GHEA Grapalat" w:hAnsi="GHEA Grapalat"/>
          <w:sz w:val="22"/>
          <w:szCs w:val="22"/>
          <w:lang w:val="hy-AM"/>
        </w:rPr>
        <w:t>ՀՀ պետական եկամուտների կոմիտեի տեխնիկական հագեցվածության բարելավման միջոցառման շրջանակներում ձեռք են բերվել 1024 համակարգչային սարքավորումներ, 1358 միավոր գրասենյակային գույք և 1939 այլ սարքավորումներ: Միջոցառմանն ուղղվել է շուրջ 1.1 մլրդ դրամ միջոցներ՝</w:t>
      </w:r>
      <w:r w:rsidR="00426648" w:rsidRPr="00921AF2">
        <w:rPr>
          <w:rFonts w:ascii="GHEA Grapalat" w:hAnsi="GHEA Grapalat"/>
          <w:sz w:val="22"/>
          <w:szCs w:val="22"/>
          <w:lang w:val="hy-AM"/>
        </w:rPr>
        <w:t xml:space="preserve"> կազմելով նախատեսվածի 85.6%</w:t>
      </w:r>
      <w:r w:rsidR="00426648" w:rsidRPr="00921AF2">
        <w:rPr>
          <w:rFonts w:ascii="GHEA Grapalat" w:hAnsi="GHEA Grapalat"/>
          <w:sz w:val="22"/>
          <w:szCs w:val="22"/>
          <w:lang w:val="hy-AM"/>
        </w:rPr>
        <w:noBreakHyphen/>
        <w:t>ը, որ</w:t>
      </w:r>
      <w:r w:rsidRPr="00921AF2">
        <w:rPr>
          <w:rFonts w:ascii="GHEA Grapalat" w:hAnsi="GHEA Grapalat"/>
          <w:sz w:val="22"/>
          <w:szCs w:val="22"/>
          <w:lang w:val="hy-AM"/>
        </w:rPr>
        <w:t xml:space="preserve">ը հիմնականում պայմանավորված </w:t>
      </w:r>
      <w:r w:rsidR="00032509" w:rsidRPr="00921AF2">
        <w:rPr>
          <w:rFonts w:ascii="GHEA Grapalat" w:hAnsi="GHEA Grapalat"/>
          <w:sz w:val="22"/>
          <w:szCs w:val="22"/>
        </w:rPr>
        <w:t>է անհրաժեշտությունից ելնելով՝</w:t>
      </w:r>
      <w:r w:rsidRPr="00921AF2">
        <w:rPr>
          <w:rFonts w:ascii="GHEA Grapalat" w:hAnsi="GHEA Grapalat"/>
          <w:sz w:val="22"/>
          <w:szCs w:val="22"/>
          <w:lang w:val="hy-AM"/>
        </w:rPr>
        <w:t xml:space="preserve"> համակարգչային տեխնիկայի և գրասենյակային գույքի</w:t>
      </w:r>
      <w:r w:rsidR="00032509" w:rsidRPr="00921AF2">
        <w:rPr>
          <w:rFonts w:ascii="GHEA Grapalat" w:hAnsi="GHEA Grapalat"/>
          <w:sz w:val="22"/>
          <w:szCs w:val="22"/>
        </w:rPr>
        <w:t xml:space="preserve"> որոշ մասի</w:t>
      </w:r>
      <w:r w:rsidRPr="00921AF2">
        <w:rPr>
          <w:rFonts w:ascii="GHEA Grapalat" w:hAnsi="GHEA Grapalat"/>
          <w:sz w:val="22"/>
          <w:szCs w:val="22"/>
          <w:lang w:val="hy-AM"/>
        </w:rPr>
        <w:t xml:space="preserve"> մատակարարման</w:t>
      </w:r>
      <w:r w:rsidR="00032509" w:rsidRPr="00921AF2">
        <w:rPr>
          <w:rFonts w:ascii="GHEA Grapalat" w:hAnsi="GHEA Grapalat"/>
          <w:sz w:val="22"/>
          <w:szCs w:val="22"/>
        </w:rPr>
        <w:t xml:space="preserve"> հետաձգմամբ</w:t>
      </w:r>
      <w:r w:rsidRPr="00921AF2">
        <w:rPr>
          <w:rFonts w:ascii="GHEA Grapalat" w:hAnsi="GHEA Grapalat"/>
          <w:sz w:val="22"/>
          <w:szCs w:val="22"/>
          <w:lang w:val="hy-AM"/>
        </w:rPr>
        <w:t xml:space="preserve"> չորրորդ եռամսյակ:</w:t>
      </w:r>
    </w:p>
    <w:p w:rsidR="005B2B5F" w:rsidRPr="00921AF2" w:rsidRDefault="005B2B5F" w:rsidP="005B2B5F">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sz w:val="22"/>
          <w:szCs w:val="22"/>
          <w:lang w:val="hy-AM"/>
        </w:rPr>
        <w:t>Նախորդ տարվա ինն ամիսների համեմատ «Հարկային և մաքսային ծառայություններ» ծրագրի ծախսերն աճել են 6.8%-ով կամ</w:t>
      </w:r>
      <w:r w:rsidRPr="00921AF2">
        <w:rPr>
          <w:rFonts w:ascii="GHEA Grapalat" w:hAnsi="GHEA Grapalat" w:cs="GHEA Grapalat"/>
          <w:sz w:val="22"/>
          <w:szCs w:val="22"/>
          <w:lang w:val="hy-AM"/>
        </w:rPr>
        <w:t xml:space="preserve"> շուրջ 1.6 մլրդ դրամով, որը հիմնականում ձևավորվել է «Հարկային և մաքսային ծառայություններ» միջոցառման գծով ծախսերի 19.9</w:t>
      </w:r>
      <w:r w:rsidR="00A22679" w:rsidRPr="00921AF2">
        <w:rPr>
          <w:rFonts w:ascii="GHEA Grapalat" w:hAnsi="GHEA Grapalat" w:cs="GHEA Grapalat"/>
          <w:sz w:val="22"/>
          <w:szCs w:val="22"/>
          <w:lang w:val="hy-AM"/>
        </w:rPr>
        <w:t>%</w:t>
      </w:r>
      <w:r w:rsidRPr="00921AF2">
        <w:rPr>
          <w:rFonts w:ascii="GHEA Grapalat" w:hAnsi="GHEA Grapalat" w:cs="GHEA Grapalat"/>
          <w:sz w:val="22"/>
          <w:szCs w:val="22"/>
          <w:lang w:val="hy-AM"/>
        </w:rPr>
        <w:t xml:space="preserve"> (2.9 մլրդ դրամ) աճի և </w:t>
      </w:r>
      <w:r w:rsidRPr="00921AF2">
        <w:rPr>
          <w:rFonts w:ascii="GHEA Grapalat" w:hAnsi="GHEA Grapalat"/>
          <w:sz w:val="22"/>
          <w:szCs w:val="22"/>
          <w:lang w:val="hy-AM"/>
        </w:rPr>
        <w:t xml:space="preserve">դրոշմապիտակների ձեռքբերման միջոցառման </w:t>
      </w:r>
      <w:r w:rsidRPr="00921AF2">
        <w:rPr>
          <w:rFonts w:ascii="GHEA Grapalat" w:hAnsi="GHEA Grapalat" w:cs="GHEA Grapalat"/>
          <w:sz w:val="22"/>
          <w:szCs w:val="22"/>
          <w:lang w:val="hy-AM"/>
        </w:rPr>
        <w:t>գծով ծախսերի 35.7</w:t>
      </w:r>
      <w:r w:rsidR="00A22679"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(1.9 մլրդ դրամ) նվազման արդյունքում:</w:t>
      </w:r>
    </w:p>
    <w:p w:rsidR="00CA29DE" w:rsidRPr="00921AF2" w:rsidRDefault="00CA29DE" w:rsidP="00CA29DE">
      <w:pPr>
        <w:spacing w:line="360" w:lineRule="auto"/>
        <w:ind w:firstLine="561"/>
        <w:jc w:val="both"/>
        <w:rPr>
          <w:rFonts w:ascii="GHEA Grapalat" w:hAnsi="GHEA Grapalat" w:cs="GHEA Grapalat"/>
          <w:sz w:val="22"/>
          <w:szCs w:val="22"/>
          <w:lang w:val="hy-AM"/>
        </w:rPr>
      </w:pPr>
    </w:p>
    <w:p w:rsidR="007A6826" w:rsidRPr="00921AF2" w:rsidRDefault="00CA29DE" w:rsidP="007A6826">
      <w:pPr>
        <w:autoSpaceDE w:val="0"/>
        <w:autoSpaceDN w:val="0"/>
        <w:adjustRightInd w:val="0"/>
        <w:spacing w:line="360" w:lineRule="auto"/>
        <w:ind w:firstLine="567"/>
        <w:jc w:val="both"/>
        <w:rPr>
          <w:rFonts w:ascii="GHEA Grapalat" w:hAnsi="GHEA Grapalat"/>
          <w:sz w:val="22"/>
          <w:szCs w:val="22"/>
          <w:lang w:val="zu-ZA"/>
        </w:rPr>
      </w:pPr>
      <w:r w:rsidRPr="00921AF2">
        <w:rPr>
          <w:rFonts w:ascii="GHEA Grapalat" w:hAnsi="GHEA Grapalat"/>
          <w:i/>
          <w:sz w:val="22"/>
          <w:szCs w:val="22"/>
          <w:u w:val="single"/>
          <w:lang w:val="hy-AM"/>
        </w:rPr>
        <w:t>ՀՀ ազգային անվտանգության ծառայության</w:t>
      </w:r>
      <w:r w:rsidRPr="00921AF2">
        <w:rPr>
          <w:rFonts w:ascii="GHEA Grapalat" w:hAnsi="GHEA Grapalat"/>
          <w:sz w:val="22"/>
          <w:szCs w:val="22"/>
          <w:lang w:val="hy-AM"/>
        </w:rPr>
        <w:t xml:space="preserve"> </w:t>
      </w:r>
      <w:r w:rsidR="007A6826" w:rsidRPr="00921AF2">
        <w:rPr>
          <w:rFonts w:ascii="GHEA Grapalat" w:hAnsi="GHEA Grapalat"/>
          <w:sz w:val="22"/>
          <w:szCs w:val="22"/>
          <w:lang w:val="hy-AM"/>
        </w:rPr>
        <w:t>պատասխանատվությամբ</w:t>
      </w:r>
      <w:r w:rsidR="0097181B" w:rsidRPr="00921AF2">
        <w:rPr>
          <w:rFonts w:ascii="GHEA Grapalat" w:hAnsi="GHEA Grapalat"/>
          <w:sz w:val="22"/>
          <w:szCs w:val="22"/>
        </w:rPr>
        <w:t xml:space="preserve"> իրականացվող</w:t>
      </w:r>
      <w:r w:rsidR="007A6826" w:rsidRPr="00921AF2">
        <w:rPr>
          <w:rFonts w:ascii="GHEA Grapalat" w:hAnsi="GHEA Grapalat"/>
          <w:sz w:val="22"/>
          <w:szCs w:val="22"/>
          <w:lang w:val="hy-AM"/>
        </w:rPr>
        <w:t xml:space="preserve"> </w:t>
      </w:r>
      <w:r w:rsidR="007A6826" w:rsidRPr="00921AF2">
        <w:rPr>
          <w:rFonts w:ascii="GHEA Grapalat" w:hAnsi="GHEA Grapalat"/>
          <w:i/>
          <w:sz w:val="22"/>
          <w:szCs w:val="22"/>
          <w:lang w:val="hy-AM"/>
        </w:rPr>
        <w:t xml:space="preserve">Ազգային անվտանգության </w:t>
      </w:r>
      <w:r w:rsidR="007A6826" w:rsidRPr="00921AF2">
        <w:rPr>
          <w:rFonts w:ascii="GHEA Grapalat" w:hAnsi="GHEA Grapalat"/>
          <w:sz w:val="22"/>
          <w:szCs w:val="22"/>
          <w:lang w:val="hy-AM"/>
        </w:rPr>
        <w:t>ծրագրի շրջանակներում 2024 թվականի ինն ամիսներին ՀՀ պետական բյուջեի միջոցներով կատարվել են 35.1</w:t>
      </w:r>
      <w:r w:rsidR="007A6826" w:rsidRPr="00921AF2">
        <w:rPr>
          <w:rFonts w:ascii="Courier New" w:hAnsi="Courier New" w:cs="Courier New"/>
          <w:sz w:val="22"/>
          <w:szCs w:val="22"/>
          <w:lang w:val="hy-AM"/>
        </w:rPr>
        <w:t> </w:t>
      </w:r>
      <w:r w:rsidR="007A6826" w:rsidRPr="00921AF2">
        <w:rPr>
          <w:rFonts w:ascii="GHEA Grapalat" w:hAnsi="GHEA Grapalat" w:cs="GHEA Grapalat"/>
          <w:sz w:val="22"/>
          <w:szCs w:val="22"/>
          <w:lang w:val="hy-AM"/>
        </w:rPr>
        <w:t>մլրդ</w:t>
      </w:r>
      <w:r w:rsidR="007A6826" w:rsidRPr="00921AF2">
        <w:rPr>
          <w:rFonts w:ascii="GHEA Grapalat" w:hAnsi="GHEA Grapalat"/>
          <w:sz w:val="22"/>
          <w:szCs w:val="22"/>
          <w:lang w:val="hy-AM"/>
        </w:rPr>
        <w:t xml:space="preserve"> </w:t>
      </w:r>
      <w:r w:rsidR="007A6826" w:rsidRPr="00921AF2">
        <w:rPr>
          <w:rFonts w:ascii="GHEA Grapalat" w:hAnsi="GHEA Grapalat" w:cs="GHEA Grapalat"/>
          <w:sz w:val="22"/>
          <w:szCs w:val="22"/>
          <w:lang w:val="hy-AM"/>
        </w:rPr>
        <w:t>դրամ</w:t>
      </w:r>
      <w:r w:rsidR="007A6826" w:rsidRPr="00921AF2">
        <w:rPr>
          <w:rFonts w:ascii="GHEA Grapalat" w:hAnsi="GHEA Grapalat"/>
          <w:sz w:val="22"/>
          <w:szCs w:val="22"/>
          <w:lang w:val="hy-AM"/>
        </w:rPr>
        <w:t xml:space="preserve"> </w:t>
      </w:r>
      <w:r w:rsidR="007A6826" w:rsidRPr="00921AF2">
        <w:rPr>
          <w:rFonts w:ascii="GHEA Grapalat" w:hAnsi="GHEA Grapalat" w:cs="GHEA Grapalat"/>
          <w:sz w:val="22"/>
          <w:szCs w:val="22"/>
          <w:lang w:val="hy-AM"/>
        </w:rPr>
        <w:t>ծախսեր՝</w:t>
      </w:r>
      <w:r w:rsidR="007A6826" w:rsidRPr="00921AF2">
        <w:rPr>
          <w:rFonts w:ascii="GHEA Grapalat" w:hAnsi="GHEA Grapalat"/>
          <w:sz w:val="22"/>
          <w:szCs w:val="22"/>
          <w:lang w:val="hy-AM"/>
        </w:rPr>
        <w:t xml:space="preserve"> ապահովելով 91.1% կատարողական: </w:t>
      </w:r>
      <w:r w:rsidR="007A6826" w:rsidRPr="00921AF2">
        <w:rPr>
          <w:rFonts w:ascii="GHEA Grapalat" w:hAnsi="GHEA Grapalat" w:cs="Sylfaen"/>
          <w:sz w:val="22"/>
          <w:szCs w:val="22"/>
          <w:lang w:val="hy-AM"/>
        </w:rPr>
        <w:t>Ծրագրված</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ցուցանիշից</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ծախսերի</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շեղումը</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հիմնականում</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պայմանավորված</w:t>
      </w:r>
      <w:r w:rsidR="007A6826" w:rsidRPr="00921AF2">
        <w:rPr>
          <w:rFonts w:ascii="GHEA Grapalat" w:hAnsi="GHEA Grapalat" w:cs="Sylfaen"/>
          <w:sz w:val="22"/>
          <w:szCs w:val="22"/>
          <w:lang w:val="zu-ZA"/>
        </w:rPr>
        <w:t xml:space="preserve"> </w:t>
      </w:r>
      <w:r w:rsidR="007A6826" w:rsidRPr="00921AF2">
        <w:rPr>
          <w:rFonts w:ascii="GHEA Grapalat" w:hAnsi="GHEA Grapalat" w:cs="Sylfaen"/>
          <w:sz w:val="22"/>
          <w:szCs w:val="22"/>
          <w:lang w:val="hy-AM"/>
        </w:rPr>
        <w:t>է</w:t>
      </w:r>
      <w:r w:rsidR="007A6826" w:rsidRPr="00921AF2">
        <w:rPr>
          <w:rFonts w:ascii="GHEA Grapalat" w:hAnsi="GHEA Grapalat" w:cs="Sylfaen"/>
          <w:sz w:val="22"/>
          <w:szCs w:val="22"/>
          <w:lang w:val="zu-ZA"/>
        </w:rPr>
        <w:t xml:space="preserve"> </w:t>
      </w:r>
      <w:r w:rsidR="007A6826" w:rsidRPr="00921AF2">
        <w:rPr>
          <w:rFonts w:ascii="GHEA Grapalat" w:hAnsi="GHEA Grapalat"/>
          <w:sz w:val="22"/>
          <w:szCs w:val="22"/>
          <w:lang w:val="zu-ZA"/>
        </w:rPr>
        <w:t xml:space="preserve">հետախուզական, հակահետախուզական, ռազմական </w:t>
      </w:r>
      <w:r w:rsidR="007A6826" w:rsidRPr="00921AF2">
        <w:rPr>
          <w:rFonts w:ascii="GHEA Grapalat" w:hAnsi="GHEA Grapalat" w:cs="Sylfaen"/>
          <w:sz w:val="22"/>
          <w:szCs w:val="22"/>
          <w:lang w:val="hy-AM"/>
        </w:rPr>
        <w:t>հակահետախուզության</w:t>
      </w:r>
      <w:r w:rsidR="003B7403" w:rsidRPr="00921AF2">
        <w:rPr>
          <w:rFonts w:ascii="GHEA Grapalat" w:hAnsi="GHEA Grapalat"/>
          <w:sz w:val="22"/>
          <w:szCs w:val="22"/>
          <w:lang w:val="zu-ZA"/>
        </w:rPr>
        <w:t>, հանցագործություն</w:t>
      </w:r>
      <w:r w:rsidR="007A6826" w:rsidRPr="00921AF2">
        <w:rPr>
          <w:rFonts w:ascii="GHEA Grapalat" w:hAnsi="GHEA Grapalat"/>
          <w:sz w:val="22"/>
          <w:szCs w:val="22"/>
          <w:lang w:val="zu-ZA"/>
        </w:rPr>
        <w:t xml:space="preserve">ների դեմ պայքարի և պետական սահմանի պահպանության գործունեության կազմակերպման միջոցառման ծախսերի </w:t>
      </w:r>
      <w:r w:rsidR="007A6826" w:rsidRPr="00921AF2">
        <w:rPr>
          <w:rFonts w:ascii="GHEA Grapalat" w:hAnsi="GHEA Grapalat"/>
          <w:sz w:val="22"/>
          <w:szCs w:val="22"/>
          <w:lang w:val="hy-AM"/>
        </w:rPr>
        <w:t>92.6</w:t>
      </w:r>
      <w:r w:rsidR="007A6826" w:rsidRPr="00921AF2">
        <w:rPr>
          <w:rFonts w:ascii="GHEA Grapalat" w:hAnsi="GHEA Grapalat"/>
          <w:sz w:val="22"/>
          <w:szCs w:val="22"/>
          <w:lang w:val="zu-ZA"/>
        </w:rPr>
        <w:t xml:space="preserve">% կատարողականով, որի շրջանակներում օգտագործվել է շուրջ 26 մլրդ դրամ: Վերջինս հիմնականում պայմանավորված է գնման ձևի փոփոխության հետևանքով նյութական միջոցների ձեռքբերման ժամանակացույցի փոփոխությամբ, որոշ մրցույթների վերահայտարարմամբ և </w:t>
      </w:r>
      <w:r w:rsidR="007A6826" w:rsidRPr="00921AF2">
        <w:rPr>
          <w:rFonts w:ascii="GHEA Grapalat" w:hAnsi="GHEA Grapalat"/>
          <w:sz w:val="22"/>
          <w:szCs w:val="22"/>
          <w:lang w:val="zu-ZA"/>
        </w:rPr>
        <w:lastRenderedPageBreak/>
        <w:t>գնումների գործընթացում առաջացած տնտեսումներով։ Ծրագրի շրջանակներում իրականացվել են 5 միջոցառումներ, որոնցից մեկի՝ Պաշտպանության բնագավառի այլ ծախսերի համար նախատեսված 7.5 մլրդ դրա</w:t>
      </w:r>
      <w:r w:rsidR="003B7403" w:rsidRPr="00921AF2">
        <w:rPr>
          <w:rFonts w:ascii="GHEA Grapalat" w:hAnsi="GHEA Grapalat"/>
          <w:sz w:val="22"/>
          <w:szCs w:val="22"/>
          <w:lang w:val="zu-ZA"/>
        </w:rPr>
        <w:t>մն օգտագործվել է ամբողջությամբ:</w:t>
      </w:r>
    </w:p>
    <w:p w:rsidR="003B7403" w:rsidRPr="00921AF2" w:rsidRDefault="003B7403" w:rsidP="007A6826">
      <w:pPr>
        <w:autoSpaceDE w:val="0"/>
        <w:autoSpaceDN w:val="0"/>
        <w:adjustRightInd w:val="0"/>
        <w:spacing w:line="360" w:lineRule="auto"/>
        <w:ind w:firstLine="567"/>
        <w:jc w:val="both"/>
        <w:rPr>
          <w:rFonts w:ascii="GHEA Grapalat" w:hAnsi="GHEA Grapalat"/>
          <w:sz w:val="22"/>
          <w:szCs w:val="22"/>
          <w:lang w:val="zu-ZA"/>
        </w:rPr>
      </w:pPr>
      <w:r w:rsidRPr="00921AF2">
        <w:rPr>
          <w:rFonts w:ascii="GHEA Grapalat" w:hAnsi="GHEA Grapalat"/>
          <w:sz w:val="22"/>
          <w:szCs w:val="22"/>
          <w:lang w:val="zu-ZA"/>
        </w:rPr>
        <w:t>Ազգային անվտանգության համակարգի շենքային ապահովվածության բարելավման ն</w:t>
      </w:r>
      <w:r w:rsidR="00FA7390" w:rsidRPr="00921AF2">
        <w:rPr>
          <w:rFonts w:ascii="GHEA Grapalat" w:hAnsi="GHEA Grapalat"/>
          <w:sz w:val="22"/>
          <w:szCs w:val="22"/>
          <w:lang w:val="zu-ZA"/>
        </w:rPr>
        <w:t>պատակով հատկացված միջոցներն օգտագործվել են 60%-ով՝ կազմելով 1 մլրդ դրամ: Շեղումը պայմանավորված է բնակլիմայական պայմաններով և առաջացած այլ խնդիրներով, որոնց հետ կապված՝ աշխատանքները դանդաղ են ընթացել:</w:t>
      </w:r>
    </w:p>
    <w:p w:rsidR="007A6826" w:rsidRPr="00921AF2" w:rsidRDefault="007A6826" w:rsidP="007A6826">
      <w:pPr>
        <w:autoSpaceDE w:val="0"/>
        <w:autoSpaceDN w:val="0"/>
        <w:adjustRightInd w:val="0"/>
        <w:spacing w:line="360" w:lineRule="auto"/>
        <w:ind w:firstLine="567"/>
        <w:jc w:val="both"/>
        <w:rPr>
          <w:rFonts w:ascii="GHEA Grapalat" w:hAnsi="GHEA Grapalat" w:cs="GHEA Grapalat"/>
          <w:sz w:val="22"/>
          <w:szCs w:val="22"/>
          <w:lang w:val="zu-ZA"/>
        </w:rPr>
      </w:pPr>
      <w:r w:rsidRPr="00921AF2">
        <w:rPr>
          <w:rFonts w:ascii="GHEA Grapalat" w:hAnsi="GHEA Grapalat"/>
          <w:sz w:val="22"/>
          <w:szCs w:val="22"/>
          <w:lang w:val="zu-ZA"/>
        </w:rPr>
        <w:t>Նշենք, որ նախկինում ՀՀ ազգային անվտանգության ծառայության պատասխանատվությամբ իրականացված «Պետական պահպանության ապահովում» ծրագրի կատարման համար ՀՀ 2024 թվականի պետական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բյուջեով</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պատասխանատու</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մարմին</w:t>
      </w:r>
      <w:r w:rsidRPr="00921AF2">
        <w:rPr>
          <w:rFonts w:ascii="GHEA Grapalat" w:hAnsi="GHEA Grapalat" w:cs="GHEA Grapalat"/>
          <w:sz w:val="22"/>
          <w:szCs w:val="22"/>
          <w:lang w:val="zu-ZA"/>
        </w:rPr>
        <w:t xml:space="preserve"> է սահմանվել </w:t>
      </w:r>
      <w:r w:rsidRPr="00921AF2">
        <w:rPr>
          <w:rFonts w:ascii="GHEA Grapalat" w:hAnsi="GHEA Grapalat" w:cs="GHEA Grapalat"/>
          <w:sz w:val="22"/>
          <w:szCs w:val="22"/>
          <w:lang w:val="hy-AM"/>
        </w:rPr>
        <w:t>ՀՀ պետական պահպանության ծառայությ</w:t>
      </w:r>
      <w:r w:rsidRPr="00921AF2">
        <w:rPr>
          <w:rFonts w:ascii="GHEA Grapalat" w:hAnsi="GHEA Grapalat" w:cs="GHEA Grapalat"/>
          <w:sz w:val="22"/>
          <w:szCs w:val="22"/>
        </w:rPr>
        <w:t>ու</w:t>
      </w:r>
      <w:r w:rsidRPr="00921AF2">
        <w:rPr>
          <w:rFonts w:ascii="GHEA Grapalat" w:hAnsi="GHEA Grapalat" w:cs="GHEA Grapalat"/>
          <w:sz w:val="22"/>
          <w:szCs w:val="22"/>
          <w:lang w:val="hy-AM"/>
        </w:rPr>
        <w:t>ն</w:t>
      </w:r>
      <w:r w:rsidRPr="00921AF2">
        <w:rPr>
          <w:rFonts w:ascii="GHEA Grapalat" w:hAnsi="GHEA Grapalat" w:cs="GHEA Grapalat"/>
          <w:sz w:val="22"/>
          <w:szCs w:val="22"/>
        </w:rPr>
        <w:t>ը</w:t>
      </w:r>
      <w:r w:rsidRPr="00921AF2">
        <w:rPr>
          <w:rFonts w:ascii="GHEA Grapalat" w:hAnsi="GHEA Grapalat" w:cs="GHEA Grapalat"/>
          <w:sz w:val="22"/>
          <w:szCs w:val="22"/>
          <w:lang w:val="hy-AM"/>
        </w:rPr>
        <w:t>:</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Նշված</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տեղաշարժը</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հաշվի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առած՝</w:t>
      </w:r>
      <w:r w:rsidRPr="00921AF2">
        <w:rPr>
          <w:rFonts w:ascii="GHEA Grapalat" w:hAnsi="GHEA Grapalat" w:cs="GHEA Grapalat"/>
          <w:sz w:val="22"/>
          <w:szCs w:val="22"/>
          <w:lang w:val="zu-ZA"/>
        </w:rPr>
        <w:t xml:space="preserve"> 2023 </w:t>
      </w:r>
      <w:r w:rsidRPr="00921AF2">
        <w:rPr>
          <w:rFonts w:ascii="GHEA Grapalat" w:hAnsi="GHEA Grapalat" w:cs="GHEA Grapalat"/>
          <w:sz w:val="22"/>
          <w:szCs w:val="22"/>
        </w:rPr>
        <w:t>թվականի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ինն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ամիսների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համադրելի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ցուցանիշի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համեմատ</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ՀՀ</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ազգային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անվտանգության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ծառայության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պատասխանատվությամբ</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իրականացվող</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ծախսերի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աճը</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կազմում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է</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16.6</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կամ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5</w:t>
      </w:r>
      <w:r w:rsidRPr="00921AF2">
        <w:rPr>
          <w:rFonts w:ascii="Calibri" w:hAnsi="Calibri" w:cs="GHEA Grapalat"/>
          <w:sz w:val="22"/>
          <w:szCs w:val="22"/>
          <w:lang w:val="hy-AM"/>
        </w:rPr>
        <w:t xml:space="preserve"> </w:t>
      </w:r>
      <w:r w:rsidRPr="00921AF2">
        <w:rPr>
          <w:rFonts w:ascii="GHEA Grapalat" w:hAnsi="GHEA Grapalat" w:cs="GHEA Grapalat"/>
          <w:sz w:val="22"/>
          <w:szCs w:val="22"/>
        </w:rPr>
        <w:t>մլրդ</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դրամ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որը</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հիմնականում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պայմանավորված</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է</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հետախուզական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հակահետախուզական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ռազմական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հակահետախուզության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հանցագործությունների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դեմ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պայքարի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և</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պետական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սահմանի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պահպանության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գործունեության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կազմակերպման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միջոցառման</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ծախսերի</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24.2</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կամ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lang w:val="hy-AM"/>
        </w:rPr>
        <w:t>շուրջ 5.1</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մլրդ</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դրամ</w:t>
      </w:r>
      <w:r w:rsidRPr="00921AF2">
        <w:rPr>
          <w:rFonts w:ascii="GHEA Grapalat" w:hAnsi="GHEA Grapalat" w:cs="GHEA Grapalat"/>
          <w:sz w:val="22"/>
          <w:szCs w:val="22"/>
          <w:lang w:val="zu-ZA"/>
        </w:rPr>
        <w:t xml:space="preserve"> </w:t>
      </w:r>
      <w:r w:rsidRPr="00921AF2">
        <w:rPr>
          <w:rFonts w:ascii="GHEA Grapalat" w:hAnsi="GHEA Grapalat" w:cs="GHEA Grapalat"/>
          <w:sz w:val="22"/>
          <w:szCs w:val="22"/>
        </w:rPr>
        <w:t>աճով</w:t>
      </w:r>
      <w:r w:rsidRPr="00921AF2">
        <w:rPr>
          <w:rFonts w:ascii="GHEA Grapalat" w:hAnsi="GHEA Grapalat" w:cs="GHEA Grapalat"/>
          <w:sz w:val="22"/>
          <w:szCs w:val="22"/>
          <w:lang w:val="zu-ZA"/>
        </w:rPr>
        <w:t>:</w:t>
      </w:r>
    </w:p>
    <w:p w:rsidR="00CA29DE" w:rsidRPr="00921AF2" w:rsidRDefault="00CA29DE" w:rsidP="00CA29DE">
      <w:pPr>
        <w:spacing w:line="360" w:lineRule="auto"/>
        <w:ind w:firstLine="561"/>
        <w:jc w:val="both"/>
        <w:rPr>
          <w:rFonts w:ascii="GHEA Grapalat" w:hAnsi="GHEA Grapalat" w:cs="GHEA Grapalat"/>
          <w:sz w:val="22"/>
          <w:szCs w:val="22"/>
          <w:lang w:val="hy-AM"/>
        </w:rPr>
      </w:pPr>
    </w:p>
    <w:p w:rsidR="00815C7D" w:rsidRPr="00921AF2" w:rsidRDefault="00CA29DE" w:rsidP="00815C7D">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i/>
          <w:sz w:val="22"/>
          <w:szCs w:val="22"/>
          <w:u w:val="single"/>
          <w:lang w:val="hy-AM"/>
        </w:rPr>
        <w:t>Հանրային հեռարձակողի խորհրդին</w:t>
      </w:r>
      <w:r w:rsidR="00815C7D" w:rsidRPr="00921AF2">
        <w:rPr>
          <w:rFonts w:ascii="GHEA Grapalat" w:hAnsi="GHEA Grapalat" w:cs="GHEA Grapalat"/>
          <w:sz w:val="22"/>
          <w:szCs w:val="22"/>
        </w:rPr>
        <w:t xml:space="preserve"> </w:t>
      </w:r>
      <w:r w:rsidR="00815C7D" w:rsidRPr="00921AF2">
        <w:rPr>
          <w:rFonts w:ascii="GHEA Grapalat" w:hAnsi="GHEA Grapalat" w:cs="Sylfaen"/>
          <w:i/>
          <w:sz w:val="22"/>
          <w:szCs w:val="22"/>
          <w:lang w:val="hy-AM"/>
        </w:rPr>
        <w:t xml:space="preserve">Ռադիո և հեռուստահաղորդումների հեռարձակման </w:t>
      </w:r>
      <w:r w:rsidR="00815C7D" w:rsidRPr="00921AF2">
        <w:rPr>
          <w:rFonts w:ascii="GHEA Grapalat" w:hAnsi="GHEA Grapalat" w:cs="Sylfaen"/>
          <w:sz w:val="22"/>
          <w:szCs w:val="22"/>
          <w:lang w:val="hy-AM"/>
        </w:rPr>
        <w:t xml:space="preserve">ծրագրի շրջանակներում </w:t>
      </w:r>
      <w:r w:rsidR="00815C7D" w:rsidRPr="00921AF2">
        <w:rPr>
          <w:rFonts w:ascii="GHEA Grapalat" w:hAnsi="GHEA Grapalat" w:cs="GHEA Grapalat"/>
          <w:sz w:val="22"/>
          <w:szCs w:val="22"/>
          <w:lang w:val="hy-AM"/>
        </w:rPr>
        <w:t xml:space="preserve">2024 թվականի </w:t>
      </w:r>
      <w:r w:rsidR="00815C7D" w:rsidRPr="00921AF2">
        <w:rPr>
          <w:rFonts w:ascii="GHEA Grapalat" w:hAnsi="GHEA Grapalat" w:cs="Sylfaen"/>
          <w:sz w:val="22"/>
          <w:szCs w:val="22"/>
        </w:rPr>
        <w:t>ինն ամիսների ընթացքում</w:t>
      </w:r>
      <w:r w:rsidR="00815C7D" w:rsidRPr="00921AF2">
        <w:rPr>
          <w:rFonts w:ascii="GHEA Grapalat" w:hAnsi="GHEA Grapalat" w:cs="GHEA Grapalat"/>
          <w:sz w:val="22"/>
          <w:szCs w:val="22"/>
          <w:lang w:val="hy-AM"/>
        </w:rPr>
        <w:t xml:space="preserve"> </w:t>
      </w:r>
      <w:r w:rsidR="00815C7D" w:rsidRPr="00921AF2">
        <w:rPr>
          <w:rFonts w:ascii="GHEA Grapalat" w:hAnsi="GHEA Grapalat" w:cs="Sylfaen"/>
          <w:sz w:val="22"/>
          <w:szCs w:val="22"/>
          <w:lang w:val="hy-AM"/>
        </w:rPr>
        <w:t xml:space="preserve">ՀՀ պետական բյուջեից հատկացվել </w:t>
      </w:r>
      <w:r w:rsidR="00815C7D" w:rsidRPr="00921AF2">
        <w:rPr>
          <w:rFonts w:ascii="GHEA Grapalat" w:hAnsi="GHEA Grapalat" w:cs="GHEA Grapalat"/>
          <w:sz w:val="22"/>
          <w:szCs w:val="22"/>
          <w:lang w:val="hy-AM"/>
        </w:rPr>
        <w:t xml:space="preserve">է ավելի քան </w:t>
      </w:r>
      <w:r w:rsidR="00815C7D" w:rsidRPr="00921AF2">
        <w:rPr>
          <w:rFonts w:ascii="GHEA Grapalat" w:hAnsi="GHEA Grapalat" w:cs="GHEA Grapalat"/>
          <w:sz w:val="22"/>
          <w:szCs w:val="22"/>
        </w:rPr>
        <w:t>5.9</w:t>
      </w:r>
      <w:r w:rsidR="00815C7D" w:rsidRPr="00921AF2">
        <w:rPr>
          <w:rFonts w:ascii="Calibri" w:hAnsi="Calibri" w:cs="Calibri"/>
          <w:sz w:val="22"/>
          <w:szCs w:val="22"/>
          <w:lang w:val="hy-AM"/>
        </w:rPr>
        <w:t> </w:t>
      </w:r>
      <w:r w:rsidR="00815C7D" w:rsidRPr="00921AF2">
        <w:rPr>
          <w:rFonts w:ascii="GHEA Grapalat" w:hAnsi="GHEA Grapalat" w:cs="GHEA Grapalat"/>
          <w:sz w:val="22"/>
          <w:szCs w:val="22"/>
          <w:lang w:val="hy-AM"/>
        </w:rPr>
        <w:t>մլրդ դրամ, որը կազմել է ծրագրային ցուցանիշի 98.</w:t>
      </w:r>
      <w:r w:rsidR="00815C7D" w:rsidRPr="00921AF2">
        <w:rPr>
          <w:rFonts w:ascii="GHEA Grapalat" w:hAnsi="GHEA Grapalat" w:cs="GHEA Grapalat"/>
          <w:sz w:val="22"/>
          <w:szCs w:val="22"/>
        </w:rPr>
        <w:t>6</w:t>
      </w:r>
      <w:r w:rsidR="00815C7D" w:rsidRPr="00921AF2">
        <w:rPr>
          <w:rFonts w:ascii="GHEA Grapalat" w:hAnsi="GHEA Grapalat" w:cs="GHEA Grapalat"/>
          <w:sz w:val="22"/>
          <w:szCs w:val="22"/>
          <w:lang w:val="hy-AM"/>
        </w:rPr>
        <w:t xml:space="preserve">%-ը: Նախորդ տարվա նույն ժամանակահատվածի համեմատ Հանրային հեռարձակողի խորհրդի ծախսերն աճել են </w:t>
      </w:r>
      <w:r w:rsidR="00815C7D" w:rsidRPr="00921AF2">
        <w:rPr>
          <w:rFonts w:ascii="GHEA Grapalat" w:hAnsi="GHEA Grapalat" w:cs="GHEA Grapalat"/>
          <w:sz w:val="22"/>
          <w:szCs w:val="22"/>
        </w:rPr>
        <w:t>4.8</w:t>
      </w:r>
      <w:r w:rsidR="00815C7D" w:rsidRPr="00921AF2">
        <w:rPr>
          <w:rFonts w:ascii="GHEA Grapalat" w:hAnsi="GHEA Grapalat" w:cs="GHEA Grapalat"/>
          <w:sz w:val="22"/>
          <w:szCs w:val="22"/>
          <w:lang w:val="hy-AM"/>
        </w:rPr>
        <w:t xml:space="preserve">%-ով կամ </w:t>
      </w:r>
      <w:r w:rsidR="00815C7D" w:rsidRPr="00921AF2">
        <w:rPr>
          <w:rFonts w:ascii="GHEA Grapalat" w:hAnsi="GHEA Grapalat" w:cs="GHEA Grapalat"/>
          <w:sz w:val="22"/>
          <w:szCs w:val="22"/>
        </w:rPr>
        <w:t>270.8</w:t>
      </w:r>
      <w:r w:rsidR="00815C7D" w:rsidRPr="00921AF2">
        <w:rPr>
          <w:rFonts w:ascii="GHEA Grapalat" w:hAnsi="GHEA Grapalat" w:cs="GHEA Grapalat"/>
          <w:sz w:val="22"/>
          <w:szCs w:val="22"/>
          <w:lang w:val="hy-AM"/>
        </w:rPr>
        <w:t xml:space="preserve"> մլն դրամով՝ հիմնականում պայմանավորված 2024 թվականի </w:t>
      </w:r>
      <w:r w:rsidR="00815C7D" w:rsidRPr="00921AF2">
        <w:rPr>
          <w:rFonts w:ascii="GHEA Grapalat" w:hAnsi="GHEA Grapalat" w:cs="GHEA Grapalat"/>
          <w:sz w:val="22"/>
          <w:szCs w:val="22"/>
        </w:rPr>
        <w:t>ինն ամիսներին</w:t>
      </w:r>
      <w:r w:rsidR="00815C7D" w:rsidRPr="00921AF2">
        <w:rPr>
          <w:rFonts w:ascii="GHEA Grapalat" w:hAnsi="GHEA Grapalat" w:cs="GHEA Grapalat"/>
          <w:sz w:val="22"/>
          <w:szCs w:val="22"/>
          <w:lang w:val="hy-AM"/>
        </w:rPr>
        <w:t xml:space="preserve"> ՉԺՀ-ի հետ համագործակցության շրջանակներում Հայաստանի հանրային հեռուստաընկերության ենթակառուցվածքների ապահովման և «Հոգևոր-մշակութային հանրային հեռուստաընկերություն» ՓԲԸ-ի տեխնիկական վերազինման նպատակով </w:t>
      </w:r>
      <w:r w:rsidR="001047F4" w:rsidRPr="00921AF2">
        <w:rPr>
          <w:rFonts w:ascii="GHEA Grapalat" w:hAnsi="GHEA Grapalat" w:cs="GHEA Grapalat"/>
          <w:sz w:val="22"/>
          <w:szCs w:val="22"/>
          <w:lang w:val="hy-AM"/>
        </w:rPr>
        <w:t>նԵրդրումներ</w:t>
      </w:r>
      <w:r w:rsidR="00815C7D" w:rsidRPr="00921AF2">
        <w:rPr>
          <w:rFonts w:ascii="GHEA Grapalat" w:hAnsi="GHEA Grapalat" w:cs="GHEA Grapalat"/>
          <w:sz w:val="22"/>
          <w:szCs w:val="22"/>
        </w:rPr>
        <w:t>ի</w:t>
      </w:r>
      <w:r w:rsidR="00815C7D" w:rsidRPr="00921AF2">
        <w:rPr>
          <w:rFonts w:ascii="GHEA Grapalat" w:hAnsi="GHEA Grapalat" w:cs="GHEA Grapalat"/>
          <w:sz w:val="22"/>
          <w:szCs w:val="22"/>
          <w:lang w:val="hy-AM"/>
        </w:rPr>
        <w:t xml:space="preserve"> ֆինանսավորմամբ</w:t>
      </w:r>
      <w:r w:rsidR="00815C7D" w:rsidRPr="00921AF2">
        <w:rPr>
          <w:rFonts w:ascii="GHEA Grapalat" w:hAnsi="GHEA Grapalat" w:cs="GHEA Grapalat"/>
          <w:sz w:val="22"/>
          <w:szCs w:val="22"/>
        </w:rPr>
        <w:t>:</w:t>
      </w:r>
    </w:p>
    <w:p w:rsidR="001F728A" w:rsidRPr="00921AF2" w:rsidRDefault="00815C7D" w:rsidP="00815C7D">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Հաշվետու ժամանակահատվածում ընդհանուր ուղղվածության հեռուստատեսային ծառայությունների շրջանակներում իրականացվել է «Տեսալսողական մեդիայի մասին» ՀՀ օրենքի պահանջներին համապատասխան տարբեր թեմատիկ ուղղվածության հեռուստահաղորդումների պատրաստում և հեռարձակում Հանրային հեռուստաընկերության Առաջին ալիքի, Միջազգային ալիքի, ինչպես նաև՝ Հանրային հեռուստաընկերության Լրատվական ալիքի եթերներում՝ </w:t>
      </w:r>
      <w:r w:rsidRPr="00921AF2">
        <w:rPr>
          <w:rFonts w:ascii="GHEA Grapalat" w:hAnsi="GHEA Grapalat" w:cs="GHEA Grapalat"/>
          <w:sz w:val="22"/>
          <w:szCs w:val="22"/>
          <w:lang w:val="hy-AM"/>
        </w:rPr>
        <w:lastRenderedPageBreak/>
        <w:t xml:space="preserve">յուրաքանչյուրում </w:t>
      </w:r>
      <w:r w:rsidRPr="00921AF2">
        <w:rPr>
          <w:rFonts w:ascii="GHEA Grapalat" w:hAnsi="GHEA Grapalat" w:cs="GHEA Grapalat"/>
          <w:sz w:val="22"/>
          <w:szCs w:val="22"/>
        </w:rPr>
        <w:t>6576</w:t>
      </w:r>
      <w:r w:rsidRPr="00921AF2">
        <w:rPr>
          <w:rFonts w:ascii="GHEA Grapalat" w:hAnsi="GHEA Grapalat" w:cs="GHEA Grapalat"/>
          <w:sz w:val="22"/>
          <w:szCs w:val="22"/>
          <w:lang w:val="hy-AM"/>
        </w:rPr>
        <w:t xml:space="preserve"> ժամ տևողությամբ: Միջոցառման ծախսերը կատարվել են նախատեսված ծավալով՝ կազմելով </w:t>
      </w:r>
      <w:r w:rsidRPr="00921AF2">
        <w:rPr>
          <w:rFonts w:ascii="GHEA Grapalat" w:hAnsi="GHEA Grapalat" w:cs="GHEA Grapalat"/>
          <w:sz w:val="22"/>
          <w:szCs w:val="22"/>
        </w:rPr>
        <w:t>4.7</w:t>
      </w:r>
      <w:r w:rsidRPr="00921AF2">
        <w:rPr>
          <w:rFonts w:ascii="GHEA Grapalat" w:hAnsi="GHEA Grapalat" w:cs="GHEA Grapalat"/>
          <w:sz w:val="22"/>
          <w:szCs w:val="22"/>
          <w:lang w:val="hy-AM"/>
        </w:rPr>
        <w:t xml:space="preserve"> մլրդ դրամ:</w:t>
      </w:r>
    </w:p>
    <w:p w:rsidR="00CA29DE" w:rsidRPr="00921AF2" w:rsidRDefault="00815C7D" w:rsidP="00815C7D">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sz w:val="22"/>
          <w:szCs w:val="22"/>
          <w:lang w:val="hy-AM"/>
        </w:rPr>
        <w:t>Ռադիո ծառայությունների շրջանակներում իրականացվել են ռադիոհաղորդումների պատրաստում և հեռարձակում Հանրային ռադիոընկերության «Առաջին ծրագրի», «Երկրորդ ծրագրի»</w:t>
      </w:r>
      <w:r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«Հոգևոր-մշակութային»</w:t>
      </w:r>
      <w:r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«ԷյԷմ» մայրաքաղաքային սփռման «Արևիկ»</w:t>
      </w:r>
      <w:r w:rsidR="0000189B"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և </w:t>
      </w:r>
      <w:r w:rsidRPr="00921AF2">
        <w:rPr>
          <w:rFonts w:ascii="GHEA Grapalat" w:hAnsi="GHEA Grapalat" w:cs="Sylfaen"/>
          <w:sz w:val="22"/>
          <w:szCs w:val="22"/>
          <w:lang w:val="hy-AM"/>
        </w:rPr>
        <w:t xml:space="preserve">համացանցային սփռման «Մշակույթ» լսողական </w:t>
      </w:r>
      <w:r w:rsidRPr="00921AF2">
        <w:rPr>
          <w:rFonts w:ascii="GHEA Grapalat" w:hAnsi="GHEA Grapalat" w:cs="GHEA Grapalat"/>
          <w:sz w:val="22"/>
          <w:szCs w:val="22"/>
          <w:lang w:val="hy-AM"/>
        </w:rPr>
        <w:t xml:space="preserve">ծրագրի եթերներում՝ յուրաքանչյուրում </w:t>
      </w:r>
      <w:r w:rsidRPr="00921AF2">
        <w:rPr>
          <w:rFonts w:ascii="GHEA Grapalat" w:hAnsi="GHEA Grapalat" w:cs="GHEA Grapalat"/>
          <w:sz w:val="22"/>
          <w:szCs w:val="22"/>
        </w:rPr>
        <w:t>6576</w:t>
      </w:r>
      <w:r w:rsidRPr="00921AF2">
        <w:rPr>
          <w:rFonts w:ascii="GHEA Grapalat" w:hAnsi="GHEA Grapalat" w:cs="GHEA Grapalat"/>
          <w:sz w:val="22"/>
          <w:szCs w:val="22"/>
          <w:lang w:val="hy-AM"/>
        </w:rPr>
        <w:t xml:space="preserve"> ժամ տևողությամբ, </w:t>
      </w:r>
      <w:r w:rsidRPr="00921AF2">
        <w:rPr>
          <w:rFonts w:ascii="GHEA Grapalat" w:hAnsi="GHEA Grapalat" w:cs="Sylfaen"/>
          <w:sz w:val="22"/>
          <w:szCs w:val="22"/>
          <w:lang w:val="hy-AM"/>
        </w:rPr>
        <w:t xml:space="preserve">Մերձավոր Արևելքի և հարևան երկրներում օտարալեզու լսողական ծրագրի եթերում՝ </w:t>
      </w:r>
      <w:r w:rsidRPr="00921AF2">
        <w:rPr>
          <w:rFonts w:ascii="GHEA Grapalat" w:hAnsi="GHEA Grapalat" w:cs="Sylfaen"/>
          <w:sz w:val="22"/>
          <w:szCs w:val="22"/>
        </w:rPr>
        <w:t>479.5</w:t>
      </w:r>
      <w:r w:rsidRPr="00921AF2">
        <w:rPr>
          <w:rFonts w:ascii="GHEA Grapalat" w:hAnsi="GHEA Grapalat" w:cs="Sylfaen"/>
          <w:sz w:val="22"/>
          <w:szCs w:val="22"/>
          <w:lang w:val="hy-AM"/>
        </w:rPr>
        <w:t xml:space="preserve"> ժամ տևողությամբ և Հանրային ռադիոընկերության «ԷյԷմ» լսողական</w:t>
      </w:r>
      <w:r w:rsidRPr="00921AF2">
        <w:rPr>
          <w:rFonts w:ascii="GHEA Grapalat" w:hAnsi="GHEA Grapalat" w:cs="Times Armenian"/>
          <w:sz w:val="22"/>
          <w:szCs w:val="22"/>
          <w:lang w:val="hy-AM"/>
        </w:rPr>
        <w:t xml:space="preserve"> ծրագրի եթերում ազգային փոքրամասնությունների լեզուներով ռադիոհաղորդումների հեռարձակում՝ </w:t>
      </w:r>
      <w:r w:rsidRPr="00921AF2">
        <w:rPr>
          <w:rFonts w:ascii="GHEA Grapalat" w:hAnsi="GHEA Grapalat" w:cs="Times Armenian"/>
          <w:sz w:val="22"/>
          <w:szCs w:val="22"/>
        </w:rPr>
        <w:t>548</w:t>
      </w:r>
      <w:r w:rsidRPr="00921AF2">
        <w:rPr>
          <w:rFonts w:ascii="GHEA Grapalat" w:hAnsi="GHEA Grapalat" w:cs="Times Armenian"/>
          <w:sz w:val="22"/>
          <w:szCs w:val="22"/>
          <w:lang w:val="hy-AM"/>
        </w:rPr>
        <w:t xml:space="preserve"> ժամ տևողությամբ: </w:t>
      </w:r>
      <w:r w:rsidRPr="00921AF2">
        <w:rPr>
          <w:rFonts w:ascii="GHEA Grapalat" w:hAnsi="GHEA Grapalat" w:cs="Sylfaen"/>
          <w:sz w:val="22"/>
          <w:szCs w:val="22"/>
          <w:lang w:val="hy-AM"/>
        </w:rPr>
        <w:t xml:space="preserve">Ռադիո ծառայություններին հատկացված </w:t>
      </w:r>
      <w:r w:rsidRPr="00921AF2">
        <w:rPr>
          <w:rFonts w:ascii="GHEA Grapalat" w:hAnsi="GHEA Grapalat" w:cs="Sylfaen"/>
          <w:sz w:val="22"/>
          <w:szCs w:val="22"/>
        </w:rPr>
        <w:t>713.6</w:t>
      </w:r>
      <w:r w:rsidRPr="00921AF2">
        <w:rPr>
          <w:rFonts w:ascii="GHEA Grapalat" w:hAnsi="GHEA Grapalat" w:cs="Sylfaen"/>
          <w:sz w:val="22"/>
          <w:szCs w:val="22"/>
          <w:lang w:val="hy-AM"/>
        </w:rPr>
        <w:t xml:space="preserve"> մլն դրամն ամբողջությամբ օգտագործվել է:</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i/>
          <w:sz w:val="22"/>
          <w:szCs w:val="22"/>
          <w:u w:val="single"/>
        </w:rPr>
      </w:pPr>
    </w:p>
    <w:p w:rsidR="007D573D" w:rsidRPr="00921AF2" w:rsidRDefault="00CA29DE" w:rsidP="00CA29DE">
      <w:pPr>
        <w:autoSpaceDE w:val="0"/>
        <w:autoSpaceDN w:val="0"/>
        <w:adjustRightInd w:val="0"/>
        <w:spacing w:line="360" w:lineRule="auto"/>
        <w:ind w:firstLine="567"/>
        <w:jc w:val="both"/>
        <w:rPr>
          <w:rFonts w:ascii="GHEA Grapalat" w:hAnsi="GHEA Grapalat" w:cs="Times Armenian"/>
          <w:sz w:val="22"/>
          <w:szCs w:val="22"/>
        </w:rPr>
      </w:pPr>
      <w:r w:rsidRPr="00921AF2">
        <w:rPr>
          <w:rFonts w:ascii="GHEA Grapalat" w:hAnsi="GHEA Grapalat" w:cs="Sylfaen"/>
          <w:i/>
          <w:sz w:val="22"/>
          <w:szCs w:val="22"/>
          <w:u w:val="single"/>
          <w:lang w:val="hy-AM"/>
        </w:rPr>
        <w:t>ՀՀ հաշվեքննիչ պալատ</w:t>
      </w:r>
      <w:r w:rsidRPr="00921AF2">
        <w:rPr>
          <w:rFonts w:ascii="GHEA Grapalat" w:hAnsi="GHEA Grapalat" w:cs="Sylfaen"/>
          <w:i/>
          <w:sz w:val="22"/>
          <w:szCs w:val="22"/>
          <w:u w:val="single"/>
        </w:rPr>
        <w:t>ին</w:t>
      </w:r>
      <w:r w:rsidRPr="00921AF2">
        <w:rPr>
          <w:rFonts w:ascii="GHEA Grapalat" w:hAnsi="GHEA Grapalat" w:cs="Sylfaen"/>
          <w:sz w:val="22"/>
          <w:szCs w:val="22"/>
        </w:rPr>
        <w:t xml:space="preserve"> </w:t>
      </w:r>
      <w:r w:rsidR="00187D2A" w:rsidRPr="00921AF2">
        <w:rPr>
          <w:rFonts w:ascii="GHEA Grapalat" w:hAnsi="GHEA Grapalat" w:cs="Sylfaen"/>
          <w:i/>
          <w:sz w:val="22"/>
          <w:szCs w:val="22"/>
          <w:lang w:val="hy-AM"/>
        </w:rPr>
        <w:t>Հանրային ֆինանսների և սեփականության ոլորտում հաշվեքննության</w:t>
      </w:r>
      <w:r w:rsidR="00187D2A" w:rsidRPr="00921AF2">
        <w:rPr>
          <w:rFonts w:ascii="GHEA Grapalat" w:hAnsi="GHEA Grapalat" w:cs="Sylfaen"/>
          <w:sz w:val="22"/>
          <w:szCs w:val="22"/>
          <w:lang w:val="hy-AM"/>
        </w:rPr>
        <w:t xml:space="preserve"> ծրագրի շրջանակներում 2024 </w:t>
      </w:r>
      <w:r w:rsidR="00187D2A" w:rsidRPr="00921AF2">
        <w:rPr>
          <w:rFonts w:ascii="GHEA Grapalat" w:hAnsi="GHEA Grapalat" w:cs="GHEA Grapalat"/>
          <w:sz w:val="22"/>
          <w:szCs w:val="22"/>
          <w:lang w:val="hy-AM"/>
        </w:rPr>
        <w:t xml:space="preserve">թվականի </w:t>
      </w:r>
      <w:r w:rsidR="00187D2A" w:rsidRPr="00921AF2">
        <w:rPr>
          <w:rFonts w:ascii="GHEA Grapalat" w:hAnsi="GHEA Grapalat" w:cs="GHEA Grapalat"/>
          <w:sz w:val="22"/>
          <w:szCs w:val="22"/>
        </w:rPr>
        <w:t xml:space="preserve">ինն </w:t>
      </w:r>
      <w:r w:rsidR="00187D2A" w:rsidRPr="00921AF2">
        <w:rPr>
          <w:rFonts w:ascii="GHEA Grapalat" w:hAnsi="GHEA Grapalat" w:cs="GHEA Grapalat"/>
          <w:sz w:val="22"/>
          <w:szCs w:val="22"/>
          <w:lang w:val="hy-AM"/>
        </w:rPr>
        <w:t>ա</w:t>
      </w:r>
      <w:r w:rsidR="00187D2A" w:rsidRPr="00921AF2">
        <w:rPr>
          <w:rFonts w:ascii="GHEA Grapalat" w:hAnsi="GHEA Grapalat" w:cs="GHEA Grapalat"/>
          <w:sz w:val="22"/>
          <w:szCs w:val="22"/>
        </w:rPr>
        <w:t>միսներին</w:t>
      </w:r>
      <w:r w:rsidR="00187D2A" w:rsidRPr="00921AF2">
        <w:rPr>
          <w:rFonts w:ascii="GHEA Grapalat" w:hAnsi="GHEA Grapalat" w:cs="GHEA Grapalat"/>
          <w:sz w:val="22"/>
          <w:szCs w:val="22"/>
          <w:lang w:val="hy-AM"/>
        </w:rPr>
        <w:t xml:space="preserve"> </w:t>
      </w:r>
      <w:r w:rsidR="00187D2A" w:rsidRPr="00921AF2">
        <w:rPr>
          <w:rFonts w:ascii="GHEA Grapalat" w:hAnsi="GHEA Grapalat" w:cs="Sylfaen"/>
          <w:sz w:val="22"/>
          <w:szCs w:val="22"/>
          <w:lang w:val="hy-AM"/>
        </w:rPr>
        <w:t xml:space="preserve">ՀՀ պետական բյուջեից տրամադրվել է </w:t>
      </w:r>
      <w:r w:rsidR="00187D2A" w:rsidRPr="00921AF2">
        <w:rPr>
          <w:rFonts w:ascii="GHEA Grapalat" w:hAnsi="GHEA Grapalat" w:cs="Sylfaen"/>
          <w:sz w:val="22"/>
          <w:szCs w:val="22"/>
        </w:rPr>
        <w:t>758.8</w:t>
      </w:r>
      <w:r w:rsidR="00187D2A" w:rsidRPr="00921AF2">
        <w:rPr>
          <w:rFonts w:ascii="GHEA Grapalat" w:hAnsi="GHEA Grapalat" w:cs="Times Armenian"/>
          <w:sz w:val="22"/>
          <w:szCs w:val="22"/>
          <w:lang w:val="hy-AM"/>
        </w:rPr>
        <w:t xml:space="preserve"> մլն դրամ,</w:t>
      </w:r>
      <w:r w:rsidR="00187D2A" w:rsidRPr="00921AF2">
        <w:rPr>
          <w:rFonts w:ascii="GHEA Grapalat" w:hAnsi="GHEA Grapalat" w:cs="Sylfaen"/>
          <w:sz w:val="22"/>
          <w:szCs w:val="22"/>
          <w:lang w:val="hy-AM"/>
        </w:rPr>
        <w:t xml:space="preserve"> որը կազմել է ծրագրված ցուցանիշի </w:t>
      </w:r>
      <w:r w:rsidR="00187D2A" w:rsidRPr="00921AF2">
        <w:rPr>
          <w:rFonts w:ascii="GHEA Grapalat" w:hAnsi="GHEA Grapalat" w:cs="Sylfaen"/>
          <w:sz w:val="22"/>
          <w:szCs w:val="22"/>
        </w:rPr>
        <w:t>88.6</w:t>
      </w:r>
      <w:r w:rsidR="00187D2A" w:rsidRPr="00921AF2">
        <w:rPr>
          <w:rFonts w:ascii="GHEA Grapalat" w:hAnsi="GHEA Grapalat" w:cs="Sylfaen"/>
          <w:sz w:val="22"/>
          <w:szCs w:val="22"/>
          <w:lang w:val="hy-AM"/>
        </w:rPr>
        <w:t xml:space="preserve">%-ը: </w:t>
      </w:r>
      <w:r w:rsidR="00A47914" w:rsidRPr="00921AF2">
        <w:rPr>
          <w:rFonts w:ascii="GHEA Grapalat" w:hAnsi="GHEA Grapalat" w:cs="Sylfaen"/>
          <w:sz w:val="22"/>
          <w:szCs w:val="22"/>
        </w:rPr>
        <w:t xml:space="preserve">Ծրագրի բոլոր չորս միջոցառումներում առկա են շեղումներ: </w:t>
      </w:r>
      <w:r w:rsidR="007D573D" w:rsidRPr="00921AF2">
        <w:rPr>
          <w:rFonts w:ascii="GHEA Grapalat" w:hAnsi="GHEA Grapalat" w:cs="Sylfaen"/>
          <w:sz w:val="22"/>
          <w:szCs w:val="22"/>
          <w:lang w:val="hy-AM"/>
        </w:rPr>
        <w:t>Միջոցները հիմնականում ուղղվել են Հաշվեքննիչ պալատի գործունեության և հաշվեքննության իրականացման ծառայությունների միջոցառմանը, որի շրջանակներում օգտագործվել է նախատեսված միջոցների 9</w:t>
      </w:r>
      <w:r w:rsidR="007D573D" w:rsidRPr="00921AF2">
        <w:rPr>
          <w:rFonts w:ascii="GHEA Grapalat" w:hAnsi="GHEA Grapalat" w:cs="Sylfaen"/>
          <w:sz w:val="22"/>
          <w:szCs w:val="22"/>
        </w:rPr>
        <w:t>2.6</w:t>
      </w:r>
      <w:r w:rsidR="007D573D" w:rsidRPr="00921AF2">
        <w:rPr>
          <w:rFonts w:ascii="GHEA Grapalat" w:hAnsi="GHEA Grapalat" w:cs="Sylfaen"/>
          <w:sz w:val="22"/>
          <w:szCs w:val="22"/>
          <w:lang w:val="hy-AM"/>
        </w:rPr>
        <w:t xml:space="preserve">%-ը՝ </w:t>
      </w:r>
      <w:r w:rsidR="007D573D" w:rsidRPr="00921AF2">
        <w:rPr>
          <w:rFonts w:ascii="GHEA Grapalat" w:hAnsi="GHEA Grapalat" w:cs="Sylfaen"/>
          <w:sz w:val="22"/>
          <w:szCs w:val="22"/>
        </w:rPr>
        <w:t>674.1</w:t>
      </w:r>
      <w:r w:rsidR="007D573D" w:rsidRPr="00921AF2">
        <w:rPr>
          <w:rFonts w:ascii="GHEA Grapalat" w:hAnsi="GHEA Grapalat" w:cs="Sylfaen"/>
          <w:sz w:val="22"/>
          <w:szCs w:val="22"/>
          <w:lang w:val="hy-AM"/>
        </w:rPr>
        <w:t xml:space="preserve"> մլն դրամ</w:t>
      </w:r>
      <w:r w:rsidR="00A957D9" w:rsidRPr="00921AF2">
        <w:rPr>
          <w:rFonts w:ascii="GHEA Grapalat" w:hAnsi="GHEA Grapalat" w:cs="Sylfaen"/>
          <w:sz w:val="22"/>
          <w:szCs w:val="22"/>
        </w:rPr>
        <w:t>:</w:t>
      </w:r>
      <w:r w:rsidR="007D573D" w:rsidRPr="00921AF2">
        <w:rPr>
          <w:rFonts w:ascii="GHEA Grapalat" w:hAnsi="GHEA Grapalat" w:cs="Sylfaen"/>
          <w:sz w:val="22"/>
          <w:szCs w:val="22"/>
          <w:lang w:val="hy-AM"/>
        </w:rPr>
        <w:t xml:space="preserve"> </w:t>
      </w:r>
      <w:r w:rsidR="00A957D9" w:rsidRPr="00921AF2">
        <w:rPr>
          <w:rFonts w:ascii="GHEA Grapalat" w:hAnsi="GHEA Grapalat" w:cs="Sylfaen"/>
          <w:sz w:val="22"/>
          <w:szCs w:val="22"/>
        </w:rPr>
        <w:t xml:space="preserve">Շեղումը հիմնականում պայմանավորված է </w:t>
      </w:r>
      <w:r w:rsidR="00A957D9" w:rsidRPr="00921AF2">
        <w:rPr>
          <w:rFonts w:ascii="GHEA Grapalat" w:hAnsi="GHEA Grapalat" w:cs="Sylfaen"/>
          <w:sz w:val="22"/>
          <w:szCs w:val="22"/>
          <w:lang w:val="hy-AM"/>
        </w:rPr>
        <w:t>արտասահմանյան գործուղումների գծով ծախս</w:t>
      </w:r>
      <w:r w:rsidR="00A957D9" w:rsidRPr="00921AF2">
        <w:rPr>
          <w:rFonts w:ascii="GHEA Grapalat" w:hAnsi="GHEA Grapalat" w:cs="Sylfaen"/>
          <w:sz w:val="22"/>
          <w:szCs w:val="22"/>
        </w:rPr>
        <w:t>եր</w:t>
      </w:r>
      <w:r w:rsidR="00A957D9" w:rsidRPr="00921AF2">
        <w:rPr>
          <w:rFonts w:ascii="GHEA Grapalat" w:hAnsi="GHEA Grapalat" w:cs="Sylfaen"/>
          <w:sz w:val="22"/>
          <w:szCs w:val="22"/>
          <w:lang w:val="hy-AM"/>
        </w:rPr>
        <w:t>ի և թափուր աշխատատեղերի առկայության արդյունքում աշխատանքի վարձատրության գծով ծախսերի տնտեսմամբ:</w:t>
      </w:r>
      <w:r w:rsidR="00A957D9" w:rsidRPr="00921AF2">
        <w:rPr>
          <w:rFonts w:ascii="GHEA Grapalat" w:hAnsi="GHEA Grapalat" w:cs="Sylfaen"/>
          <w:sz w:val="22"/>
          <w:szCs w:val="22"/>
        </w:rPr>
        <w:t xml:space="preserve"> </w:t>
      </w:r>
      <w:r w:rsidR="007D573D" w:rsidRPr="00921AF2">
        <w:rPr>
          <w:rFonts w:ascii="GHEA Grapalat" w:hAnsi="GHEA Grapalat" w:cs="Sylfaen"/>
          <w:sz w:val="22"/>
          <w:szCs w:val="22"/>
          <w:lang w:val="hy-AM"/>
        </w:rPr>
        <w:t>Հաշվետու ժամանակահատվածում հրապարակվել են</w:t>
      </w:r>
      <w:r w:rsidR="007D573D" w:rsidRPr="00921AF2">
        <w:rPr>
          <w:rFonts w:ascii="GHEA Grapalat" w:hAnsi="GHEA Grapalat" w:cs="Times Armenian"/>
          <w:sz w:val="22"/>
          <w:szCs w:val="22"/>
          <w:lang w:val="hy-AM"/>
        </w:rPr>
        <w:t xml:space="preserve"> ՀՀ հաշվեքննիչ պալատի կողմից իրականացված </w:t>
      </w:r>
      <w:r w:rsidR="007D573D" w:rsidRPr="00921AF2">
        <w:rPr>
          <w:rFonts w:ascii="GHEA Grapalat" w:hAnsi="GHEA Grapalat" w:cs="Times Armenian"/>
          <w:sz w:val="22"/>
          <w:szCs w:val="22"/>
        </w:rPr>
        <w:t>33</w:t>
      </w:r>
      <w:r w:rsidR="007D573D" w:rsidRPr="00921AF2">
        <w:rPr>
          <w:rFonts w:ascii="GHEA Grapalat" w:hAnsi="GHEA Grapalat" w:cs="Times Armenian"/>
          <w:sz w:val="22"/>
          <w:szCs w:val="22"/>
          <w:lang w:val="hy-AM"/>
        </w:rPr>
        <w:t xml:space="preserve"> հաշվեքննությունների արդյունքներ:</w:t>
      </w:r>
      <w:r w:rsidR="004713AB" w:rsidRPr="00921AF2">
        <w:rPr>
          <w:rFonts w:ascii="GHEA Grapalat" w:hAnsi="GHEA Grapalat" w:cs="Times Armenian"/>
          <w:sz w:val="22"/>
          <w:szCs w:val="22"/>
        </w:rPr>
        <w:t xml:space="preserve"> Նախորդ տարվա նույն ժամանակահատվածի համեմատ ՀՀ հաշվեքննիչ պալատի ծախսերն աճել են 9.2%-ով կամ 64 մլն դրամով, որը հիմնականում պայմանավորված է 2024 թվականի հաշվետու ժամանակահատվածում Հաշվեքննիչ պալատի տրանսպորտային միջոցներով ապահովվածության բարելավման նպատակով 71.9 մլն դրամի տրամադրմամբ:</w:t>
      </w:r>
    </w:p>
    <w:p w:rsidR="00CA29DE" w:rsidRPr="00921AF2" w:rsidRDefault="00CA29DE" w:rsidP="00CA29DE">
      <w:pPr>
        <w:spacing w:line="360" w:lineRule="auto"/>
        <w:ind w:firstLine="561"/>
        <w:jc w:val="both"/>
        <w:rPr>
          <w:rFonts w:ascii="GHEA Grapalat" w:hAnsi="GHEA Grapalat" w:cs="Sylfaen"/>
          <w:sz w:val="22"/>
          <w:szCs w:val="22"/>
        </w:rPr>
      </w:pPr>
      <w:r w:rsidRPr="00921AF2">
        <w:rPr>
          <w:rFonts w:ascii="GHEA Grapalat" w:hAnsi="GHEA Grapalat" w:cs="Sylfaen"/>
          <w:sz w:val="22"/>
          <w:szCs w:val="22"/>
        </w:rPr>
        <w:t xml:space="preserve"> </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i/>
          <w:sz w:val="22"/>
          <w:szCs w:val="22"/>
          <w:u w:val="single"/>
          <w:lang w:val="hy-AM"/>
        </w:rPr>
        <w:t>Մարդու իրավունքների պաշտպանի աշխատակազմ</w:t>
      </w:r>
      <w:r w:rsidRPr="00921AF2">
        <w:rPr>
          <w:rFonts w:ascii="GHEA Grapalat" w:hAnsi="GHEA Grapalat"/>
          <w:i/>
          <w:sz w:val="22"/>
          <w:szCs w:val="22"/>
          <w:u w:val="single"/>
        </w:rPr>
        <w:t>ի</w:t>
      </w:r>
      <w:r w:rsidRPr="00921AF2">
        <w:rPr>
          <w:rFonts w:ascii="GHEA Grapalat" w:hAnsi="GHEA Grapalat"/>
          <w:sz w:val="22"/>
          <w:szCs w:val="22"/>
        </w:rPr>
        <w:t xml:space="preserve"> </w:t>
      </w:r>
      <w:r w:rsidR="007A6826" w:rsidRPr="00921AF2">
        <w:rPr>
          <w:rFonts w:ascii="GHEA Grapalat" w:hAnsi="GHEA Grapalat"/>
          <w:sz w:val="22"/>
          <w:szCs w:val="22"/>
          <w:lang w:val="hy-AM"/>
        </w:rPr>
        <w:t xml:space="preserve">պատասխանատվությամբ </w:t>
      </w:r>
      <w:r w:rsidR="007A6826" w:rsidRPr="00921AF2">
        <w:rPr>
          <w:rFonts w:ascii="GHEA Grapalat" w:hAnsi="GHEA Grapalat"/>
          <w:i/>
          <w:sz w:val="22"/>
          <w:szCs w:val="22"/>
          <w:lang w:val="hy-AM"/>
        </w:rPr>
        <w:t xml:space="preserve">Մարդու </w:t>
      </w:r>
      <w:r w:rsidR="007A6826" w:rsidRPr="00921AF2">
        <w:rPr>
          <w:rFonts w:ascii="GHEA Grapalat" w:hAnsi="GHEA Grapalat" w:cs="Sylfaen"/>
          <w:i/>
          <w:sz w:val="22"/>
          <w:szCs w:val="22"/>
          <w:lang w:val="hy-AM"/>
        </w:rPr>
        <w:t>իրավունքների պաշտպանության</w:t>
      </w:r>
      <w:r w:rsidR="007A6826" w:rsidRPr="00921AF2">
        <w:rPr>
          <w:rFonts w:ascii="GHEA Grapalat" w:hAnsi="GHEA Grapalat" w:cs="Sylfaen"/>
          <w:sz w:val="22"/>
          <w:szCs w:val="22"/>
          <w:lang w:val="hy-AM"/>
        </w:rPr>
        <w:t xml:space="preserve"> </w:t>
      </w:r>
      <w:r w:rsidR="007A6826" w:rsidRPr="00921AF2">
        <w:rPr>
          <w:rFonts w:ascii="GHEA Grapalat" w:hAnsi="GHEA Grapalat"/>
          <w:sz w:val="22"/>
          <w:szCs w:val="22"/>
          <w:lang w:val="hy-AM"/>
        </w:rPr>
        <w:t xml:space="preserve">ծրագրի շրջանակներում 2024 թվականի </w:t>
      </w:r>
      <w:r w:rsidR="007A6826" w:rsidRPr="00921AF2">
        <w:rPr>
          <w:rFonts w:ascii="GHEA Grapalat" w:hAnsi="GHEA Grapalat" w:cs="GHEA Grapalat"/>
          <w:sz w:val="22"/>
          <w:szCs w:val="22"/>
          <w:lang w:val="hy-AM"/>
        </w:rPr>
        <w:t>ինն ամիսների ընթացքում</w:t>
      </w:r>
      <w:r w:rsidR="007A6826" w:rsidRPr="00921AF2">
        <w:rPr>
          <w:rFonts w:ascii="GHEA Grapalat" w:hAnsi="GHEA Grapalat"/>
          <w:sz w:val="22"/>
          <w:szCs w:val="22"/>
          <w:lang w:val="hy-AM"/>
        </w:rPr>
        <w:t xml:space="preserve"> ՀՀ պետական բյուջեի միջոցներով կատարվել են 364</w:t>
      </w:r>
      <w:r w:rsidR="007A6826" w:rsidRPr="00921AF2">
        <w:rPr>
          <w:rFonts w:ascii="Courier New" w:hAnsi="Courier New" w:cs="Courier New"/>
          <w:sz w:val="22"/>
          <w:szCs w:val="22"/>
          <w:lang w:val="hy-AM"/>
        </w:rPr>
        <w:t> </w:t>
      </w:r>
      <w:r w:rsidR="007A6826" w:rsidRPr="00921AF2">
        <w:rPr>
          <w:rFonts w:ascii="GHEA Grapalat" w:hAnsi="GHEA Grapalat" w:cs="GHEA Grapalat"/>
          <w:sz w:val="22"/>
          <w:szCs w:val="22"/>
          <w:lang w:val="hy-AM"/>
        </w:rPr>
        <w:t>մլն</w:t>
      </w:r>
      <w:r w:rsidR="007A6826" w:rsidRPr="00921AF2">
        <w:rPr>
          <w:rFonts w:ascii="GHEA Grapalat" w:hAnsi="GHEA Grapalat"/>
          <w:sz w:val="22"/>
          <w:szCs w:val="22"/>
          <w:lang w:val="hy-AM"/>
        </w:rPr>
        <w:t xml:space="preserve"> </w:t>
      </w:r>
      <w:r w:rsidR="007A6826" w:rsidRPr="00921AF2">
        <w:rPr>
          <w:rFonts w:ascii="GHEA Grapalat" w:hAnsi="GHEA Grapalat" w:cs="GHEA Grapalat"/>
          <w:sz w:val="22"/>
          <w:szCs w:val="22"/>
          <w:lang w:val="hy-AM"/>
        </w:rPr>
        <w:t>դրամ</w:t>
      </w:r>
      <w:r w:rsidR="007A6826" w:rsidRPr="00921AF2">
        <w:rPr>
          <w:rFonts w:ascii="GHEA Grapalat" w:hAnsi="GHEA Grapalat"/>
          <w:sz w:val="22"/>
          <w:szCs w:val="22"/>
          <w:lang w:val="hy-AM"/>
        </w:rPr>
        <w:t xml:space="preserve"> </w:t>
      </w:r>
      <w:r w:rsidR="007A6826" w:rsidRPr="00921AF2">
        <w:rPr>
          <w:rFonts w:ascii="GHEA Grapalat" w:hAnsi="GHEA Grapalat" w:cs="GHEA Grapalat"/>
          <w:sz w:val="22"/>
          <w:szCs w:val="22"/>
          <w:lang w:val="hy-AM"/>
        </w:rPr>
        <w:t>ծախսեր՝</w:t>
      </w:r>
      <w:r w:rsidR="007A6826" w:rsidRPr="00921AF2">
        <w:rPr>
          <w:rFonts w:ascii="GHEA Grapalat" w:hAnsi="GHEA Grapalat"/>
          <w:sz w:val="22"/>
          <w:szCs w:val="22"/>
          <w:lang w:val="hy-AM"/>
        </w:rPr>
        <w:t xml:space="preserve"> ապահովելով ծրագրված ցուցանիշի 89.4%-ը: </w:t>
      </w:r>
      <w:r w:rsidR="007A6826" w:rsidRPr="00921AF2">
        <w:rPr>
          <w:rFonts w:ascii="GHEA Grapalat" w:hAnsi="GHEA Grapalat" w:cs="Sylfaen"/>
          <w:sz w:val="22"/>
          <w:szCs w:val="22"/>
          <w:lang w:val="hy-AM"/>
        </w:rPr>
        <w:t xml:space="preserve">Շեղումը </w:t>
      </w:r>
      <w:r w:rsidR="007A6826" w:rsidRPr="00921AF2">
        <w:rPr>
          <w:rFonts w:ascii="GHEA Grapalat" w:hAnsi="GHEA Grapalat"/>
          <w:sz w:val="22"/>
          <w:szCs w:val="22"/>
          <w:lang w:val="hy-AM"/>
        </w:rPr>
        <w:t>հիմնականում պայմանավորված է մարդու իրավունքների և հիմնարար ազատությունների պաշտպանության ծառայությունների տրամադրման միջոցառման կատարողականով: Միջոցառման շրջանակներում ստացվել է 14863 գրավոր և բանավոր դիմում-</w:t>
      </w:r>
      <w:r w:rsidR="007A6826" w:rsidRPr="00921AF2">
        <w:rPr>
          <w:rFonts w:ascii="GHEA Grapalat" w:hAnsi="GHEA Grapalat"/>
          <w:sz w:val="22"/>
          <w:szCs w:val="22"/>
          <w:lang w:val="hy-AM"/>
        </w:rPr>
        <w:lastRenderedPageBreak/>
        <w:t>բողոք, որոնցից դրական լուծում է ստացել 402-ը: Միջոցառման ծախսերը կազմել են 362.4</w:t>
      </w:r>
      <w:r w:rsidR="007A6826" w:rsidRPr="00921AF2">
        <w:rPr>
          <w:rFonts w:ascii="Calibri" w:hAnsi="Calibri" w:cs="Calibri"/>
          <w:sz w:val="22"/>
          <w:szCs w:val="22"/>
          <w:lang w:val="hy-AM"/>
        </w:rPr>
        <w:t> </w:t>
      </w:r>
      <w:r w:rsidR="007A6826" w:rsidRPr="00921AF2">
        <w:rPr>
          <w:rFonts w:ascii="GHEA Grapalat" w:hAnsi="GHEA Grapalat"/>
          <w:sz w:val="22"/>
          <w:szCs w:val="22"/>
          <w:lang w:val="hy-AM"/>
        </w:rPr>
        <w:t xml:space="preserve">մլն դրամ՝ ապահովելով 89.7% կատարողական, որը հիմնականում պայմանավորված է գնման ընթացակարգերով սահմանված պայմանագրերի կնքման և ապրանքների մատակարարման ժամկետներով, ինչպես նաև գործուղումների </w:t>
      </w:r>
      <w:r w:rsidR="003F3D4A" w:rsidRPr="00921AF2">
        <w:rPr>
          <w:rFonts w:ascii="GHEA Grapalat" w:hAnsi="GHEA Grapalat"/>
          <w:sz w:val="22"/>
          <w:szCs w:val="22"/>
        </w:rPr>
        <w:t xml:space="preserve">գծով </w:t>
      </w:r>
      <w:r w:rsidR="007A6826" w:rsidRPr="00921AF2">
        <w:rPr>
          <w:rFonts w:ascii="GHEA Grapalat" w:hAnsi="GHEA Grapalat"/>
          <w:sz w:val="22"/>
          <w:szCs w:val="22"/>
          <w:lang w:val="hy-AM"/>
        </w:rPr>
        <w:t>ծախսերի տնտեսմամբ: Նշված միջոցառման ծախսերի 1.6% (5.7 մլն դրամ) աճով պայմանավորված՝ նախորդ տարվա ինն ամիսների համեմատ Մարդու իրավունքների պաշտպանի աշխատակազմի պատասխանատվությամբ իրականացվող ծախսերն աճել են 1.2%-ով (4.4 մլն դրամով):</w:t>
      </w:r>
    </w:p>
    <w:p w:rsidR="00CA29DE" w:rsidRPr="00921AF2" w:rsidRDefault="00CA29DE" w:rsidP="00CA29DE">
      <w:pPr>
        <w:spacing w:line="360" w:lineRule="auto"/>
        <w:ind w:firstLine="561"/>
        <w:jc w:val="both"/>
        <w:rPr>
          <w:rFonts w:ascii="GHEA Grapalat" w:hAnsi="GHEA Grapalat" w:cs="Sylfaen"/>
          <w:sz w:val="22"/>
          <w:szCs w:val="22"/>
        </w:rPr>
      </w:pPr>
    </w:p>
    <w:p w:rsidR="00A8337A" w:rsidRPr="00921AF2" w:rsidRDefault="00CA29DE" w:rsidP="00CA29DE">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GHEA Grapalat"/>
          <w:i/>
          <w:sz w:val="22"/>
          <w:szCs w:val="22"/>
          <w:u w:val="single"/>
          <w:lang w:val="hy-AM"/>
        </w:rPr>
        <w:t>ՀՀ միջուկային անվտանգության կարգավորման կոմիտեին</w:t>
      </w:r>
      <w:r w:rsidRPr="00921AF2">
        <w:rPr>
          <w:rFonts w:ascii="GHEA Grapalat" w:hAnsi="GHEA Grapalat" w:cs="GHEA Grapalat"/>
          <w:sz w:val="22"/>
          <w:szCs w:val="22"/>
          <w:lang w:val="hy-AM"/>
        </w:rPr>
        <w:t xml:space="preserve"> </w:t>
      </w:r>
      <w:r w:rsidR="00BF3AF6" w:rsidRPr="00921AF2">
        <w:rPr>
          <w:rFonts w:ascii="GHEA Grapalat" w:hAnsi="GHEA Grapalat" w:cs="Sylfaen"/>
          <w:sz w:val="22"/>
          <w:szCs w:val="22"/>
          <w:lang w:val="hy-AM"/>
        </w:rPr>
        <w:t xml:space="preserve">հատկացված միջոցներով իրականացվել է </w:t>
      </w:r>
      <w:r w:rsidR="00BF3AF6" w:rsidRPr="00921AF2">
        <w:rPr>
          <w:rFonts w:ascii="GHEA Grapalat" w:hAnsi="GHEA Grapalat" w:cs="Sylfaen"/>
          <w:i/>
          <w:sz w:val="22"/>
          <w:szCs w:val="22"/>
          <w:lang w:val="hy-AM"/>
        </w:rPr>
        <w:t>Միջուկային և ճառագայթային անվտանգության կարգավորման</w:t>
      </w:r>
      <w:r w:rsidR="00BF3AF6" w:rsidRPr="00921AF2">
        <w:rPr>
          <w:rFonts w:ascii="GHEA Grapalat" w:hAnsi="GHEA Grapalat" w:cs="Sylfaen"/>
          <w:sz w:val="22"/>
          <w:szCs w:val="22"/>
          <w:lang w:val="hy-AM"/>
        </w:rPr>
        <w:t xml:space="preserve"> </w:t>
      </w:r>
      <w:r w:rsidR="00BF3AF6" w:rsidRPr="00921AF2">
        <w:rPr>
          <w:rFonts w:ascii="GHEA Grapalat" w:hAnsi="GHEA Grapalat"/>
          <w:sz w:val="22"/>
          <w:szCs w:val="22"/>
          <w:lang w:val="hy-AM"/>
        </w:rPr>
        <w:t>ծրագիրը</w:t>
      </w:r>
      <w:r w:rsidR="00BF3AF6" w:rsidRPr="00921AF2">
        <w:rPr>
          <w:rFonts w:ascii="GHEA Grapalat" w:hAnsi="GHEA Grapalat" w:cs="Sylfaen"/>
          <w:sz w:val="22"/>
          <w:szCs w:val="22"/>
          <w:lang w:val="hy-AM"/>
        </w:rPr>
        <w:t>, որի</w:t>
      </w:r>
      <w:r w:rsidR="00322E22" w:rsidRPr="00921AF2">
        <w:rPr>
          <w:rFonts w:ascii="GHEA Grapalat" w:hAnsi="GHEA Grapalat" w:cs="Sylfaen"/>
          <w:sz w:val="22"/>
          <w:szCs w:val="22"/>
          <w:lang w:val="hy-AM"/>
        </w:rPr>
        <w:t xml:space="preserve"> կատարողականը 2024 թվականի</w:t>
      </w:r>
      <w:r w:rsidR="00BF3AF6" w:rsidRPr="00921AF2">
        <w:rPr>
          <w:rFonts w:ascii="GHEA Grapalat" w:hAnsi="GHEA Grapalat" w:cs="Sylfaen"/>
          <w:sz w:val="22"/>
          <w:szCs w:val="22"/>
          <w:lang w:val="hy-AM"/>
        </w:rPr>
        <w:t xml:space="preserve"> ինն ամիսներին կազմել է 62.2% կամ 244.5 մլն դրամ: Շեղումը</w:t>
      </w:r>
      <w:r w:rsidR="00BF3AF6" w:rsidRPr="00921AF2">
        <w:rPr>
          <w:sz w:val="22"/>
          <w:szCs w:val="22"/>
          <w:lang w:val="hy-AM"/>
        </w:rPr>
        <w:t xml:space="preserve"> </w:t>
      </w:r>
      <w:r w:rsidR="00BF3AF6" w:rsidRPr="00921AF2">
        <w:rPr>
          <w:rFonts w:ascii="GHEA Grapalat" w:hAnsi="GHEA Grapalat" w:cs="Sylfaen"/>
          <w:sz w:val="22"/>
          <w:szCs w:val="22"/>
          <w:lang w:val="hy-AM"/>
        </w:rPr>
        <w:t>հիմնականում</w:t>
      </w:r>
      <w:r w:rsidR="00BF3AF6" w:rsidRPr="00921AF2">
        <w:rPr>
          <w:rFonts w:ascii="Arial" w:hAnsi="Arial" w:cs="Arial"/>
          <w:sz w:val="22"/>
          <w:szCs w:val="22"/>
          <w:lang w:val="hy-AM"/>
        </w:rPr>
        <w:t xml:space="preserve"> </w:t>
      </w:r>
      <w:r w:rsidR="00BF3AF6" w:rsidRPr="00921AF2">
        <w:rPr>
          <w:rFonts w:ascii="GHEA Grapalat" w:hAnsi="GHEA Grapalat" w:cs="Sylfaen"/>
          <w:sz w:val="22"/>
          <w:szCs w:val="22"/>
          <w:lang w:val="hy-AM"/>
        </w:rPr>
        <w:t xml:space="preserve">պայմանավորված է նրանով, որ Ճառագայթային չափումների ռեֆերենսային լաբորատորիայի ստեղծման համար նախատեսված 143.6 մլն դրամը չի օգտագործվել, քանի որ նախատեսվում է կոմիտեին ամրագրված անշարժ գույքի փոխարեն ամրագրել այլ հասցեում գտնվող անշարժ գույք: </w:t>
      </w:r>
      <w:r w:rsidR="00135972" w:rsidRPr="00921AF2">
        <w:rPr>
          <w:rFonts w:ascii="GHEA Grapalat" w:hAnsi="GHEA Grapalat" w:cs="Sylfaen"/>
          <w:sz w:val="22"/>
          <w:szCs w:val="22"/>
        </w:rPr>
        <w:t>Նշված 244.5 մլն դրամն օգտագործվել է մ</w:t>
      </w:r>
      <w:r w:rsidR="00A8337A" w:rsidRPr="00921AF2">
        <w:rPr>
          <w:rFonts w:ascii="GHEA Grapalat" w:hAnsi="GHEA Grapalat" w:cs="Sylfaen"/>
          <w:sz w:val="22"/>
          <w:szCs w:val="22"/>
          <w:lang w:val="hy-AM"/>
        </w:rPr>
        <w:t>իջուկային և ճառագայթային անվտանգության կարգավոր</w:t>
      </w:r>
      <w:r w:rsidR="00135972" w:rsidRPr="00921AF2">
        <w:rPr>
          <w:rFonts w:ascii="GHEA Grapalat" w:hAnsi="GHEA Grapalat" w:cs="Sylfaen"/>
          <w:sz w:val="22"/>
          <w:szCs w:val="22"/>
        </w:rPr>
        <w:t>ման միջոցառման շրջանակներում՝ կազմելով ծրագրված ցուցանիշի 97.9%-ը:</w:t>
      </w:r>
      <w:r w:rsidR="00A8337A" w:rsidRPr="00921AF2">
        <w:rPr>
          <w:rFonts w:ascii="GHEA Grapalat" w:hAnsi="GHEA Grapalat" w:cs="Sylfaen"/>
          <w:sz w:val="22"/>
          <w:szCs w:val="22"/>
        </w:rPr>
        <w:t xml:space="preserve"> </w:t>
      </w:r>
      <w:r w:rsidR="00135972" w:rsidRPr="00921AF2">
        <w:rPr>
          <w:rFonts w:ascii="GHEA Grapalat" w:hAnsi="GHEA Grapalat" w:cs="Sylfaen"/>
          <w:sz w:val="22"/>
          <w:szCs w:val="22"/>
        </w:rPr>
        <w:t>Միջոցառման</w:t>
      </w:r>
      <w:r w:rsidR="00A8337A" w:rsidRPr="00921AF2">
        <w:rPr>
          <w:rFonts w:ascii="GHEA Grapalat" w:hAnsi="GHEA Grapalat" w:cs="Sylfaen"/>
          <w:sz w:val="22"/>
          <w:szCs w:val="22"/>
          <w:lang w:val="af-ZA"/>
        </w:rPr>
        <w:t xml:space="preserve"> շրջանակներում հաշվետու ժամանակահատվածում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35 ստուգումներ, տրամադրվել է ատոմային էներգիայի օգտագործման բնագավառում գործունեության 697 լիցենզիա:</w:t>
      </w:r>
    </w:p>
    <w:p w:rsidR="00CA29DE" w:rsidRPr="00921AF2" w:rsidRDefault="00BF3AF6"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Sylfaen"/>
          <w:sz w:val="22"/>
          <w:szCs w:val="22"/>
          <w:lang w:val="hy-AM"/>
        </w:rPr>
        <w:t xml:space="preserve">Նախորդ տարվա </w:t>
      </w:r>
      <w:r w:rsidR="00681D8A" w:rsidRPr="00921AF2">
        <w:rPr>
          <w:rFonts w:ascii="GHEA Grapalat" w:hAnsi="GHEA Grapalat" w:cs="Sylfaen"/>
          <w:sz w:val="22"/>
          <w:szCs w:val="22"/>
        </w:rPr>
        <w:t xml:space="preserve">նույն ժամանակահատվածի </w:t>
      </w:r>
      <w:r w:rsidRPr="00921AF2">
        <w:rPr>
          <w:rFonts w:ascii="GHEA Grapalat" w:hAnsi="GHEA Grapalat" w:cs="Sylfaen"/>
          <w:sz w:val="22"/>
          <w:szCs w:val="22"/>
          <w:lang w:val="hy-AM"/>
        </w:rPr>
        <w:t xml:space="preserve">համեմատ </w:t>
      </w:r>
      <w:r w:rsidR="00681D8A" w:rsidRPr="00921AF2">
        <w:rPr>
          <w:rFonts w:ascii="GHEA Grapalat" w:hAnsi="GHEA Grapalat" w:cs="Sylfaen"/>
          <w:sz w:val="22"/>
          <w:szCs w:val="22"/>
          <w:lang w:val="hy-AM"/>
        </w:rPr>
        <w:t>ՀՀ միջուկային անվտանգության կարգավորման</w:t>
      </w:r>
      <w:r w:rsidR="00681D8A" w:rsidRPr="00921AF2">
        <w:rPr>
          <w:rFonts w:ascii="GHEA Grapalat" w:hAnsi="GHEA Grapalat" w:cs="Sylfaen"/>
          <w:sz w:val="22"/>
          <w:szCs w:val="22"/>
        </w:rPr>
        <w:t xml:space="preserve"> </w:t>
      </w:r>
      <w:r w:rsidRPr="00921AF2">
        <w:rPr>
          <w:rFonts w:ascii="GHEA Grapalat" w:hAnsi="GHEA Grapalat" w:cs="Sylfaen"/>
          <w:sz w:val="22"/>
          <w:szCs w:val="22"/>
          <w:lang w:val="hy-AM"/>
        </w:rPr>
        <w:t>կոմիտեի ծախսերն աճել են 8.5%-ով (19.2 մլն դրամով)</w:t>
      </w:r>
      <w:r w:rsidR="00A8337A" w:rsidRPr="00921AF2">
        <w:rPr>
          <w:rFonts w:ascii="GHEA Grapalat" w:hAnsi="GHEA Grapalat" w:cs="Sylfaen"/>
          <w:sz w:val="22"/>
          <w:szCs w:val="22"/>
          <w:lang w:val="af-ZA"/>
        </w:rPr>
        <w:t>:</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p>
    <w:p w:rsidR="00395263" w:rsidRPr="00921AF2" w:rsidRDefault="00CA29DE" w:rsidP="00395263">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պետական պահպանության ծառայության</w:t>
      </w:r>
      <w:r w:rsidR="00395263" w:rsidRPr="00921AF2">
        <w:rPr>
          <w:rFonts w:ascii="GHEA Grapalat" w:hAnsi="GHEA Grapalat"/>
          <w:sz w:val="22"/>
          <w:szCs w:val="22"/>
          <w:lang w:val="hy-AM"/>
        </w:rPr>
        <w:t xml:space="preserve"> պատասխանատվությամբ 2024 թվականի </w:t>
      </w:r>
      <w:r w:rsidR="00395263" w:rsidRPr="00921AF2">
        <w:rPr>
          <w:rFonts w:ascii="GHEA Grapalat" w:hAnsi="GHEA Grapalat" w:cs="GHEA Grapalat"/>
          <w:sz w:val="22"/>
          <w:szCs w:val="22"/>
          <w:lang w:val="hy-AM"/>
        </w:rPr>
        <w:t>ինն ամիսների ընթացքում</w:t>
      </w:r>
      <w:r w:rsidR="00395263" w:rsidRPr="00921AF2">
        <w:rPr>
          <w:rFonts w:ascii="GHEA Grapalat" w:hAnsi="GHEA Grapalat"/>
          <w:sz w:val="22"/>
          <w:szCs w:val="22"/>
          <w:lang w:val="hy-AM"/>
        </w:rPr>
        <w:t xml:space="preserve"> </w:t>
      </w:r>
      <w:r w:rsidR="00395263" w:rsidRPr="00921AF2">
        <w:rPr>
          <w:rFonts w:ascii="GHEA Grapalat" w:hAnsi="GHEA Grapalat" w:cs="GHEA Grapalat"/>
          <w:sz w:val="22"/>
          <w:szCs w:val="22"/>
          <w:lang w:val="hy-AM"/>
        </w:rPr>
        <w:t xml:space="preserve">իրականացվել է </w:t>
      </w:r>
      <w:r w:rsidR="00395263" w:rsidRPr="00921AF2">
        <w:rPr>
          <w:rFonts w:ascii="GHEA Grapalat" w:hAnsi="GHEA Grapalat" w:cs="GHEA Grapalat"/>
          <w:i/>
          <w:sz w:val="22"/>
          <w:szCs w:val="22"/>
          <w:lang w:val="hy-AM"/>
        </w:rPr>
        <w:t xml:space="preserve">«Պետական պահպանության ապահովում» </w:t>
      </w:r>
      <w:r w:rsidR="00395263" w:rsidRPr="00921AF2">
        <w:rPr>
          <w:rFonts w:ascii="GHEA Grapalat" w:hAnsi="GHEA Grapalat" w:cs="GHEA Grapalat"/>
          <w:sz w:val="22"/>
          <w:szCs w:val="22"/>
          <w:lang w:val="hy-AM"/>
        </w:rPr>
        <w:t xml:space="preserve">ծրագիրը, որի շրջանակներում օգտագործվել է շուրջ </w:t>
      </w:r>
      <w:r w:rsidR="00395263" w:rsidRPr="00921AF2">
        <w:rPr>
          <w:rFonts w:ascii="GHEA Grapalat" w:hAnsi="GHEA Grapalat"/>
          <w:sz w:val="22"/>
          <w:szCs w:val="22"/>
          <w:lang w:val="hy-AM"/>
        </w:rPr>
        <w:t xml:space="preserve">4 </w:t>
      </w:r>
      <w:r w:rsidR="00395263" w:rsidRPr="00921AF2">
        <w:rPr>
          <w:rFonts w:ascii="GHEA Grapalat" w:hAnsi="GHEA Grapalat" w:cs="GHEA Grapalat"/>
          <w:sz w:val="22"/>
          <w:szCs w:val="22"/>
          <w:lang w:val="hy-AM"/>
        </w:rPr>
        <w:t>մլրդ դրամ կամ նախատեսված միջոցների 89%</w:t>
      </w:r>
      <w:r w:rsidR="00395263" w:rsidRPr="00921AF2">
        <w:rPr>
          <w:rFonts w:ascii="GHEA Grapalat" w:hAnsi="GHEA Grapalat" w:cs="GHEA Grapalat"/>
          <w:sz w:val="22"/>
          <w:szCs w:val="22"/>
          <w:lang w:val="hy-AM"/>
        </w:rPr>
        <w:noBreakHyphen/>
        <w:t>ը: Նշենք, որ ՀՀ պետական պահպանության ծառայությ</w:t>
      </w:r>
      <w:r w:rsidR="00395263" w:rsidRPr="00921AF2">
        <w:rPr>
          <w:rFonts w:ascii="GHEA Grapalat" w:hAnsi="GHEA Grapalat" w:cs="GHEA Grapalat"/>
          <w:sz w:val="22"/>
          <w:szCs w:val="22"/>
        </w:rPr>
        <w:t>ու</w:t>
      </w:r>
      <w:r w:rsidR="00395263" w:rsidRPr="00921AF2">
        <w:rPr>
          <w:rFonts w:ascii="GHEA Grapalat" w:hAnsi="GHEA Grapalat" w:cs="GHEA Grapalat"/>
          <w:sz w:val="22"/>
          <w:szCs w:val="22"/>
          <w:lang w:val="hy-AM"/>
        </w:rPr>
        <w:t>ն</w:t>
      </w:r>
      <w:r w:rsidR="00395263" w:rsidRPr="00921AF2">
        <w:rPr>
          <w:rFonts w:ascii="GHEA Grapalat" w:hAnsi="GHEA Grapalat" w:cs="GHEA Grapalat"/>
          <w:sz w:val="22"/>
          <w:szCs w:val="22"/>
        </w:rPr>
        <w:t>ը</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սահմանվել</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է</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ծրագրի</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կատարման</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համար</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պատասխանատու</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մարմին</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ՀՀ</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lang w:val="hy-AM"/>
        </w:rPr>
        <w:t>2024 թվականի</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պետական</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բյուջեով՝</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նախկինում</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պատասխանատու</w:t>
      </w:r>
      <w:r w:rsidR="00395263" w:rsidRPr="00921AF2">
        <w:rPr>
          <w:rFonts w:ascii="GHEA Grapalat" w:hAnsi="GHEA Grapalat" w:cs="GHEA Grapalat"/>
          <w:sz w:val="22"/>
          <w:szCs w:val="22"/>
          <w:lang w:val="af-ZA"/>
        </w:rPr>
        <w:t xml:space="preserve"> </w:t>
      </w:r>
      <w:r w:rsidR="00395263" w:rsidRPr="00921AF2">
        <w:rPr>
          <w:rFonts w:ascii="GHEA Grapalat" w:hAnsi="GHEA Grapalat" w:cs="GHEA Grapalat"/>
          <w:sz w:val="22"/>
          <w:szCs w:val="22"/>
        </w:rPr>
        <w:t>սահմանված</w:t>
      </w:r>
      <w:r w:rsidR="00395263" w:rsidRPr="00921AF2">
        <w:rPr>
          <w:rFonts w:ascii="GHEA Grapalat" w:hAnsi="GHEA Grapalat" w:cs="GHEA Grapalat"/>
          <w:sz w:val="22"/>
          <w:szCs w:val="22"/>
          <w:lang w:val="hy-AM"/>
        </w:rPr>
        <w:t xml:space="preserve"> ՀՀ ազգային անվտանգության ծառայության փոխարեն: Ծրագրված ցուցանիշից շեղումը հիմնականում պայմանավորված է «Պետական պահպանության ծառայություններ» միջոցառման 90.6% կատարողականով՝ հաշվետու ժամանակահատվածում ատեստավորվող զինծառայողների </w:t>
      </w:r>
      <w:r w:rsidR="00395263" w:rsidRPr="00921AF2">
        <w:rPr>
          <w:rFonts w:ascii="GHEA Grapalat" w:hAnsi="GHEA Grapalat" w:cs="GHEA Grapalat"/>
          <w:sz w:val="22"/>
          <w:szCs w:val="22"/>
          <w:lang w:val="hy-AM"/>
        </w:rPr>
        <w:lastRenderedPageBreak/>
        <w:t xml:space="preserve">քանակի փոփոխության հետևանքով աշխատանքի վարձատրության համար նախատեսված միջոցների պակաս օգտագործման արդյունքում: Միջոցառման շրջանակներում ապահովվել է մշտապես պահպանվող 10 օբյեկտների 24-ժամյա անվտանգությունը: </w:t>
      </w:r>
    </w:p>
    <w:p w:rsidR="00CA29DE" w:rsidRPr="00921AF2" w:rsidRDefault="00395263" w:rsidP="00395263">
      <w:pPr>
        <w:autoSpaceDE w:val="0"/>
        <w:autoSpaceDN w:val="0"/>
        <w:adjustRightInd w:val="0"/>
        <w:spacing w:line="360" w:lineRule="auto"/>
        <w:ind w:firstLine="567"/>
        <w:jc w:val="both"/>
        <w:rPr>
          <w:rFonts w:ascii="GHEA Grapalat" w:hAnsi="GHEA Grapalat" w:cs="GHEA Grapalat"/>
          <w:i/>
          <w:sz w:val="22"/>
          <w:szCs w:val="22"/>
          <w:u w:val="single"/>
        </w:rPr>
      </w:pPr>
      <w:r w:rsidRPr="00921AF2">
        <w:rPr>
          <w:rFonts w:ascii="GHEA Grapalat" w:hAnsi="GHEA Grapalat" w:cs="GHEA Grapalat"/>
          <w:sz w:val="22"/>
          <w:szCs w:val="22"/>
          <w:lang w:val="hy-AM"/>
        </w:rPr>
        <w:t>2023 թվականի ինն ամիսների համեմատ «Պետական պահպանության ապահովում» ծրագրի ծախսերն աճել են 26%</w:t>
      </w:r>
      <w:r w:rsidRPr="00921AF2">
        <w:rPr>
          <w:rFonts w:ascii="GHEA Grapalat" w:hAnsi="GHEA Grapalat" w:cs="GHEA Grapalat"/>
          <w:sz w:val="22"/>
          <w:szCs w:val="22"/>
          <w:lang w:val="hy-AM"/>
        </w:rPr>
        <w:noBreakHyphen/>
        <w:t>ով կամ շուրջ 822.8 մլն դրամով, որը պայմանավորված է</w:t>
      </w:r>
      <w:r w:rsidRPr="00921AF2">
        <w:rPr>
          <w:rFonts w:ascii="GHEA Grapalat" w:hAnsi="GHEA Grapalat"/>
          <w:sz w:val="22"/>
          <w:szCs w:val="22"/>
          <w:lang w:val="hy-AM"/>
        </w:rPr>
        <w:t xml:space="preserve"> «Պետական պահպանության ծառայություններ» միջոցառման</w:t>
      </w:r>
      <w:r w:rsidRPr="00921AF2">
        <w:rPr>
          <w:rFonts w:ascii="GHEA Grapalat" w:hAnsi="GHEA Grapalat" w:cs="GHEA Grapalat"/>
          <w:sz w:val="22"/>
          <w:szCs w:val="22"/>
          <w:lang w:val="hy-AM"/>
        </w:rPr>
        <w:t xml:space="preserve"> ծախսերի 27.8% կամ 867 մլն դրամ աճով:</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rPr>
      </w:pPr>
    </w:p>
    <w:p w:rsidR="00CA29DE" w:rsidRPr="00921AF2" w:rsidRDefault="00CA29DE" w:rsidP="00CA29DE">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GHEA Grapalat"/>
          <w:i/>
          <w:sz w:val="22"/>
          <w:szCs w:val="22"/>
          <w:u w:val="single"/>
          <w:lang w:val="hy-AM"/>
        </w:rPr>
        <w:t>ՀՀ քննչական կոմիտեի</w:t>
      </w:r>
      <w:r w:rsidR="00BF3AF6" w:rsidRPr="00921AF2">
        <w:rPr>
          <w:rFonts w:ascii="GHEA Grapalat" w:hAnsi="GHEA Grapalat" w:cs="Sylfaen"/>
          <w:sz w:val="22"/>
          <w:szCs w:val="22"/>
          <w:lang w:val="hy-AM"/>
        </w:rPr>
        <w:t xml:space="preserve"> կողմից իրականացված </w:t>
      </w:r>
      <w:r w:rsidR="00BF3AF6" w:rsidRPr="00921AF2">
        <w:rPr>
          <w:rFonts w:ascii="GHEA Grapalat" w:hAnsi="GHEA Grapalat" w:cs="Sylfaen"/>
          <w:i/>
          <w:sz w:val="22"/>
          <w:szCs w:val="22"/>
          <w:lang w:val="hy-AM"/>
        </w:rPr>
        <w:t>«ՀՀ քննչական ծառայություններ»</w:t>
      </w:r>
      <w:r w:rsidR="00BF3AF6" w:rsidRPr="00921AF2">
        <w:rPr>
          <w:rFonts w:ascii="GHEA Grapalat" w:hAnsi="GHEA Grapalat" w:cs="Sylfaen"/>
          <w:sz w:val="22"/>
          <w:szCs w:val="22"/>
          <w:lang w:val="hy-AM"/>
        </w:rPr>
        <w:t xml:space="preserve"> ծրագրի շրջանակներում 2024 թվականի ինն ամիսների ընթացքում կատարվել են շուրջ 10.4 մլրդ դրամի ծախսեր՝ կազմելով ծրագրային ցուցանիշի 82.3%-ը: Շեղումը հիմնականում պայմանավորված </w:t>
      </w:r>
      <w:r w:rsidR="001E3E3A" w:rsidRPr="00921AF2">
        <w:rPr>
          <w:rFonts w:ascii="GHEA Grapalat" w:hAnsi="GHEA Grapalat" w:cs="Sylfaen"/>
          <w:sz w:val="22"/>
          <w:szCs w:val="22"/>
          <w:lang w:val="hy-AM"/>
        </w:rPr>
        <w:t xml:space="preserve">է </w:t>
      </w:r>
      <w:r w:rsidR="00C12A1C" w:rsidRPr="00921AF2">
        <w:rPr>
          <w:rFonts w:ascii="GHEA Grapalat" w:hAnsi="GHEA Grapalat" w:cs="Sylfaen"/>
          <w:sz w:val="22"/>
          <w:szCs w:val="22"/>
          <w:lang w:val="hy-AM"/>
        </w:rPr>
        <w:t xml:space="preserve">սեպտեմբեր ամսվա </w:t>
      </w:r>
      <w:r w:rsidR="00BF3AF6" w:rsidRPr="00921AF2">
        <w:rPr>
          <w:rFonts w:ascii="GHEA Grapalat" w:hAnsi="GHEA Grapalat" w:cs="Sylfaen"/>
          <w:sz w:val="22"/>
          <w:szCs w:val="22"/>
          <w:lang w:val="hy-AM"/>
        </w:rPr>
        <w:t>աշխատավարձի</w:t>
      </w:r>
      <w:r w:rsidR="001C0C1C" w:rsidRPr="00921AF2">
        <w:rPr>
          <w:rFonts w:ascii="GHEA Grapalat" w:hAnsi="GHEA Grapalat" w:cs="Sylfaen"/>
          <w:sz w:val="22"/>
          <w:szCs w:val="22"/>
          <w:lang w:val="hy-AM"/>
        </w:rPr>
        <w:t xml:space="preserve"> և</w:t>
      </w:r>
      <w:r w:rsidR="00C12A1C" w:rsidRPr="00921AF2">
        <w:rPr>
          <w:rFonts w:ascii="GHEA Grapalat" w:hAnsi="GHEA Grapalat" w:cs="Sylfaen"/>
          <w:sz w:val="22"/>
          <w:szCs w:val="22"/>
          <w:lang w:val="hy-AM"/>
        </w:rPr>
        <w:t xml:space="preserve"> </w:t>
      </w:r>
      <w:r w:rsidR="00BF3AF6" w:rsidRPr="00921AF2">
        <w:rPr>
          <w:rFonts w:ascii="GHEA Grapalat" w:hAnsi="GHEA Grapalat" w:cs="Sylfaen"/>
          <w:sz w:val="22"/>
          <w:szCs w:val="22"/>
          <w:lang w:val="hy-AM"/>
        </w:rPr>
        <w:t xml:space="preserve">սեպտեմբերի վերջին մատակարարված ապրանքների և ծառայությունների դիմաց վճարումները հոկտեմբերին </w:t>
      </w:r>
      <w:r w:rsidR="001C0C1C" w:rsidRPr="00921AF2">
        <w:rPr>
          <w:rFonts w:ascii="GHEA Grapalat" w:hAnsi="GHEA Grapalat" w:cs="Sylfaen"/>
          <w:sz w:val="22"/>
          <w:szCs w:val="22"/>
          <w:lang w:val="hy-AM"/>
        </w:rPr>
        <w:t>կատար</w:t>
      </w:r>
      <w:r w:rsidR="00BF3AF6" w:rsidRPr="00921AF2">
        <w:rPr>
          <w:rFonts w:ascii="GHEA Grapalat" w:hAnsi="GHEA Grapalat" w:cs="Sylfaen"/>
          <w:sz w:val="22"/>
          <w:szCs w:val="22"/>
          <w:lang w:val="hy-AM"/>
        </w:rPr>
        <w:t>ելու հանգամանքով: Նախորդ տարվա ինն ամիսների համեմատ</w:t>
      </w:r>
      <w:r w:rsidR="00BF3AF6" w:rsidRPr="00921AF2">
        <w:rPr>
          <w:rFonts w:ascii="GHEA Grapalat" w:hAnsi="GHEA Grapalat" w:cs="Sylfaen"/>
          <w:sz w:val="22"/>
          <w:szCs w:val="22"/>
          <w:lang w:val="af-ZA"/>
        </w:rPr>
        <w:t xml:space="preserve"> կոմիտեի ծախսերն աճել են </w:t>
      </w:r>
      <w:r w:rsidR="00BF3AF6" w:rsidRPr="00921AF2">
        <w:rPr>
          <w:rFonts w:ascii="GHEA Grapalat" w:hAnsi="GHEA Grapalat" w:cs="Sylfaen"/>
          <w:sz w:val="22"/>
          <w:szCs w:val="22"/>
          <w:lang w:val="hy-AM"/>
        </w:rPr>
        <w:t>25.9</w:t>
      </w:r>
      <w:r w:rsidR="00BF3AF6" w:rsidRPr="00921AF2">
        <w:rPr>
          <w:rFonts w:ascii="GHEA Grapalat" w:hAnsi="GHEA Grapalat" w:cs="Sylfaen"/>
          <w:sz w:val="22"/>
          <w:szCs w:val="22"/>
          <w:lang w:val="af-ZA"/>
        </w:rPr>
        <w:t xml:space="preserve">%-ով կամ </w:t>
      </w:r>
      <w:r w:rsidR="00BF3AF6" w:rsidRPr="00921AF2">
        <w:rPr>
          <w:rFonts w:ascii="GHEA Grapalat" w:hAnsi="GHEA Grapalat" w:cs="Sylfaen"/>
          <w:sz w:val="22"/>
          <w:szCs w:val="22"/>
          <w:lang w:val="hy-AM"/>
        </w:rPr>
        <w:t>2.1</w:t>
      </w:r>
      <w:r w:rsidR="00BF3AF6" w:rsidRPr="00921AF2">
        <w:rPr>
          <w:rFonts w:ascii="GHEA Grapalat" w:hAnsi="GHEA Grapalat" w:cs="Sylfaen"/>
          <w:sz w:val="22"/>
          <w:szCs w:val="22"/>
          <w:lang w:val="af-ZA"/>
        </w:rPr>
        <w:t xml:space="preserve"> մլ</w:t>
      </w:r>
      <w:r w:rsidR="00BF3AF6" w:rsidRPr="00921AF2">
        <w:rPr>
          <w:rFonts w:ascii="GHEA Grapalat" w:hAnsi="GHEA Grapalat" w:cs="Sylfaen"/>
          <w:sz w:val="22"/>
          <w:szCs w:val="22"/>
          <w:lang w:val="hy-AM"/>
        </w:rPr>
        <w:t>րդ</w:t>
      </w:r>
      <w:r w:rsidR="00BF3AF6" w:rsidRPr="00921AF2">
        <w:rPr>
          <w:rFonts w:ascii="GHEA Grapalat" w:hAnsi="GHEA Grapalat" w:cs="Sylfaen"/>
          <w:sz w:val="22"/>
          <w:szCs w:val="22"/>
          <w:lang w:val="af-ZA"/>
        </w:rPr>
        <w:t xml:space="preserve"> դրամով՝ հիմնականում պայմանավորված քրեական գործերով վարույթի իրականացման միջոցառման ծախսերի աճով, որոնք 2024 թվականի </w:t>
      </w:r>
      <w:r w:rsidR="00BF3AF6" w:rsidRPr="00921AF2">
        <w:rPr>
          <w:rFonts w:ascii="GHEA Grapalat" w:hAnsi="GHEA Grapalat" w:cs="Sylfaen"/>
          <w:sz w:val="22"/>
          <w:szCs w:val="22"/>
          <w:lang w:val="hy-AM"/>
        </w:rPr>
        <w:t>ինն ամիսներին</w:t>
      </w:r>
      <w:r w:rsidR="00BF3AF6" w:rsidRPr="00921AF2">
        <w:rPr>
          <w:rFonts w:ascii="GHEA Grapalat" w:hAnsi="GHEA Grapalat" w:cs="Sylfaen"/>
          <w:sz w:val="22"/>
          <w:szCs w:val="22"/>
          <w:lang w:val="af-ZA"/>
        </w:rPr>
        <w:t xml:space="preserve"> կազմել են </w:t>
      </w:r>
      <w:r w:rsidR="00BF3AF6" w:rsidRPr="00921AF2">
        <w:rPr>
          <w:rFonts w:ascii="GHEA Grapalat" w:hAnsi="GHEA Grapalat" w:cs="Sylfaen"/>
          <w:sz w:val="22"/>
          <w:szCs w:val="22"/>
          <w:lang w:val="hy-AM"/>
        </w:rPr>
        <w:t>9.8</w:t>
      </w:r>
      <w:r w:rsidR="00BF3AF6" w:rsidRPr="00921AF2">
        <w:rPr>
          <w:rFonts w:ascii="GHEA Grapalat" w:hAnsi="GHEA Grapalat" w:cs="Sylfaen"/>
          <w:sz w:val="22"/>
          <w:szCs w:val="22"/>
          <w:lang w:val="af-ZA"/>
        </w:rPr>
        <w:t xml:space="preserve"> մլրդ դրամ կամ ծրագրված ցուցանիշի </w:t>
      </w:r>
      <w:r w:rsidR="00BF3AF6" w:rsidRPr="00921AF2">
        <w:rPr>
          <w:rFonts w:ascii="GHEA Grapalat" w:hAnsi="GHEA Grapalat" w:cs="Sylfaen"/>
          <w:sz w:val="22"/>
          <w:szCs w:val="22"/>
          <w:lang w:val="hy-AM"/>
        </w:rPr>
        <w:t>83.3</w:t>
      </w:r>
      <w:r w:rsidR="00BF3AF6" w:rsidRPr="00921AF2">
        <w:rPr>
          <w:rFonts w:ascii="GHEA Grapalat" w:hAnsi="GHEA Grapalat" w:cs="Sylfaen"/>
          <w:sz w:val="22"/>
          <w:szCs w:val="22"/>
          <w:lang w:val="af-ZA"/>
        </w:rPr>
        <w:t xml:space="preserve">%-ը և </w:t>
      </w:r>
      <w:r w:rsidR="00BF3AF6" w:rsidRPr="00921AF2">
        <w:rPr>
          <w:rFonts w:ascii="GHEA Grapalat" w:hAnsi="GHEA Grapalat" w:cs="Sylfaen"/>
          <w:sz w:val="22"/>
          <w:szCs w:val="22"/>
          <w:lang w:val="hy-AM"/>
        </w:rPr>
        <w:t>26.1</w:t>
      </w:r>
      <w:r w:rsidR="00BF3AF6" w:rsidRPr="00921AF2">
        <w:rPr>
          <w:rFonts w:ascii="GHEA Grapalat" w:hAnsi="GHEA Grapalat" w:cs="Sylfaen"/>
          <w:sz w:val="22"/>
          <w:szCs w:val="22"/>
          <w:lang w:val="af-ZA"/>
        </w:rPr>
        <w:t>%-ով (</w:t>
      </w:r>
      <w:r w:rsidR="00BF3AF6" w:rsidRPr="00921AF2">
        <w:rPr>
          <w:rFonts w:ascii="GHEA Grapalat" w:hAnsi="GHEA Grapalat" w:cs="Sylfaen"/>
          <w:sz w:val="22"/>
          <w:szCs w:val="22"/>
          <w:lang w:val="hy-AM"/>
        </w:rPr>
        <w:t>2</w:t>
      </w:r>
      <w:r w:rsidR="00BF3AF6" w:rsidRPr="00921AF2">
        <w:rPr>
          <w:rFonts w:ascii="GHEA Grapalat" w:hAnsi="GHEA Grapalat" w:cs="Sylfaen"/>
          <w:sz w:val="22"/>
          <w:szCs w:val="22"/>
          <w:lang w:val="af-ZA"/>
        </w:rPr>
        <w:t xml:space="preserve"> մլ</w:t>
      </w:r>
      <w:r w:rsidR="00BF3AF6" w:rsidRPr="00921AF2">
        <w:rPr>
          <w:rFonts w:ascii="GHEA Grapalat" w:hAnsi="GHEA Grapalat" w:cs="Sylfaen"/>
          <w:sz w:val="22"/>
          <w:szCs w:val="22"/>
          <w:lang w:val="hy-AM"/>
        </w:rPr>
        <w:t>րդ</w:t>
      </w:r>
      <w:r w:rsidR="00BF3AF6" w:rsidRPr="00921AF2">
        <w:rPr>
          <w:rFonts w:ascii="GHEA Grapalat" w:hAnsi="GHEA Grapalat" w:cs="Sylfaen"/>
          <w:sz w:val="22"/>
          <w:szCs w:val="22"/>
          <w:lang w:val="af-ZA"/>
        </w:rPr>
        <w:t xml:space="preserve"> դրամով) գերազանցել նախորդ տարվա ցուցանիշը: Միջոցառման շրջանակներում վարույթում գտնվող քրեական գործերի թիվը կազմել է 185115,</w:t>
      </w:r>
      <w:r w:rsidR="00BF3AF6" w:rsidRPr="00921AF2">
        <w:rPr>
          <w:rFonts w:ascii="GHEA Grapalat" w:hAnsi="GHEA Grapalat" w:cs="Sylfaen"/>
          <w:sz w:val="22"/>
          <w:szCs w:val="22"/>
          <w:lang w:val="hy-AM"/>
        </w:rPr>
        <w:t xml:space="preserve"> որից դ</w:t>
      </w:r>
      <w:r w:rsidR="00BF3AF6" w:rsidRPr="00921AF2">
        <w:rPr>
          <w:rFonts w:ascii="GHEA Grapalat" w:hAnsi="GHEA Grapalat" w:cs="Sylfaen"/>
          <w:sz w:val="22"/>
          <w:szCs w:val="22"/>
          <w:lang w:val="af-ZA"/>
        </w:rPr>
        <w:t xml:space="preserve">ատարան </w:t>
      </w:r>
      <w:r w:rsidR="00BF3AF6" w:rsidRPr="00921AF2">
        <w:rPr>
          <w:rFonts w:ascii="GHEA Grapalat" w:hAnsi="GHEA Grapalat" w:cs="Sylfaen"/>
          <w:sz w:val="22"/>
          <w:szCs w:val="22"/>
          <w:lang w:val="hy-AM"/>
        </w:rPr>
        <w:t xml:space="preserve">է </w:t>
      </w:r>
      <w:r w:rsidR="00BF3AF6" w:rsidRPr="00921AF2">
        <w:rPr>
          <w:rFonts w:ascii="GHEA Grapalat" w:hAnsi="GHEA Grapalat" w:cs="Sylfaen"/>
          <w:sz w:val="22"/>
          <w:szCs w:val="22"/>
          <w:lang w:val="af-ZA"/>
        </w:rPr>
        <w:t>ուղարկվ</w:t>
      </w:r>
      <w:r w:rsidR="00F2651C" w:rsidRPr="00921AF2">
        <w:rPr>
          <w:rFonts w:ascii="GHEA Grapalat" w:hAnsi="GHEA Grapalat" w:cs="Sylfaen"/>
          <w:sz w:val="22"/>
          <w:szCs w:val="22"/>
          <w:lang w:val="hy-AM"/>
        </w:rPr>
        <w:t>ել 6896</w:t>
      </w:r>
      <w:r w:rsidR="00BF3AF6" w:rsidRPr="00921AF2">
        <w:rPr>
          <w:rFonts w:ascii="GHEA Grapalat" w:hAnsi="GHEA Grapalat" w:cs="Sylfaen"/>
          <w:sz w:val="22"/>
          <w:szCs w:val="22"/>
          <w:lang w:val="hy-AM"/>
        </w:rPr>
        <w:t xml:space="preserve">-ը, </w:t>
      </w:r>
      <w:r w:rsidR="00BF3AF6" w:rsidRPr="00921AF2">
        <w:rPr>
          <w:rFonts w:ascii="GHEA Grapalat" w:hAnsi="GHEA Grapalat" w:cs="Sylfaen"/>
          <w:sz w:val="22"/>
          <w:szCs w:val="22"/>
          <w:lang w:val="af-ZA"/>
        </w:rPr>
        <w:t>ստացված դիմումների և բողոքների թիվը կազմել է 20295:</w:t>
      </w: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rPr>
      </w:pPr>
    </w:p>
    <w:p w:rsidR="00BF3AF6" w:rsidRPr="00921AF2" w:rsidRDefault="00CA29DE" w:rsidP="00BF3AF6">
      <w:pPr>
        <w:autoSpaceDE w:val="0"/>
        <w:autoSpaceDN w:val="0"/>
        <w:adjustRightInd w:val="0"/>
        <w:spacing w:line="360" w:lineRule="auto"/>
        <w:ind w:firstLine="567"/>
        <w:jc w:val="both"/>
        <w:rPr>
          <w:rFonts w:ascii="GHEA Grapalat" w:hAnsi="GHEA Grapalat" w:cs="Sylfaen"/>
          <w:sz w:val="22"/>
          <w:szCs w:val="22"/>
          <w:lang w:val="hy-AM"/>
        </w:rPr>
      </w:pPr>
      <w:r w:rsidRPr="00921AF2">
        <w:rPr>
          <w:rFonts w:ascii="GHEA Grapalat" w:hAnsi="GHEA Grapalat" w:cs="GHEA Grapalat"/>
          <w:i/>
          <w:sz w:val="22"/>
          <w:szCs w:val="22"/>
          <w:u w:val="single"/>
          <w:lang w:val="hy-AM"/>
        </w:rPr>
        <w:t>ՀՀ քաղաքաշինության կոմիտեի</w:t>
      </w:r>
      <w:r w:rsidRPr="00921AF2">
        <w:rPr>
          <w:rFonts w:ascii="GHEA Grapalat" w:hAnsi="GHEA Grapalat" w:cs="Sylfaen"/>
          <w:sz w:val="22"/>
          <w:szCs w:val="22"/>
          <w:lang w:val="hy-AM"/>
        </w:rPr>
        <w:t xml:space="preserve"> </w:t>
      </w:r>
      <w:r w:rsidR="00BF3AF6" w:rsidRPr="00921AF2">
        <w:rPr>
          <w:rFonts w:ascii="GHEA Grapalat" w:hAnsi="GHEA Grapalat" w:cs="Sylfaen"/>
          <w:sz w:val="22"/>
          <w:szCs w:val="22"/>
          <w:lang w:val="hy-AM"/>
        </w:rPr>
        <w:t>պատասխանատվությամբ</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հաշվետու</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ժամանակահատվածում</w:t>
      </w:r>
      <w:r w:rsidR="00BF3AF6" w:rsidRPr="00921AF2">
        <w:rPr>
          <w:rFonts w:ascii="GHEA Grapalat" w:hAnsi="GHEA Grapalat" w:cs="Sylfaen"/>
          <w:sz w:val="22"/>
          <w:szCs w:val="22"/>
          <w:lang w:val="af-ZA"/>
        </w:rPr>
        <w:t xml:space="preserve"> </w:t>
      </w:r>
      <w:r w:rsidR="00646984" w:rsidRPr="00921AF2">
        <w:rPr>
          <w:rFonts w:ascii="GHEA Grapalat" w:hAnsi="GHEA Grapalat" w:cs="Sylfaen"/>
          <w:sz w:val="22"/>
          <w:szCs w:val="22"/>
          <w:lang w:val="af-ZA"/>
        </w:rPr>
        <w:t xml:space="preserve">ՀՀ </w:t>
      </w:r>
      <w:r w:rsidR="00BF3AF6" w:rsidRPr="00921AF2">
        <w:rPr>
          <w:rFonts w:ascii="GHEA Grapalat" w:hAnsi="GHEA Grapalat" w:cs="Sylfaen"/>
          <w:sz w:val="22"/>
          <w:szCs w:val="22"/>
          <w:lang w:val="hy-AM"/>
        </w:rPr>
        <w:t>պետական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բյուջեի</w:t>
      </w:r>
      <w:r w:rsidR="00646984" w:rsidRPr="00921AF2">
        <w:rPr>
          <w:rFonts w:ascii="GHEA Grapalat" w:hAnsi="GHEA Grapalat" w:cs="Sylfaen"/>
          <w:sz w:val="22"/>
          <w:szCs w:val="22"/>
        </w:rPr>
        <w:t>ց</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կատարվել</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են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922.7</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մլն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դրամ</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ծախսեր՝</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կազմելով</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ծրագրված</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ցուցանիշի</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30.9</w:t>
      </w:r>
      <w:r w:rsidR="00BF3AF6" w:rsidRPr="00921AF2">
        <w:rPr>
          <w:rFonts w:ascii="GHEA Grapalat" w:hAnsi="GHEA Grapalat" w:cs="Sylfaen"/>
          <w:sz w:val="22"/>
          <w:szCs w:val="22"/>
          <w:lang w:val="af-ZA"/>
        </w:rPr>
        <w:t>%-</w:t>
      </w:r>
      <w:r w:rsidR="00BF3AF6" w:rsidRPr="00921AF2">
        <w:rPr>
          <w:rFonts w:ascii="GHEA Grapalat" w:hAnsi="GHEA Grapalat" w:cs="Sylfaen"/>
          <w:sz w:val="22"/>
          <w:szCs w:val="22"/>
          <w:lang w:val="hy-AM"/>
        </w:rPr>
        <w:t>ը</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Հատկացված</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միջոցներն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ուղղվել</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են</w:t>
      </w:r>
      <w:r w:rsidR="00BF3AF6" w:rsidRPr="00921AF2">
        <w:rPr>
          <w:rFonts w:ascii="GHEA Grapalat" w:hAnsi="GHEA Grapalat" w:cs="Sylfaen"/>
          <w:sz w:val="22"/>
          <w:szCs w:val="22"/>
          <w:lang w:val="af-ZA"/>
        </w:rPr>
        <w:t xml:space="preserve"> </w:t>
      </w:r>
      <w:r w:rsidR="00BF3AF6" w:rsidRPr="00921AF2">
        <w:rPr>
          <w:rFonts w:ascii="GHEA Grapalat" w:hAnsi="GHEA Grapalat" w:cs="Sylfaen"/>
          <w:i/>
          <w:iCs/>
          <w:sz w:val="22"/>
          <w:szCs w:val="22"/>
          <w:lang w:val="hy-AM"/>
        </w:rPr>
        <w:t>Քաղաքաշինության</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և</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ճարտարապետության</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բնագավառում</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պետական</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քաղաքականության</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իրականացման</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և</w:t>
      </w:r>
      <w:r w:rsidR="00BF3AF6" w:rsidRPr="00921AF2">
        <w:rPr>
          <w:rFonts w:ascii="GHEA Grapalat" w:hAnsi="GHEA Grapalat" w:cs="Sylfaen"/>
          <w:i/>
          <w:iCs/>
          <w:sz w:val="22"/>
          <w:szCs w:val="22"/>
          <w:lang w:val="af-ZA"/>
        </w:rPr>
        <w:t xml:space="preserve"> </w:t>
      </w:r>
      <w:r w:rsidR="00BF3AF6" w:rsidRPr="00921AF2">
        <w:rPr>
          <w:rFonts w:ascii="GHEA Grapalat" w:hAnsi="GHEA Grapalat" w:cs="Sylfaen"/>
          <w:i/>
          <w:iCs/>
          <w:sz w:val="22"/>
          <w:szCs w:val="22"/>
          <w:lang w:val="hy-AM"/>
        </w:rPr>
        <w:t>կանոնակարգման</w:t>
      </w:r>
      <w:r w:rsidR="00BF3AF6" w:rsidRPr="00921AF2">
        <w:rPr>
          <w:rFonts w:ascii="GHEA Grapalat" w:hAnsi="GHEA Grapalat" w:cs="Sylfaen"/>
          <w:sz w:val="22"/>
          <w:szCs w:val="22"/>
          <w:lang w:val="af-ZA"/>
        </w:rPr>
        <w:t xml:space="preserve"> </w:t>
      </w:r>
      <w:r w:rsidR="00BF3AF6" w:rsidRPr="00921AF2">
        <w:rPr>
          <w:rFonts w:ascii="GHEA Grapalat" w:hAnsi="GHEA Grapalat" w:cs="Sylfaen"/>
          <w:iCs/>
          <w:sz w:val="22"/>
          <w:szCs w:val="22"/>
          <w:lang w:val="hy-AM"/>
        </w:rPr>
        <w:t>ծրագրին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Շեղումը</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մասամբ</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պայմանավորված</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է</w:t>
      </w:r>
      <w:r w:rsidR="007B37F3" w:rsidRPr="00921AF2">
        <w:rPr>
          <w:rFonts w:ascii="GHEA Grapalat" w:hAnsi="GHEA Grapalat" w:cs="Sylfaen"/>
          <w:sz w:val="22"/>
          <w:szCs w:val="22"/>
          <w:lang w:val="af-ZA"/>
        </w:rPr>
        <w:t xml:space="preserve"> ա</w:t>
      </w:r>
      <w:r w:rsidR="00BF3AF6" w:rsidRPr="00921AF2">
        <w:rPr>
          <w:rFonts w:ascii="GHEA Grapalat" w:hAnsi="GHEA Grapalat" w:cs="Sylfaen"/>
          <w:sz w:val="22"/>
          <w:szCs w:val="22"/>
          <w:lang w:val="af-ZA"/>
        </w:rPr>
        <w:t>ղետի գոտու բնակավայրերի հողամասերը ոչ հիմնական շինություններից ազատ</w:t>
      </w:r>
      <w:r w:rsidR="007B37F3" w:rsidRPr="00921AF2">
        <w:rPr>
          <w:rFonts w:ascii="GHEA Grapalat" w:hAnsi="GHEA Grapalat" w:cs="Sylfaen"/>
          <w:sz w:val="22"/>
          <w:szCs w:val="22"/>
          <w:lang w:val="af-ZA"/>
        </w:rPr>
        <w:t>ելու</w:t>
      </w:r>
      <w:r w:rsidR="00BF3AF6" w:rsidRPr="00921AF2">
        <w:rPr>
          <w:rFonts w:ascii="GHEA Grapalat" w:hAnsi="GHEA Grapalat" w:cs="Sylfaen"/>
          <w:sz w:val="22"/>
          <w:szCs w:val="22"/>
          <w:lang w:val="af-ZA"/>
        </w:rPr>
        <w:t xml:space="preserve"> և քաղաքաշինական միջավայրի վերականգն</w:t>
      </w:r>
      <w:r w:rsidR="00BF3AF6" w:rsidRPr="00921AF2">
        <w:rPr>
          <w:rFonts w:ascii="GHEA Grapalat" w:hAnsi="GHEA Grapalat" w:cs="Sylfaen"/>
          <w:sz w:val="22"/>
          <w:szCs w:val="22"/>
          <w:lang w:val="hy-AM"/>
        </w:rPr>
        <w:t>ման համար նախատեսված 800 մլն դրամ</w:t>
      </w:r>
      <w:r w:rsidR="007B37F3" w:rsidRPr="00921AF2">
        <w:rPr>
          <w:rFonts w:ascii="GHEA Grapalat" w:hAnsi="GHEA Grapalat" w:cs="Sylfaen"/>
          <w:sz w:val="22"/>
          <w:szCs w:val="22"/>
        </w:rPr>
        <w:t>ը չօգտագործելու հանգամանքով</w:t>
      </w:r>
      <w:r w:rsidR="00BF3AF6" w:rsidRPr="00921AF2">
        <w:rPr>
          <w:rFonts w:ascii="GHEA Grapalat" w:hAnsi="GHEA Grapalat" w:cs="Sylfaen"/>
          <w:sz w:val="22"/>
          <w:szCs w:val="22"/>
          <w:lang w:val="hy-AM"/>
        </w:rPr>
        <w:t xml:space="preserve">, քանի որ միջոցառման շրջանակներում 2024 թվականի պետական բյուջեի հաշվին իրականացվելիք աշխատանքների շրջանակը դեռևս </w:t>
      </w:r>
      <w:r w:rsidR="007B37F3" w:rsidRPr="00921AF2">
        <w:rPr>
          <w:rFonts w:ascii="GHEA Grapalat" w:hAnsi="GHEA Grapalat" w:cs="Sylfaen"/>
          <w:sz w:val="22"/>
          <w:szCs w:val="22"/>
        </w:rPr>
        <w:t>սահման</w:t>
      </w:r>
      <w:r w:rsidR="00BF3AF6" w:rsidRPr="00921AF2">
        <w:rPr>
          <w:rFonts w:ascii="GHEA Grapalat" w:hAnsi="GHEA Grapalat" w:cs="Sylfaen"/>
          <w:sz w:val="22"/>
          <w:szCs w:val="22"/>
          <w:lang w:val="hy-AM"/>
        </w:rPr>
        <w:t xml:space="preserve">ված չէ: </w:t>
      </w:r>
      <w:r w:rsidR="008942D7" w:rsidRPr="00921AF2">
        <w:rPr>
          <w:rFonts w:ascii="GHEA Grapalat" w:hAnsi="GHEA Grapalat" w:cs="Sylfaen"/>
          <w:sz w:val="22"/>
          <w:szCs w:val="22"/>
        </w:rPr>
        <w:t>Բացի այդ, ք</w:t>
      </w:r>
      <w:r w:rsidR="00BF3AF6" w:rsidRPr="00921AF2">
        <w:rPr>
          <w:rFonts w:ascii="GHEA Grapalat" w:hAnsi="GHEA Grapalat" w:cs="Sylfaen"/>
          <w:sz w:val="22"/>
          <w:szCs w:val="22"/>
          <w:lang w:val="hy-AM"/>
        </w:rPr>
        <w:t>աղաքաշինության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բնագավառում</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պետական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ծրագրերի</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իրականացման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ապահովման</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միջոցառման շրջանակներում օգտագործվել է</w:t>
      </w:r>
      <w:r w:rsidR="00BF3AF6" w:rsidRPr="00921AF2">
        <w:rPr>
          <w:rFonts w:ascii="GHEA Grapalat" w:hAnsi="GHEA Grapalat" w:cs="Sylfaen"/>
          <w:sz w:val="22"/>
          <w:szCs w:val="22"/>
          <w:lang w:val="af-ZA"/>
        </w:rPr>
        <w:t xml:space="preserve"> </w:t>
      </w:r>
      <w:r w:rsidR="00BF3AF6" w:rsidRPr="00921AF2">
        <w:rPr>
          <w:rFonts w:ascii="GHEA Grapalat" w:hAnsi="GHEA Grapalat" w:cs="Sylfaen"/>
          <w:sz w:val="22"/>
          <w:szCs w:val="22"/>
          <w:lang w:val="hy-AM"/>
        </w:rPr>
        <w:t>հատկացված</w:t>
      </w:r>
      <w:r w:rsidR="00BF3AF6" w:rsidRPr="00921AF2">
        <w:rPr>
          <w:rFonts w:ascii="GHEA Grapalat" w:hAnsi="GHEA Grapalat" w:cs="Sylfaen"/>
          <w:sz w:val="22"/>
          <w:szCs w:val="22"/>
          <w:lang w:val="af-ZA"/>
        </w:rPr>
        <w:t xml:space="preserve"> </w:t>
      </w:r>
      <w:bookmarkStart w:id="104" w:name="_Hlk69997696"/>
      <w:r w:rsidR="008942D7" w:rsidRPr="00921AF2">
        <w:rPr>
          <w:rFonts w:ascii="GHEA Grapalat" w:hAnsi="GHEA Grapalat" w:cs="Sylfaen"/>
          <w:sz w:val="22"/>
          <w:szCs w:val="22"/>
          <w:lang w:val="hy-AM"/>
        </w:rPr>
        <w:t>միջոցների 21.7%-ը՝ 211.7</w:t>
      </w:r>
      <w:r w:rsidR="008942D7" w:rsidRPr="00921AF2">
        <w:rPr>
          <w:rFonts w:ascii="Calibri" w:hAnsi="Calibri" w:cs="Calibri"/>
          <w:sz w:val="22"/>
          <w:szCs w:val="22"/>
        </w:rPr>
        <w:t> </w:t>
      </w:r>
      <w:r w:rsidR="00BF3AF6" w:rsidRPr="00921AF2">
        <w:rPr>
          <w:rFonts w:ascii="GHEA Grapalat" w:hAnsi="GHEA Grapalat" w:cs="Sylfaen"/>
          <w:sz w:val="22"/>
          <w:szCs w:val="22"/>
          <w:lang w:val="hy-AM"/>
        </w:rPr>
        <w:t>մլն դրամ</w:t>
      </w:r>
      <w:r w:rsidR="004C0119" w:rsidRPr="00921AF2">
        <w:rPr>
          <w:rFonts w:ascii="GHEA Grapalat" w:hAnsi="GHEA Grapalat" w:cs="Sylfaen"/>
          <w:sz w:val="22"/>
          <w:szCs w:val="22"/>
          <w:lang w:val="af-ZA"/>
        </w:rPr>
        <w:t>: Ցածր կատարողականը պայմանավորված է նրանով, որ հաշվետու ժամանակահատվածում իրականացվել են միայն Շուռնուխ բնակավայրում</w:t>
      </w:r>
      <w:r w:rsidR="00B57D51" w:rsidRPr="00921AF2">
        <w:rPr>
          <w:rFonts w:ascii="GHEA Grapalat" w:hAnsi="GHEA Grapalat" w:cs="Sylfaen"/>
          <w:sz w:val="22"/>
          <w:szCs w:val="22"/>
          <w:lang w:val="af-ZA"/>
        </w:rPr>
        <w:t xml:space="preserve"> նախատեսված</w:t>
      </w:r>
      <w:r w:rsidR="004C0119" w:rsidRPr="00921AF2">
        <w:rPr>
          <w:rFonts w:ascii="GHEA Grapalat" w:hAnsi="GHEA Grapalat" w:cs="Sylfaen"/>
          <w:sz w:val="22"/>
          <w:szCs w:val="22"/>
          <w:lang w:val="af-ZA"/>
        </w:rPr>
        <w:t xml:space="preserve"> բնակելի տների կառուցման աշխատանքները, իսկ</w:t>
      </w:r>
      <w:r w:rsidR="00BF3AF6" w:rsidRPr="00921AF2">
        <w:rPr>
          <w:rFonts w:ascii="GHEA Grapalat" w:hAnsi="GHEA Grapalat" w:cs="Sylfaen"/>
          <w:sz w:val="22"/>
          <w:szCs w:val="22"/>
          <w:lang w:val="af-ZA"/>
        </w:rPr>
        <w:t xml:space="preserve"> ՀՀ Լոռու մարզի Ստեփանավան համայնքի Աշոտաբերդ </w:t>
      </w:r>
      <w:r w:rsidR="00BF3AF6" w:rsidRPr="00921AF2">
        <w:rPr>
          <w:rFonts w:ascii="GHEA Grapalat" w:hAnsi="GHEA Grapalat" w:cs="Sylfaen"/>
          <w:sz w:val="22"/>
          <w:szCs w:val="22"/>
          <w:lang w:val="af-ZA"/>
        </w:rPr>
        <w:lastRenderedPageBreak/>
        <w:t xml:space="preserve">թաղամասի կառուցապատման </w:t>
      </w:r>
      <w:r w:rsidR="00B57D51" w:rsidRPr="00921AF2">
        <w:rPr>
          <w:rFonts w:ascii="GHEA Grapalat" w:hAnsi="GHEA Grapalat" w:cs="Sylfaen"/>
          <w:sz w:val="22"/>
          <w:szCs w:val="22"/>
          <w:lang w:val="af-ZA"/>
        </w:rPr>
        <w:t xml:space="preserve">աշխատանքները </w:t>
      </w:r>
      <w:r w:rsidR="00BD106D" w:rsidRPr="00921AF2">
        <w:rPr>
          <w:rFonts w:ascii="GHEA Grapalat" w:hAnsi="GHEA Grapalat" w:cs="Sylfaen"/>
          <w:sz w:val="22"/>
          <w:szCs w:val="22"/>
          <w:lang w:val="af-ZA"/>
        </w:rPr>
        <w:t>մեկնարկել են օգոստոսի 5-ից, ուստի մինչև տարեվերջ նախատեսված աշխատանքների ամբողջական կատարումն իրատեսական չի համարվել:</w:t>
      </w:r>
      <w:r w:rsidR="00A4270C" w:rsidRPr="00921AF2">
        <w:rPr>
          <w:rFonts w:ascii="GHEA Grapalat" w:hAnsi="GHEA Grapalat" w:cs="Sylfaen"/>
          <w:sz w:val="22"/>
          <w:szCs w:val="22"/>
          <w:lang w:val="af-ZA"/>
        </w:rPr>
        <w:t xml:space="preserve"> Հաշվետու ժամանակահատվածում </w:t>
      </w:r>
      <w:r w:rsidR="00A043A9" w:rsidRPr="00921AF2">
        <w:rPr>
          <w:rFonts w:ascii="GHEA Grapalat" w:hAnsi="GHEA Grapalat" w:cs="Sylfaen"/>
          <w:sz w:val="22"/>
          <w:szCs w:val="22"/>
          <w:lang w:val="af-ZA"/>
        </w:rPr>
        <w:t>նշված աշխատանքների համար տրամադրվել է 120 մլն դրամ կանխավճար:</w:t>
      </w:r>
      <w:r w:rsidR="00BF3AF6" w:rsidRPr="00921AF2">
        <w:rPr>
          <w:rFonts w:ascii="GHEA Grapalat" w:hAnsi="GHEA Grapalat" w:cs="Sylfaen"/>
          <w:sz w:val="22"/>
          <w:szCs w:val="22"/>
          <w:lang w:val="af-ZA"/>
        </w:rPr>
        <w:t xml:space="preserve"> Ծրագրային ցուցանիշից շեղումը պայմանավորված է նաև «Քաղաքաշինական</w:t>
      </w:r>
      <w:r w:rsidR="00BF3AF6" w:rsidRPr="00921AF2">
        <w:rPr>
          <w:rFonts w:ascii="GHEA Grapalat" w:hAnsi="GHEA Grapalat" w:cs="Sylfaen"/>
          <w:sz w:val="22"/>
          <w:szCs w:val="22"/>
          <w:lang w:val="hy-AM"/>
        </w:rPr>
        <w:t xml:space="preserve"> ծրագրային, միկրոռեգիոնալ մակարդակի համակցված տարածական պլանավորման փաստաթղթերի մշակում» միջոցառմանը հատկացված միջոցները՝ 298.5 մլն դրամը, չօգտագործելու հանգամանքով, քանի որ համայնքների համակցված տարածական պլանավորման փաստաթղթերի նախագծերը գտնվել են լրամշակման ընթացքում:</w:t>
      </w:r>
    </w:p>
    <w:p w:rsidR="00CA29DE" w:rsidRPr="00921AF2" w:rsidRDefault="00BF3AF6" w:rsidP="00BF3AF6">
      <w:pPr>
        <w:autoSpaceDE w:val="0"/>
        <w:autoSpaceDN w:val="0"/>
        <w:adjustRightInd w:val="0"/>
        <w:spacing w:line="360" w:lineRule="auto"/>
        <w:ind w:firstLine="567"/>
        <w:jc w:val="both"/>
        <w:rPr>
          <w:rFonts w:ascii="GHEA Grapalat" w:hAnsi="GHEA Grapalat" w:cs="Sylfaen"/>
          <w:sz w:val="22"/>
          <w:szCs w:val="22"/>
        </w:rPr>
      </w:pPr>
      <w:r w:rsidRPr="00921AF2">
        <w:rPr>
          <w:rFonts w:ascii="GHEA Grapalat" w:hAnsi="GHEA Grapalat" w:cs="Sylfaen"/>
          <w:sz w:val="22"/>
          <w:szCs w:val="22"/>
          <w:lang w:val="hy-AM"/>
        </w:rPr>
        <w:t>Քաղաքաշինության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և</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ճարտարապետության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բնագավառում</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պետական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քաղաքականության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մշակման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իրականացման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համակարգման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պլանավորման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մոնիտորինգի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կապիտալ</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ծրագրերի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կատարման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պետական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գնումների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իրականացման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ծառայության</w:t>
      </w:r>
      <w:bookmarkEnd w:id="104"/>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միջոցառման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ծախսերը</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կազմել</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են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687.1</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մլն</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դրամ</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կամ</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ծրագրված</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ցուցանիշի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90.5</w:t>
      </w:r>
      <w:r w:rsidRPr="00921AF2">
        <w:rPr>
          <w:rFonts w:ascii="GHEA Grapalat" w:hAnsi="GHEA Grapalat" w:cs="Sylfaen"/>
          <w:sz w:val="22"/>
          <w:szCs w:val="22"/>
          <w:lang w:val="af-ZA"/>
        </w:rPr>
        <w:t>%-</w:t>
      </w:r>
      <w:r w:rsidRPr="00921AF2">
        <w:rPr>
          <w:rFonts w:ascii="GHEA Grapalat" w:hAnsi="GHEA Grapalat" w:cs="Sylfaen"/>
          <w:sz w:val="22"/>
          <w:szCs w:val="22"/>
          <w:lang w:val="hy-AM"/>
        </w:rPr>
        <w:t>ը՝</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հիմնականում</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պայմանավորված</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վճարումների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մի</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մասը</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պայմանագրերի համաձայն հաջորդ</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եռամսյակ</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տեղափոխելու</w:t>
      </w:r>
      <w:r w:rsidRPr="00921AF2">
        <w:rPr>
          <w:rFonts w:ascii="GHEA Grapalat" w:hAnsi="GHEA Grapalat" w:cs="Sylfaen"/>
          <w:sz w:val="22"/>
          <w:szCs w:val="22"/>
          <w:lang w:val="af-ZA"/>
        </w:rPr>
        <w:t xml:space="preserve"> </w:t>
      </w:r>
      <w:r w:rsidRPr="00921AF2">
        <w:rPr>
          <w:rFonts w:ascii="GHEA Grapalat" w:hAnsi="GHEA Grapalat" w:cs="Sylfaen"/>
          <w:sz w:val="22"/>
          <w:szCs w:val="22"/>
          <w:lang w:val="hy-AM"/>
        </w:rPr>
        <w:t>հանգամանքով</w:t>
      </w:r>
      <w:r w:rsidR="00B111D1" w:rsidRPr="00921AF2">
        <w:rPr>
          <w:rFonts w:ascii="GHEA Grapalat" w:hAnsi="GHEA Grapalat" w:cs="Sylfaen"/>
          <w:sz w:val="22"/>
          <w:szCs w:val="22"/>
        </w:rPr>
        <w:t>, ինչպես նաև գնման գործընթացներով</w:t>
      </w:r>
      <w:r w:rsidRPr="00921AF2">
        <w:rPr>
          <w:rFonts w:ascii="GHEA Grapalat" w:hAnsi="GHEA Grapalat" w:cs="Sylfaen"/>
          <w:sz w:val="22"/>
          <w:szCs w:val="22"/>
          <w:lang w:val="af-ZA"/>
        </w:rPr>
        <w:t xml:space="preserve">: </w:t>
      </w:r>
      <w:r w:rsidR="003340CA" w:rsidRPr="00921AF2">
        <w:rPr>
          <w:rFonts w:ascii="GHEA Grapalat" w:hAnsi="GHEA Grapalat" w:cs="Sylfaen"/>
          <w:sz w:val="22"/>
          <w:szCs w:val="22"/>
          <w:lang w:val="af-ZA"/>
        </w:rPr>
        <w:t>Հ</w:t>
      </w:r>
      <w:r w:rsidR="00D93B00" w:rsidRPr="00921AF2">
        <w:rPr>
          <w:rFonts w:ascii="GHEA Grapalat" w:hAnsi="GHEA Grapalat" w:cs="Sylfaen"/>
          <w:sz w:val="22"/>
          <w:szCs w:val="22"/>
          <w:lang w:val="af-ZA"/>
        </w:rPr>
        <w:t xml:space="preserve">իմնականում </w:t>
      </w:r>
      <w:r w:rsidRPr="00921AF2">
        <w:rPr>
          <w:rFonts w:ascii="GHEA Grapalat" w:hAnsi="GHEA Grapalat" w:cs="Sylfaen"/>
          <w:sz w:val="22"/>
          <w:szCs w:val="22"/>
          <w:lang w:val="af-ZA"/>
        </w:rPr>
        <w:t xml:space="preserve">տվյալ միջոցառման ծախսերի աճով է պայմանավորված </w:t>
      </w:r>
      <w:r w:rsidR="003340CA" w:rsidRPr="00921AF2">
        <w:rPr>
          <w:rFonts w:ascii="GHEA Grapalat" w:hAnsi="GHEA Grapalat" w:cs="Sylfaen"/>
          <w:sz w:val="22"/>
          <w:szCs w:val="22"/>
          <w:lang w:val="af-ZA"/>
        </w:rPr>
        <w:t>ն</w:t>
      </w:r>
      <w:r w:rsidR="003340CA" w:rsidRPr="00921AF2">
        <w:rPr>
          <w:rFonts w:ascii="GHEA Grapalat" w:hAnsi="GHEA Grapalat" w:cs="Sylfaen"/>
          <w:bCs/>
          <w:sz w:val="22"/>
          <w:szCs w:val="22"/>
          <w:lang w:val="hy-AM"/>
        </w:rPr>
        <w:t>ախորդ</w:t>
      </w:r>
      <w:r w:rsidR="003340CA" w:rsidRPr="00921AF2">
        <w:rPr>
          <w:rFonts w:ascii="GHEA Grapalat" w:hAnsi="GHEA Grapalat" w:cs="Sylfaen"/>
          <w:bCs/>
          <w:sz w:val="22"/>
          <w:szCs w:val="22"/>
          <w:lang w:val="af-ZA"/>
        </w:rPr>
        <w:t xml:space="preserve"> </w:t>
      </w:r>
      <w:r w:rsidR="003340CA" w:rsidRPr="00921AF2">
        <w:rPr>
          <w:rFonts w:ascii="GHEA Grapalat" w:hAnsi="GHEA Grapalat" w:cs="Sylfaen"/>
          <w:bCs/>
          <w:sz w:val="22"/>
          <w:szCs w:val="22"/>
          <w:lang w:val="hy-AM"/>
        </w:rPr>
        <w:t>տարվա</w:t>
      </w:r>
      <w:r w:rsidR="003340CA" w:rsidRPr="00921AF2">
        <w:rPr>
          <w:rFonts w:ascii="GHEA Grapalat" w:hAnsi="GHEA Grapalat" w:cs="Sylfaen"/>
          <w:bCs/>
          <w:sz w:val="22"/>
          <w:szCs w:val="22"/>
          <w:lang w:val="af-ZA"/>
        </w:rPr>
        <w:t xml:space="preserve"> </w:t>
      </w:r>
      <w:r w:rsidR="003340CA" w:rsidRPr="00921AF2">
        <w:rPr>
          <w:rFonts w:ascii="GHEA Grapalat" w:hAnsi="GHEA Grapalat" w:cs="Sylfaen"/>
          <w:bCs/>
          <w:sz w:val="22"/>
          <w:szCs w:val="22"/>
          <w:lang w:val="hy-AM"/>
        </w:rPr>
        <w:t>նույն ժամանակահատվածի</w:t>
      </w:r>
      <w:r w:rsidR="003340CA" w:rsidRPr="00921AF2">
        <w:rPr>
          <w:rFonts w:ascii="GHEA Grapalat" w:hAnsi="GHEA Grapalat" w:cs="Sylfaen"/>
          <w:bCs/>
          <w:sz w:val="22"/>
          <w:szCs w:val="22"/>
          <w:lang w:val="af-ZA"/>
        </w:rPr>
        <w:t xml:space="preserve"> </w:t>
      </w:r>
      <w:r w:rsidR="003340CA" w:rsidRPr="00921AF2">
        <w:rPr>
          <w:rFonts w:ascii="GHEA Grapalat" w:hAnsi="GHEA Grapalat" w:cs="Sylfaen"/>
          <w:bCs/>
          <w:sz w:val="22"/>
          <w:szCs w:val="22"/>
          <w:lang w:val="hy-AM"/>
        </w:rPr>
        <w:t>համեմատ</w:t>
      </w:r>
      <w:r w:rsidR="003340CA" w:rsidRPr="00921AF2">
        <w:rPr>
          <w:rFonts w:ascii="GHEA Grapalat" w:hAnsi="GHEA Grapalat" w:cs="Sylfaen"/>
          <w:sz w:val="22"/>
          <w:szCs w:val="22"/>
          <w:lang w:val="af-ZA"/>
        </w:rPr>
        <w:t xml:space="preserve"> </w:t>
      </w:r>
      <w:r w:rsidRPr="00921AF2">
        <w:rPr>
          <w:rFonts w:ascii="GHEA Grapalat" w:hAnsi="GHEA Grapalat" w:cs="Sylfaen"/>
          <w:bCs/>
          <w:sz w:val="22"/>
          <w:szCs w:val="22"/>
          <w:lang w:val="hy-AM"/>
        </w:rPr>
        <w:t>ՀՀ</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քաղաքաշինության</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կոմիտեի</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ծախսերի</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32.1</w:t>
      </w:r>
      <w:r w:rsidRPr="00921AF2">
        <w:rPr>
          <w:rFonts w:ascii="GHEA Grapalat" w:hAnsi="GHEA Grapalat" w:cs="Sylfaen"/>
          <w:bCs/>
          <w:sz w:val="22"/>
          <w:szCs w:val="22"/>
          <w:lang w:val="af-ZA"/>
        </w:rPr>
        <w:t>% (</w:t>
      </w:r>
      <w:r w:rsidRPr="00921AF2">
        <w:rPr>
          <w:rFonts w:ascii="GHEA Grapalat" w:hAnsi="GHEA Grapalat" w:cs="Sylfaen"/>
          <w:bCs/>
          <w:sz w:val="22"/>
          <w:szCs w:val="22"/>
          <w:lang w:val="hy-AM"/>
        </w:rPr>
        <w:t>224.5</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մլն</w:t>
      </w:r>
      <w:r w:rsidRPr="00921AF2">
        <w:rPr>
          <w:rFonts w:ascii="GHEA Grapalat" w:hAnsi="GHEA Grapalat" w:cs="Sylfaen"/>
          <w:bCs/>
          <w:sz w:val="22"/>
          <w:szCs w:val="22"/>
          <w:lang w:val="af-ZA"/>
        </w:rPr>
        <w:t xml:space="preserve"> </w:t>
      </w:r>
      <w:r w:rsidRPr="00921AF2">
        <w:rPr>
          <w:rFonts w:ascii="GHEA Grapalat" w:hAnsi="GHEA Grapalat" w:cs="Sylfaen"/>
          <w:bCs/>
          <w:sz w:val="22"/>
          <w:szCs w:val="22"/>
          <w:lang w:val="hy-AM"/>
        </w:rPr>
        <w:t>դրամ</w:t>
      </w:r>
      <w:r w:rsidRPr="00921AF2">
        <w:rPr>
          <w:rFonts w:ascii="GHEA Grapalat" w:hAnsi="GHEA Grapalat" w:cs="Sylfaen"/>
          <w:bCs/>
          <w:sz w:val="22"/>
          <w:szCs w:val="22"/>
          <w:lang w:val="af-ZA"/>
        </w:rPr>
        <w:t>) աճը:</w:t>
      </w:r>
    </w:p>
    <w:p w:rsidR="00CA29DE" w:rsidRPr="00921AF2" w:rsidRDefault="00CA29DE" w:rsidP="00CA29DE">
      <w:pPr>
        <w:autoSpaceDE w:val="0"/>
        <w:autoSpaceDN w:val="0"/>
        <w:adjustRightInd w:val="0"/>
        <w:spacing w:line="360" w:lineRule="auto"/>
        <w:ind w:firstLine="567"/>
        <w:jc w:val="both"/>
        <w:rPr>
          <w:rFonts w:ascii="GHEA Grapalat" w:hAnsi="GHEA Grapalat" w:cs="Sylfaen"/>
          <w:sz w:val="22"/>
          <w:szCs w:val="22"/>
          <w:lang w:val="hy-AM"/>
        </w:rPr>
      </w:pP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i/>
          <w:sz w:val="22"/>
          <w:szCs w:val="22"/>
          <w:u w:val="single"/>
          <w:lang w:val="hy-AM"/>
        </w:rPr>
        <w:t>Կոռուպցիայի կանխարգելման հանձնաժողովի</w:t>
      </w:r>
      <w:r w:rsidRPr="00921AF2">
        <w:rPr>
          <w:rFonts w:ascii="GHEA Grapalat" w:hAnsi="GHEA Grapalat"/>
          <w:sz w:val="22"/>
          <w:szCs w:val="22"/>
          <w:lang w:val="hy-AM"/>
        </w:rPr>
        <w:t xml:space="preserve"> </w:t>
      </w:r>
      <w:r w:rsidR="00546CAB" w:rsidRPr="00921AF2">
        <w:rPr>
          <w:rFonts w:ascii="GHEA Grapalat" w:hAnsi="GHEA Grapalat" w:cs="Sylfaen"/>
          <w:bCs/>
          <w:sz w:val="22"/>
          <w:szCs w:val="22"/>
          <w:lang w:val="hy-AM"/>
        </w:rPr>
        <w:t xml:space="preserve">պատասխանատվությամբ 2024 թվականի ինն ամիսների ընթացքում ՀՀ պետական բյուջեի միջոցներով կատարվել են 292.8 մլն դրամ ծախսեր՝ կազմելով ծրագրված ցուցանիշի 88.9%-ը: Հատկացված միջոցները հիմնականում ուղղվել են Կոռուպցիայի կանխարգելման համակարգի զարգացման ապահովման ծրագրի շրջանակներում «Կոռուպցիայի կանխարգելում և բարեվարքության համակարգի զարգացում» միջոցառմանը, որը կատարվել է 93.4%-ով՝ կազմելով 291 մլն դրամ: </w:t>
      </w:r>
      <w:r w:rsidR="00CA557F" w:rsidRPr="00921AF2">
        <w:rPr>
          <w:rFonts w:ascii="GHEA Grapalat" w:hAnsi="GHEA Grapalat" w:cs="Sylfaen"/>
          <w:bCs/>
          <w:sz w:val="22"/>
          <w:szCs w:val="22"/>
        </w:rPr>
        <w:t>Շեղումը</w:t>
      </w:r>
      <w:r w:rsidR="00546CAB" w:rsidRPr="00921AF2">
        <w:rPr>
          <w:rFonts w:ascii="GHEA Grapalat" w:hAnsi="GHEA Grapalat" w:cs="Sylfaen"/>
          <w:bCs/>
          <w:sz w:val="22"/>
          <w:szCs w:val="22"/>
          <w:lang w:val="hy-AM"/>
        </w:rPr>
        <w:t xml:space="preserve"> հիմնականում պայմանավորված է որոշ վճարումների տեղափոխմամբ չորրորդ եռամսյակ։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աշխատանքների համար նախատեսված 17.9 մլն դրամից օգտագործվ</w:t>
      </w:r>
      <w:r w:rsidR="00766FA8" w:rsidRPr="00921AF2">
        <w:rPr>
          <w:rFonts w:ascii="GHEA Grapalat" w:hAnsi="GHEA Grapalat" w:cs="Sylfaen"/>
          <w:bCs/>
          <w:sz w:val="22"/>
          <w:szCs w:val="22"/>
          <w:lang w:val="hy-AM"/>
        </w:rPr>
        <w:t>ել է 1.8 մլն դրամը՝</w:t>
      </w:r>
      <w:r w:rsidR="00546CAB" w:rsidRPr="00921AF2">
        <w:rPr>
          <w:rFonts w:ascii="GHEA Grapalat" w:hAnsi="GHEA Grapalat" w:cs="Sylfaen"/>
          <w:bCs/>
          <w:sz w:val="22"/>
          <w:szCs w:val="22"/>
          <w:lang w:val="hy-AM"/>
        </w:rPr>
        <w:t xml:space="preserve"> </w:t>
      </w:r>
      <w:r w:rsidR="00766FA8" w:rsidRPr="00921AF2">
        <w:rPr>
          <w:rFonts w:ascii="GHEA Grapalat" w:hAnsi="GHEA Grapalat" w:cs="Sylfaen"/>
          <w:bCs/>
          <w:sz w:val="22"/>
          <w:szCs w:val="22"/>
        </w:rPr>
        <w:t>հիմնականում պայմանավորված</w:t>
      </w:r>
      <w:r w:rsidR="00546CAB" w:rsidRPr="00921AF2">
        <w:rPr>
          <w:rFonts w:ascii="GHEA Grapalat" w:hAnsi="GHEA Grapalat" w:cs="Sylfaen"/>
          <w:bCs/>
          <w:sz w:val="22"/>
          <w:szCs w:val="22"/>
          <w:lang w:val="hy-AM"/>
        </w:rPr>
        <w:t xml:space="preserve"> </w:t>
      </w:r>
      <w:r w:rsidR="00766FA8" w:rsidRPr="00921AF2">
        <w:rPr>
          <w:rFonts w:ascii="GHEA Grapalat" w:hAnsi="GHEA Grapalat" w:cs="Sylfaen"/>
          <w:bCs/>
          <w:sz w:val="22"/>
          <w:szCs w:val="22"/>
        </w:rPr>
        <w:t xml:space="preserve">որոշ </w:t>
      </w:r>
      <w:r w:rsidR="00546CAB" w:rsidRPr="00921AF2">
        <w:rPr>
          <w:rFonts w:ascii="GHEA Grapalat" w:hAnsi="GHEA Grapalat" w:cs="Sylfaen"/>
          <w:bCs/>
          <w:sz w:val="22"/>
          <w:szCs w:val="22"/>
          <w:lang w:val="hy-AM"/>
        </w:rPr>
        <w:t>պայմանագրերի կնք</w:t>
      </w:r>
      <w:r w:rsidR="00766FA8" w:rsidRPr="00921AF2">
        <w:rPr>
          <w:rFonts w:ascii="GHEA Grapalat" w:hAnsi="GHEA Grapalat" w:cs="Sylfaen"/>
          <w:bCs/>
          <w:sz w:val="22"/>
          <w:szCs w:val="22"/>
        </w:rPr>
        <w:t>ման</w:t>
      </w:r>
      <w:r w:rsidR="00766FA8" w:rsidRPr="00921AF2">
        <w:rPr>
          <w:rFonts w:ascii="GHEA Grapalat" w:hAnsi="GHEA Grapalat" w:cs="Sylfaen"/>
          <w:bCs/>
          <w:sz w:val="22"/>
          <w:szCs w:val="22"/>
          <w:lang w:val="hy-AM"/>
        </w:rPr>
        <w:t xml:space="preserve"> հետաձգ</w:t>
      </w:r>
      <w:r w:rsidR="00766FA8" w:rsidRPr="00921AF2">
        <w:rPr>
          <w:rFonts w:ascii="GHEA Grapalat" w:hAnsi="GHEA Grapalat" w:cs="Sylfaen"/>
          <w:bCs/>
          <w:sz w:val="22"/>
          <w:szCs w:val="22"/>
        </w:rPr>
        <w:t>մամբ</w:t>
      </w:r>
      <w:r w:rsidR="00546CAB" w:rsidRPr="00921AF2">
        <w:rPr>
          <w:rFonts w:ascii="GHEA Grapalat" w:hAnsi="GHEA Grapalat" w:cs="Sylfaen"/>
          <w:bCs/>
          <w:sz w:val="22"/>
          <w:szCs w:val="22"/>
          <w:lang w:val="hy-AM"/>
        </w:rPr>
        <w:t>: Նախորդ տարվա նույն ժամանակահատվածի համեմատ Կոռուպցիայի կանխարգելման հանձնաժողովի ծախսերն աճել են 30.5%-ով կամ 68.4 մլն դրամով:</w:t>
      </w:r>
    </w:p>
    <w:p w:rsidR="00CA29DE" w:rsidRPr="00921AF2" w:rsidRDefault="00CA29DE" w:rsidP="00CA29DE">
      <w:pPr>
        <w:spacing w:line="360" w:lineRule="auto"/>
        <w:ind w:firstLine="561"/>
        <w:jc w:val="both"/>
        <w:rPr>
          <w:rFonts w:ascii="GHEA Grapalat" w:hAnsi="GHEA Grapalat" w:cs="Sylfaen"/>
          <w:sz w:val="22"/>
          <w:szCs w:val="22"/>
        </w:rPr>
      </w:pPr>
    </w:p>
    <w:p w:rsidR="00CA29DE" w:rsidRPr="00921AF2" w:rsidRDefault="00CA29DE" w:rsidP="00CA29DE">
      <w:pPr>
        <w:autoSpaceDE w:val="0"/>
        <w:autoSpaceDN w:val="0"/>
        <w:adjustRightInd w:val="0"/>
        <w:spacing w:line="360" w:lineRule="auto"/>
        <w:ind w:firstLine="567"/>
        <w:jc w:val="both"/>
        <w:rPr>
          <w:rFonts w:ascii="GHEA Grapalat" w:hAnsi="GHEA Grapalat" w:cs="GHEA Grapalat"/>
          <w:sz w:val="22"/>
          <w:szCs w:val="22"/>
          <w:lang w:val="hy-AM"/>
        </w:rPr>
      </w:pPr>
      <w:r w:rsidRPr="00921AF2">
        <w:rPr>
          <w:rFonts w:ascii="GHEA Grapalat" w:hAnsi="GHEA Grapalat" w:cs="GHEA Grapalat"/>
          <w:i/>
          <w:sz w:val="22"/>
          <w:szCs w:val="22"/>
          <w:u w:val="single"/>
        </w:rPr>
        <w:t>ՀՀ պետական վերահսկողական ծառայությանը</w:t>
      </w:r>
      <w:r w:rsidRPr="00921AF2">
        <w:rPr>
          <w:rFonts w:ascii="GHEA Grapalat" w:hAnsi="GHEA Grapalat" w:cs="GHEA Grapalat"/>
          <w:sz w:val="22"/>
          <w:szCs w:val="22"/>
        </w:rPr>
        <w:t xml:space="preserve"> </w:t>
      </w:r>
      <w:r w:rsidR="003E18B7" w:rsidRPr="00921AF2">
        <w:rPr>
          <w:rFonts w:ascii="GHEA Grapalat" w:hAnsi="GHEA Grapalat" w:cs="GHEA Grapalat"/>
          <w:i/>
          <w:sz w:val="22"/>
          <w:szCs w:val="22"/>
          <w:lang w:val="hy-AM"/>
        </w:rPr>
        <w:t>Պետական վերահսկողական ծառայությունների</w:t>
      </w:r>
      <w:r w:rsidR="003E18B7" w:rsidRPr="00921AF2">
        <w:rPr>
          <w:rFonts w:ascii="GHEA Grapalat" w:hAnsi="GHEA Grapalat" w:cs="GHEA Grapalat"/>
          <w:sz w:val="22"/>
          <w:szCs w:val="22"/>
          <w:lang w:val="hy-AM"/>
        </w:rPr>
        <w:t xml:space="preserve"> ծրագրի շրջանակներում 2024 թվականի ինն ամիսների ընթացքում տրամադրվել </w:t>
      </w:r>
      <w:r w:rsidR="003E18B7" w:rsidRPr="00921AF2">
        <w:rPr>
          <w:rFonts w:ascii="GHEA Grapalat" w:hAnsi="GHEA Grapalat" w:cs="GHEA Grapalat"/>
          <w:sz w:val="22"/>
          <w:szCs w:val="22"/>
          <w:lang w:val="hy-AM"/>
        </w:rPr>
        <w:lastRenderedPageBreak/>
        <w:t>է</w:t>
      </w:r>
      <w:r w:rsidR="003E18B7" w:rsidRPr="00921AF2">
        <w:rPr>
          <w:rFonts w:ascii="GHEA Grapalat" w:hAnsi="GHEA Grapalat" w:cs="Sylfaen"/>
          <w:sz w:val="22"/>
          <w:szCs w:val="22"/>
          <w:lang w:val="hy-AM"/>
        </w:rPr>
        <w:t xml:space="preserve"> շուրջ 6</w:t>
      </w:r>
      <w:r w:rsidR="003E18B7" w:rsidRPr="00921AF2">
        <w:rPr>
          <w:rFonts w:ascii="GHEA Grapalat" w:hAnsi="GHEA Grapalat" w:cs="GHEA Grapalat"/>
          <w:sz w:val="22"/>
          <w:szCs w:val="22"/>
          <w:lang w:val="hy-AM"/>
        </w:rPr>
        <w:t xml:space="preserve">32.2 մլն դրամ, որը կազմել է ծրագրված ցուցանիշի 95.6%-ը: Շեղումը հիմնականում արձանագրվել է ՀՀ վարչապետին ՀՀ Սահմանադրությամբ և օրենքներով վերապահված վերահսկողական լիազորությունների իրականացման միջոցառման ծախսերում: Միջոցառման շրջանակներում ըստ փաստացի ստացված հանձնարարականների իրականացվել են 86 մշտադիտարկումներ, ուսումնասիրությունների հանձնարարագրերի քանակը կազմել է 18, իսկ կատարված ուսումնասիրությունների քանակը՝ 11: Միջոցառման ծախսերը կազմել են 628.4 մլն դրամ՝ 95.7%-ով ապահովելով ծրագրային ցուցանիշը: Շեղումը հիմնականում պայմանավորված է որոշ </w:t>
      </w:r>
      <w:r w:rsidR="007726F1" w:rsidRPr="00921AF2">
        <w:rPr>
          <w:rFonts w:ascii="GHEA Grapalat" w:hAnsi="GHEA Grapalat" w:cs="GHEA Grapalat"/>
          <w:sz w:val="22"/>
          <w:szCs w:val="22"/>
        </w:rPr>
        <w:t>պարտավորությունների</w:t>
      </w:r>
      <w:r w:rsidR="003E18B7" w:rsidRPr="00921AF2">
        <w:rPr>
          <w:rFonts w:ascii="GHEA Grapalat" w:hAnsi="GHEA Grapalat" w:cs="GHEA Grapalat"/>
          <w:sz w:val="22"/>
          <w:szCs w:val="22"/>
          <w:lang w:val="hy-AM"/>
        </w:rPr>
        <w:t xml:space="preserve"> վճարման ժամ</w:t>
      </w:r>
      <w:r w:rsidR="007726F1" w:rsidRPr="00921AF2">
        <w:rPr>
          <w:rFonts w:ascii="GHEA Grapalat" w:hAnsi="GHEA Grapalat" w:cs="GHEA Grapalat"/>
          <w:sz w:val="22"/>
          <w:szCs w:val="22"/>
        </w:rPr>
        <w:t>կետն</w:t>
      </w:r>
      <w:r w:rsidR="003E18B7" w:rsidRPr="00921AF2">
        <w:rPr>
          <w:rFonts w:ascii="GHEA Grapalat" w:hAnsi="GHEA Grapalat" w:cs="GHEA Grapalat"/>
          <w:sz w:val="22"/>
          <w:szCs w:val="22"/>
          <w:lang w:val="hy-AM"/>
        </w:rPr>
        <w:t>երը հետաձգելու հանգամանքով: Նշված միջոցառման ծախսերի 7.1% (41.4 մլն դրամ) աճով պայմանավորված՝ նախորդ տարվա ինն ամիսների համեմատ ՀՀ պետական վերահսկողական ծառայության ծախսերն աճել են 6.2%-ով (36.8 մլն դրամով):</w:t>
      </w:r>
    </w:p>
    <w:p w:rsidR="00CA29DE" w:rsidRPr="00921AF2" w:rsidRDefault="00CA29DE" w:rsidP="00CA29DE">
      <w:pPr>
        <w:spacing w:line="360" w:lineRule="auto"/>
        <w:ind w:firstLine="561"/>
        <w:jc w:val="both"/>
        <w:rPr>
          <w:rFonts w:ascii="GHEA Grapalat" w:hAnsi="GHEA Grapalat" w:cs="GHEA Grapalat"/>
          <w:sz w:val="22"/>
          <w:szCs w:val="22"/>
        </w:rPr>
      </w:pPr>
    </w:p>
    <w:p w:rsidR="000945D3" w:rsidRPr="00921AF2" w:rsidRDefault="00CA29DE" w:rsidP="00CA29DE">
      <w:pPr>
        <w:autoSpaceDE w:val="0"/>
        <w:autoSpaceDN w:val="0"/>
        <w:adjustRightInd w:val="0"/>
        <w:spacing w:line="360" w:lineRule="auto"/>
        <w:ind w:firstLine="567"/>
        <w:jc w:val="both"/>
        <w:rPr>
          <w:rFonts w:ascii="GHEA Grapalat" w:hAnsi="GHEA Grapalat" w:cs="GHEA Grapalat"/>
          <w:sz w:val="22"/>
          <w:szCs w:val="22"/>
        </w:rPr>
      </w:pPr>
      <w:r w:rsidRPr="00921AF2">
        <w:rPr>
          <w:rFonts w:ascii="GHEA Grapalat" w:hAnsi="GHEA Grapalat" w:cs="GHEA Grapalat"/>
          <w:i/>
          <w:sz w:val="22"/>
          <w:szCs w:val="22"/>
          <w:u w:val="single"/>
        </w:rPr>
        <w:t>Հակակոռուպցիոն կոմիտեի</w:t>
      </w:r>
      <w:r w:rsidR="00187D2A" w:rsidRPr="00921AF2">
        <w:rPr>
          <w:rFonts w:ascii="GHEA Grapalat" w:hAnsi="GHEA Grapalat" w:cs="GHEA Grapalat"/>
          <w:sz w:val="22"/>
          <w:szCs w:val="22"/>
        </w:rPr>
        <w:t xml:space="preserve"> </w:t>
      </w:r>
      <w:r w:rsidR="00187D2A" w:rsidRPr="00921AF2">
        <w:rPr>
          <w:rFonts w:ascii="GHEA Grapalat" w:hAnsi="GHEA Grapalat" w:cs="GHEA Grapalat"/>
          <w:sz w:val="22"/>
          <w:szCs w:val="22"/>
          <w:lang w:val="hy-AM"/>
        </w:rPr>
        <w:t xml:space="preserve">պատասխանատվությամբ իրականացվող </w:t>
      </w:r>
      <w:r w:rsidR="00187D2A" w:rsidRPr="00921AF2">
        <w:rPr>
          <w:rFonts w:ascii="GHEA Grapalat" w:hAnsi="GHEA Grapalat" w:cs="GHEA Grapalat"/>
          <w:i/>
          <w:sz w:val="22"/>
          <w:szCs w:val="22"/>
          <w:lang w:val="hy-AM"/>
        </w:rPr>
        <w:t>Կոռուպցիոն հանցագործությունների բացահայտման և քննության ապահովման</w:t>
      </w:r>
      <w:r w:rsidR="00187D2A" w:rsidRPr="00921AF2">
        <w:rPr>
          <w:rFonts w:ascii="GHEA Grapalat" w:hAnsi="GHEA Grapalat" w:cs="GHEA Grapalat"/>
          <w:sz w:val="22"/>
          <w:szCs w:val="22"/>
          <w:lang w:val="hy-AM"/>
        </w:rPr>
        <w:t xml:space="preserve"> ծրագրին </w:t>
      </w:r>
      <w:r w:rsidR="00187D2A" w:rsidRPr="00921AF2">
        <w:rPr>
          <w:rFonts w:ascii="GHEA Grapalat" w:hAnsi="GHEA Grapalat" w:cs="Sylfaen"/>
          <w:sz w:val="22"/>
          <w:szCs w:val="22"/>
          <w:lang w:val="hy-AM"/>
        </w:rPr>
        <w:t xml:space="preserve">2024 </w:t>
      </w:r>
      <w:r w:rsidR="00187D2A" w:rsidRPr="00921AF2">
        <w:rPr>
          <w:rFonts w:ascii="GHEA Grapalat" w:hAnsi="GHEA Grapalat" w:cs="GHEA Grapalat"/>
          <w:sz w:val="22"/>
          <w:szCs w:val="22"/>
          <w:lang w:val="hy-AM"/>
        </w:rPr>
        <w:t>թվականի</w:t>
      </w:r>
      <w:r w:rsidR="00187D2A" w:rsidRPr="00921AF2">
        <w:rPr>
          <w:rFonts w:ascii="GHEA Grapalat" w:hAnsi="GHEA Grapalat" w:cs="GHEA Grapalat"/>
          <w:sz w:val="22"/>
          <w:szCs w:val="22"/>
        </w:rPr>
        <w:t xml:space="preserve"> ինն </w:t>
      </w:r>
      <w:r w:rsidR="00187D2A" w:rsidRPr="00921AF2">
        <w:rPr>
          <w:rFonts w:ascii="GHEA Grapalat" w:hAnsi="GHEA Grapalat" w:cs="GHEA Grapalat"/>
          <w:sz w:val="22"/>
          <w:szCs w:val="22"/>
          <w:lang w:val="hy-AM"/>
        </w:rPr>
        <w:t>ա</w:t>
      </w:r>
      <w:r w:rsidR="00187D2A" w:rsidRPr="00921AF2">
        <w:rPr>
          <w:rFonts w:ascii="GHEA Grapalat" w:hAnsi="GHEA Grapalat" w:cs="GHEA Grapalat"/>
          <w:sz w:val="22"/>
          <w:szCs w:val="22"/>
        </w:rPr>
        <w:t>միսներին</w:t>
      </w:r>
      <w:r w:rsidR="00187D2A" w:rsidRPr="00921AF2">
        <w:rPr>
          <w:rFonts w:ascii="GHEA Grapalat" w:hAnsi="GHEA Grapalat" w:cs="GHEA Grapalat"/>
          <w:sz w:val="22"/>
          <w:szCs w:val="22"/>
          <w:lang w:val="hy-AM"/>
        </w:rPr>
        <w:t xml:space="preserve"> </w:t>
      </w:r>
      <w:r w:rsidR="00187D2A" w:rsidRPr="00921AF2">
        <w:rPr>
          <w:rFonts w:ascii="GHEA Grapalat" w:hAnsi="GHEA Grapalat" w:cs="Sylfaen"/>
          <w:sz w:val="22"/>
          <w:szCs w:val="22"/>
          <w:lang w:val="hy-AM"/>
        </w:rPr>
        <w:t xml:space="preserve">ՀՀ պետական բյուջեից </w:t>
      </w:r>
      <w:r w:rsidR="00187D2A" w:rsidRPr="00921AF2">
        <w:rPr>
          <w:rFonts w:ascii="GHEA Grapalat" w:hAnsi="GHEA Grapalat" w:cs="GHEA Grapalat"/>
          <w:sz w:val="22"/>
          <w:szCs w:val="22"/>
          <w:lang w:val="hy-AM"/>
        </w:rPr>
        <w:t>տրամադրվել է 1.8</w:t>
      </w:r>
      <w:r w:rsidR="00187D2A" w:rsidRPr="00921AF2">
        <w:rPr>
          <w:rFonts w:ascii="Courier New" w:hAnsi="Courier New" w:cs="Courier New"/>
          <w:sz w:val="22"/>
          <w:szCs w:val="22"/>
          <w:lang w:val="hy-AM"/>
        </w:rPr>
        <w:t> </w:t>
      </w:r>
      <w:r w:rsidR="00187D2A" w:rsidRPr="00921AF2">
        <w:rPr>
          <w:rFonts w:ascii="GHEA Grapalat" w:hAnsi="GHEA Grapalat" w:cs="GHEA Grapalat"/>
          <w:sz w:val="22"/>
          <w:szCs w:val="22"/>
          <w:lang w:val="hy-AM"/>
        </w:rPr>
        <w:t xml:space="preserve">մլրդ դրամ՝ ապահովելով ծրագրային ցուցանիշի </w:t>
      </w:r>
      <w:r w:rsidR="00187D2A" w:rsidRPr="00921AF2">
        <w:rPr>
          <w:rFonts w:ascii="GHEA Grapalat" w:hAnsi="GHEA Grapalat" w:cs="GHEA Grapalat"/>
          <w:sz w:val="22"/>
          <w:szCs w:val="22"/>
        </w:rPr>
        <w:t>72.1</w:t>
      </w:r>
      <w:r w:rsidR="00187D2A" w:rsidRPr="00921AF2">
        <w:rPr>
          <w:rFonts w:ascii="GHEA Grapalat" w:hAnsi="GHEA Grapalat" w:cs="GHEA Grapalat"/>
          <w:sz w:val="22"/>
          <w:szCs w:val="22"/>
          <w:lang w:val="hy-AM"/>
        </w:rPr>
        <w:t>% կատարողական</w:t>
      </w:r>
      <w:r w:rsidR="001F728A" w:rsidRPr="00921AF2">
        <w:rPr>
          <w:rFonts w:ascii="GHEA Grapalat" w:hAnsi="GHEA Grapalat" w:cs="GHEA Grapalat"/>
          <w:sz w:val="22"/>
          <w:szCs w:val="22"/>
        </w:rPr>
        <w:t xml:space="preserve">: </w:t>
      </w:r>
      <w:r w:rsidR="00187D2A" w:rsidRPr="00921AF2">
        <w:rPr>
          <w:rFonts w:ascii="GHEA Grapalat" w:hAnsi="GHEA Grapalat" w:cs="GHEA Grapalat"/>
          <w:sz w:val="22"/>
          <w:szCs w:val="22"/>
          <w:lang w:val="hy-AM"/>
        </w:rPr>
        <w:t xml:space="preserve">Միջոցները հիմնականում ուղղվել են «Կոռուպցիոն հանցագործությունների բացահայտում և քննություն» միջոցառմանը, որի ծախսերը կազմել են </w:t>
      </w:r>
      <w:r w:rsidR="00187D2A" w:rsidRPr="00921AF2">
        <w:rPr>
          <w:rFonts w:ascii="GHEA Grapalat" w:hAnsi="GHEA Grapalat" w:cs="GHEA Grapalat"/>
          <w:sz w:val="22"/>
          <w:szCs w:val="22"/>
        </w:rPr>
        <w:t xml:space="preserve">շուրջ </w:t>
      </w:r>
      <w:r w:rsidR="00187D2A" w:rsidRPr="00921AF2">
        <w:rPr>
          <w:rFonts w:ascii="GHEA Grapalat" w:hAnsi="GHEA Grapalat" w:cs="GHEA Grapalat"/>
          <w:sz w:val="22"/>
          <w:szCs w:val="22"/>
          <w:lang w:val="hy-AM"/>
        </w:rPr>
        <w:t>1.</w:t>
      </w:r>
      <w:r w:rsidR="00187D2A" w:rsidRPr="00921AF2">
        <w:rPr>
          <w:rFonts w:ascii="GHEA Grapalat" w:hAnsi="GHEA Grapalat" w:cs="GHEA Grapalat"/>
          <w:sz w:val="22"/>
          <w:szCs w:val="22"/>
        </w:rPr>
        <w:t>8</w:t>
      </w:r>
      <w:r w:rsidR="00187D2A" w:rsidRPr="00921AF2">
        <w:rPr>
          <w:rFonts w:ascii="GHEA Grapalat" w:hAnsi="GHEA Grapalat" w:cs="GHEA Grapalat"/>
          <w:sz w:val="22"/>
          <w:szCs w:val="22"/>
          <w:lang w:val="hy-AM"/>
        </w:rPr>
        <w:t xml:space="preserve"> մլրդ դրամ կամ ծրագրված ցուցանիշի 7</w:t>
      </w:r>
      <w:r w:rsidR="00187D2A" w:rsidRPr="00921AF2">
        <w:rPr>
          <w:rFonts w:ascii="GHEA Grapalat" w:hAnsi="GHEA Grapalat" w:cs="GHEA Grapalat"/>
          <w:sz w:val="22"/>
          <w:szCs w:val="22"/>
        </w:rPr>
        <w:t>4.9</w:t>
      </w:r>
      <w:r w:rsidR="00187D2A" w:rsidRPr="00921AF2">
        <w:rPr>
          <w:rFonts w:ascii="GHEA Grapalat" w:hAnsi="GHEA Grapalat" w:cs="GHEA Grapalat"/>
          <w:sz w:val="22"/>
          <w:szCs w:val="22"/>
          <w:lang w:val="hy-AM"/>
        </w:rPr>
        <w:t>%-ը</w:t>
      </w:r>
      <w:r w:rsidR="001F728A" w:rsidRPr="00921AF2">
        <w:rPr>
          <w:rFonts w:ascii="GHEA Grapalat" w:hAnsi="GHEA Grapalat" w:cs="GHEA Grapalat"/>
          <w:sz w:val="22"/>
          <w:szCs w:val="22"/>
          <w:lang w:val="hy-AM"/>
        </w:rPr>
        <w:t xml:space="preserve">, որը </w:t>
      </w:r>
      <w:r w:rsidR="001F728A" w:rsidRPr="00921AF2">
        <w:rPr>
          <w:rFonts w:ascii="GHEA Grapalat" w:hAnsi="GHEA Grapalat" w:cs="GHEA Grapalat"/>
          <w:sz w:val="22"/>
          <w:szCs w:val="22"/>
        </w:rPr>
        <w:t xml:space="preserve">հիմնականում </w:t>
      </w:r>
      <w:r w:rsidR="001F728A" w:rsidRPr="00921AF2">
        <w:rPr>
          <w:rFonts w:ascii="GHEA Grapalat" w:hAnsi="GHEA Grapalat" w:cs="GHEA Grapalat"/>
          <w:sz w:val="22"/>
          <w:szCs w:val="22"/>
          <w:lang w:val="hy-AM"/>
        </w:rPr>
        <w:t xml:space="preserve">պայմանավորված է թափուր հաստիքների </w:t>
      </w:r>
      <w:r w:rsidR="001F728A" w:rsidRPr="00921AF2">
        <w:rPr>
          <w:rFonts w:ascii="GHEA Grapalat" w:hAnsi="GHEA Grapalat" w:cs="GHEA Grapalat"/>
          <w:sz w:val="22"/>
          <w:szCs w:val="22"/>
        </w:rPr>
        <w:t>առկայությամբ և</w:t>
      </w:r>
      <w:r w:rsidR="001F728A" w:rsidRPr="00921AF2">
        <w:rPr>
          <w:rFonts w:ascii="GHEA Grapalat" w:hAnsi="GHEA Grapalat" w:cs="GHEA Grapalat"/>
          <w:sz w:val="22"/>
          <w:szCs w:val="22"/>
          <w:lang w:val="hy-AM"/>
        </w:rPr>
        <w:t xml:space="preserve"> </w:t>
      </w:r>
      <w:r w:rsidR="001F728A" w:rsidRPr="00921AF2">
        <w:rPr>
          <w:rFonts w:ascii="GHEA Grapalat" w:hAnsi="GHEA Grapalat" w:cs="GHEA Grapalat"/>
          <w:sz w:val="22"/>
          <w:szCs w:val="22"/>
        </w:rPr>
        <w:t>որոշ ձեռքբերումների</w:t>
      </w:r>
      <w:r w:rsidR="001F728A" w:rsidRPr="00921AF2">
        <w:rPr>
          <w:rFonts w:ascii="GHEA Grapalat" w:hAnsi="GHEA Grapalat" w:cs="GHEA Grapalat"/>
          <w:sz w:val="22"/>
          <w:szCs w:val="22"/>
          <w:lang w:val="hy-AM"/>
        </w:rPr>
        <w:t xml:space="preserve"> դիմաց վճարումների տեղափոխմամբ </w:t>
      </w:r>
      <w:r w:rsidR="001F728A" w:rsidRPr="00921AF2">
        <w:rPr>
          <w:rFonts w:ascii="GHEA Grapalat" w:hAnsi="GHEA Grapalat" w:cs="GHEA Grapalat"/>
          <w:sz w:val="22"/>
          <w:szCs w:val="22"/>
        </w:rPr>
        <w:t>չո</w:t>
      </w:r>
      <w:r w:rsidR="001F728A" w:rsidRPr="00921AF2">
        <w:rPr>
          <w:rFonts w:ascii="GHEA Grapalat" w:hAnsi="GHEA Grapalat" w:cs="GHEA Grapalat"/>
          <w:sz w:val="22"/>
          <w:szCs w:val="22"/>
          <w:lang w:val="hy-AM"/>
        </w:rPr>
        <w:t>րրորդ եռամսյակ:</w:t>
      </w:r>
      <w:r w:rsidR="00187D2A" w:rsidRPr="00921AF2">
        <w:rPr>
          <w:rFonts w:ascii="GHEA Grapalat" w:hAnsi="GHEA Grapalat" w:cs="GHEA Grapalat"/>
          <w:sz w:val="22"/>
          <w:szCs w:val="22"/>
          <w:lang w:val="hy-AM"/>
        </w:rPr>
        <w:t xml:space="preserve"> Միջոցառման շրջանակներում հաշվետու ժամանակահատվածում վարույթում քննված քրեական գործերի ընդհանուր թիվը կազմել է 1</w:t>
      </w:r>
      <w:r w:rsidR="00187D2A" w:rsidRPr="00921AF2">
        <w:rPr>
          <w:rFonts w:ascii="GHEA Grapalat" w:hAnsi="GHEA Grapalat" w:cs="GHEA Grapalat"/>
          <w:sz w:val="22"/>
          <w:szCs w:val="22"/>
        </w:rPr>
        <w:t>918</w:t>
      </w:r>
      <w:r w:rsidR="00187D2A" w:rsidRPr="00921AF2">
        <w:rPr>
          <w:rFonts w:ascii="GHEA Grapalat" w:hAnsi="GHEA Grapalat" w:cs="GHEA Grapalat"/>
          <w:sz w:val="22"/>
          <w:szCs w:val="22"/>
          <w:lang w:val="hy-AM"/>
        </w:rPr>
        <w:t>, բացահայտված կոռուպցիոն հանցագործությունների թիվը՝ 1</w:t>
      </w:r>
      <w:r w:rsidR="00187D2A" w:rsidRPr="00921AF2">
        <w:rPr>
          <w:rFonts w:ascii="GHEA Grapalat" w:hAnsi="GHEA Grapalat" w:cs="GHEA Grapalat"/>
          <w:sz w:val="22"/>
          <w:szCs w:val="22"/>
        </w:rPr>
        <w:t>604</w:t>
      </w:r>
      <w:r w:rsidR="00187D2A" w:rsidRPr="00921AF2">
        <w:rPr>
          <w:rFonts w:ascii="GHEA Grapalat" w:hAnsi="GHEA Grapalat" w:cs="GHEA Grapalat"/>
          <w:sz w:val="22"/>
          <w:szCs w:val="22"/>
          <w:lang w:val="hy-AM"/>
        </w:rPr>
        <w:t>:</w:t>
      </w:r>
      <w:r w:rsidR="00F425F9" w:rsidRPr="00921AF2">
        <w:rPr>
          <w:rFonts w:ascii="GHEA Grapalat" w:hAnsi="GHEA Grapalat" w:cs="GHEA Grapalat"/>
          <w:sz w:val="22"/>
          <w:szCs w:val="22"/>
        </w:rPr>
        <w:t xml:space="preserve"> ՀՀ հակակոռուպցիոն կոմիտեի շենքային պայմանների ապահովման և բարելավման նպատակով նախատեսված շուրջ 41 մլն դրամը չի օգտագործվել, քանի որ նպատակահարմար է համարվել մեկ ընդհանուր մասնաշենքի կառուցումը:</w:t>
      </w:r>
    </w:p>
    <w:p w:rsidR="00CA29DE" w:rsidRPr="00921AF2" w:rsidRDefault="00187D2A" w:rsidP="00CA29DE">
      <w:pPr>
        <w:autoSpaceDE w:val="0"/>
        <w:autoSpaceDN w:val="0"/>
        <w:adjustRightInd w:val="0"/>
        <w:spacing w:line="360" w:lineRule="auto"/>
        <w:ind w:firstLine="567"/>
        <w:jc w:val="both"/>
        <w:rPr>
          <w:rFonts w:ascii="GHEA Grapalat" w:hAnsi="GHEA Grapalat" w:cs="GHEA Grapalat"/>
          <w:i/>
          <w:sz w:val="22"/>
          <w:szCs w:val="22"/>
          <w:u w:val="single"/>
        </w:rPr>
      </w:pPr>
      <w:r w:rsidRPr="00921AF2">
        <w:rPr>
          <w:rFonts w:ascii="GHEA Grapalat" w:hAnsi="GHEA Grapalat" w:cs="GHEA Grapalat"/>
          <w:sz w:val="22"/>
          <w:szCs w:val="22"/>
          <w:lang w:val="hy-AM"/>
        </w:rPr>
        <w:t xml:space="preserve">Նախորդ տարվա </w:t>
      </w:r>
      <w:r w:rsidR="00F425F9" w:rsidRPr="00921AF2">
        <w:rPr>
          <w:rFonts w:ascii="GHEA Grapalat" w:hAnsi="GHEA Grapalat" w:cs="GHEA Grapalat"/>
          <w:sz w:val="22"/>
          <w:szCs w:val="22"/>
        </w:rPr>
        <w:t>ինն ամիսների</w:t>
      </w:r>
      <w:r w:rsidRPr="00921AF2">
        <w:rPr>
          <w:rFonts w:ascii="GHEA Grapalat" w:hAnsi="GHEA Grapalat" w:cs="GHEA Grapalat"/>
          <w:sz w:val="22"/>
          <w:szCs w:val="22"/>
          <w:lang w:val="hy-AM"/>
        </w:rPr>
        <w:t xml:space="preserve"> համեմատ Հակակոռուպցիոն կոմիտեի ծախսերն աճել են </w:t>
      </w:r>
      <w:r w:rsidRPr="00921AF2">
        <w:rPr>
          <w:rFonts w:ascii="GHEA Grapalat" w:hAnsi="GHEA Grapalat" w:cs="GHEA Grapalat"/>
          <w:sz w:val="22"/>
          <w:szCs w:val="22"/>
        </w:rPr>
        <w:t>15</w:t>
      </w:r>
      <w:r w:rsidR="000945D3" w:rsidRPr="00921AF2">
        <w:rPr>
          <w:rFonts w:ascii="GHEA Grapalat" w:hAnsi="GHEA Grapalat" w:cs="GHEA Grapalat"/>
          <w:sz w:val="22"/>
          <w:szCs w:val="22"/>
          <w:lang w:val="hy-AM"/>
        </w:rPr>
        <w:t>%</w:t>
      </w:r>
      <w:r w:rsidR="000945D3" w:rsidRPr="00921AF2">
        <w:rPr>
          <w:rFonts w:ascii="GHEA Grapalat" w:hAnsi="GHEA Grapalat" w:cs="GHEA Grapalat"/>
          <w:sz w:val="22"/>
          <w:szCs w:val="22"/>
          <w:lang w:val="hy-AM"/>
        </w:rPr>
        <w:noBreakHyphen/>
      </w:r>
      <w:r w:rsidRPr="00921AF2">
        <w:rPr>
          <w:rFonts w:ascii="GHEA Grapalat" w:hAnsi="GHEA Grapalat" w:cs="GHEA Grapalat"/>
          <w:sz w:val="22"/>
          <w:szCs w:val="22"/>
          <w:lang w:val="hy-AM"/>
        </w:rPr>
        <w:t>ով կամ 237.</w:t>
      </w:r>
      <w:r w:rsidRPr="00921AF2">
        <w:rPr>
          <w:rFonts w:ascii="GHEA Grapalat" w:hAnsi="GHEA Grapalat" w:cs="GHEA Grapalat"/>
          <w:sz w:val="22"/>
          <w:szCs w:val="22"/>
        </w:rPr>
        <w:t>8</w:t>
      </w:r>
      <w:r w:rsidRPr="00921AF2">
        <w:rPr>
          <w:rFonts w:ascii="GHEA Grapalat" w:hAnsi="GHEA Grapalat" w:cs="GHEA Grapalat"/>
          <w:sz w:val="22"/>
          <w:szCs w:val="22"/>
          <w:lang w:val="hy-AM"/>
        </w:rPr>
        <w:t xml:space="preserve"> մլն դրամով</w:t>
      </w:r>
      <w:r w:rsidR="000945D3" w:rsidRPr="00921AF2">
        <w:rPr>
          <w:rFonts w:ascii="GHEA Grapalat" w:hAnsi="GHEA Grapalat" w:cs="GHEA Grapalat"/>
          <w:sz w:val="22"/>
          <w:szCs w:val="22"/>
        </w:rPr>
        <w:t xml:space="preserve">՝ հիմնականում պայմանավորված </w:t>
      </w:r>
      <w:r w:rsidR="000945D3" w:rsidRPr="00921AF2">
        <w:rPr>
          <w:rFonts w:ascii="GHEA Grapalat" w:hAnsi="GHEA Grapalat" w:cs="GHEA Grapalat"/>
          <w:sz w:val="22"/>
          <w:szCs w:val="22"/>
          <w:lang w:val="hy-AM"/>
        </w:rPr>
        <w:t>«Կոռուպցիոն հանցագործություն</w:t>
      </w:r>
      <w:r w:rsidR="00EA107D" w:rsidRPr="00921AF2">
        <w:rPr>
          <w:rFonts w:ascii="GHEA Grapalat" w:hAnsi="GHEA Grapalat" w:cs="GHEA Grapalat"/>
          <w:sz w:val="22"/>
          <w:szCs w:val="22"/>
        </w:rPr>
        <w:t>-</w:t>
      </w:r>
      <w:r w:rsidR="000945D3" w:rsidRPr="00921AF2">
        <w:rPr>
          <w:rFonts w:ascii="GHEA Grapalat" w:hAnsi="GHEA Grapalat" w:cs="GHEA Grapalat"/>
          <w:sz w:val="22"/>
          <w:szCs w:val="22"/>
          <w:lang w:val="hy-AM"/>
        </w:rPr>
        <w:t>ների բացահայտում և քննություն» միջոցառման</w:t>
      </w:r>
      <w:r w:rsidR="000945D3" w:rsidRPr="00921AF2">
        <w:rPr>
          <w:rFonts w:ascii="GHEA Grapalat" w:hAnsi="GHEA Grapalat" w:cs="GHEA Grapalat"/>
          <w:sz w:val="22"/>
          <w:szCs w:val="22"/>
        </w:rPr>
        <w:t xml:space="preserve"> ծախսերի աճով</w:t>
      </w:r>
      <w:r w:rsidRPr="00921AF2">
        <w:rPr>
          <w:rFonts w:ascii="GHEA Grapalat" w:hAnsi="GHEA Grapalat" w:cs="GHEA Grapalat"/>
          <w:sz w:val="22"/>
          <w:szCs w:val="22"/>
          <w:lang w:val="hy-AM"/>
        </w:rPr>
        <w:t>:</w:t>
      </w:r>
    </w:p>
    <w:p w:rsidR="00CA29DE" w:rsidRPr="00921AF2" w:rsidRDefault="00CA29DE" w:rsidP="00CA29DE">
      <w:pPr>
        <w:spacing w:line="360" w:lineRule="auto"/>
        <w:ind w:firstLine="561"/>
        <w:jc w:val="both"/>
        <w:rPr>
          <w:rFonts w:ascii="GHEA Grapalat" w:hAnsi="GHEA Grapalat"/>
          <w:sz w:val="22"/>
          <w:szCs w:val="22"/>
        </w:rPr>
      </w:pPr>
    </w:p>
    <w:p w:rsidR="003E18B7" w:rsidRPr="00921AF2" w:rsidRDefault="00CA29DE" w:rsidP="003E18B7">
      <w:pPr>
        <w:spacing w:line="360" w:lineRule="auto"/>
        <w:ind w:firstLine="561"/>
        <w:jc w:val="both"/>
        <w:rPr>
          <w:rFonts w:ascii="GHEA Grapalat" w:hAnsi="GHEA Grapalat" w:cs="Sylfaen"/>
          <w:sz w:val="22"/>
          <w:szCs w:val="22"/>
          <w:lang w:val="zu-ZA"/>
        </w:rPr>
      </w:pPr>
      <w:r w:rsidRPr="00921AF2">
        <w:rPr>
          <w:rFonts w:ascii="GHEA Grapalat" w:hAnsi="GHEA Grapalat" w:cs="GHEA Grapalat"/>
          <w:i/>
          <w:sz w:val="22"/>
          <w:szCs w:val="22"/>
          <w:u w:val="single"/>
        </w:rPr>
        <w:t>ՀՀ արտաքին հետախուզության ծառայությանը</w:t>
      </w:r>
      <w:r w:rsidR="003E18B7" w:rsidRPr="00921AF2">
        <w:rPr>
          <w:rFonts w:ascii="GHEA Grapalat" w:hAnsi="GHEA Grapalat" w:cs="GHEA Grapalat"/>
          <w:sz w:val="22"/>
          <w:szCs w:val="22"/>
          <w:lang w:val="hy-AM"/>
        </w:rPr>
        <w:t xml:space="preserve"> </w:t>
      </w:r>
      <w:r w:rsidR="003E18B7" w:rsidRPr="00921AF2">
        <w:rPr>
          <w:rFonts w:ascii="GHEA Grapalat" w:hAnsi="GHEA Grapalat" w:cs="GHEA Grapalat"/>
          <w:i/>
          <w:sz w:val="22"/>
          <w:szCs w:val="22"/>
          <w:lang w:val="hy-AM"/>
        </w:rPr>
        <w:t>Արտաքին հետախուզության</w:t>
      </w:r>
      <w:r w:rsidR="003E18B7" w:rsidRPr="00921AF2">
        <w:rPr>
          <w:rFonts w:ascii="GHEA Grapalat" w:hAnsi="GHEA Grapalat" w:cs="GHEA Grapalat"/>
          <w:sz w:val="22"/>
          <w:szCs w:val="22"/>
          <w:lang w:val="hy-AM"/>
        </w:rPr>
        <w:t xml:space="preserve"> ծրագրի շրջանակներում 2024 թվականի ինն ամիսներին տրամադրվել է շուրջ 1.8 մլրդ դրամ՝ ապահովելով 65.9% կատարողական: </w:t>
      </w:r>
      <w:r w:rsidR="003E18B7" w:rsidRPr="00921AF2">
        <w:rPr>
          <w:rFonts w:ascii="GHEA Grapalat" w:hAnsi="GHEA Grapalat" w:cs="Sylfaen"/>
          <w:sz w:val="22"/>
          <w:szCs w:val="22"/>
          <w:lang w:val="hy-AM"/>
        </w:rPr>
        <w:t>Ծրագրի</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շրջանակներում</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իրականացվել են 4 միջոցառումներ, որոնց</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բոլորի</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գծով</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արձանագրվել</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են</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շեղումներ</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Առավել</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խոշոր</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շեղումներն</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արձանագրվել</w:t>
      </w:r>
      <w:r w:rsidR="003E18B7" w:rsidRPr="00921AF2">
        <w:rPr>
          <w:rFonts w:ascii="GHEA Grapalat" w:hAnsi="GHEA Grapalat" w:cs="Sylfaen"/>
          <w:sz w:val="22"/>
          <w:szCs w:val="22"/>
          <w:lang w:val="zu-ZA"/>
        </w:rPr>
        <w:t xml:space="preserve"> </w:t>
      </w:r>
      <w:r w:rsidR="003E18B7" w:rsidRPr="00921AF2">
        <w:rPr>
          <w:rFonts w:ascii="GHEA Grapalat" w:hAnsi="GHEA Grapalat" w:cs="Sylfaen"/>
          <w:sz w:val="22"/>
          <w:szCs w:val="22"/>
          <w:lang w:val="hy-AM"/>
        </w:rPr>
        <w:t>են</w:t>
      </w:r>
      <w:r w:rsidR="003E18B7" w:rsidRPr="00921AF2">
        <w:rPr>
          <w:rFonts w:ascii="GHEA Grapalat" w:hAnsi="GHEA Grapalat" w:cs="Sylfaen"/>
          <w:sz w:val="22"/>
          <w:szCs w:val="22"/>
          <w:lang w:val="zu-ZA"/>
        </w:rPr>
        <w:t xml:space="preserve"> Արտաքին հետախուզական գործունեության կազմակերպման</w:t>
      </w:r>
      <w:r w:rsidR="003E18B7" w:rsidRPr="00921AF2">
        <w:rPr>
          <w:rFonts w:ascii="GHEA Grapalat" w:hAnsi="GHEA Grapalat" w:cs="Sylfaen"/>
          <w:sz w:val="22"/>
          <w:szCs w:val="22"/>
          <w:lang w:val="hy-AM"/>
        </w:rPr>
        <w:t xml:space="preserve"> և </w:t>
      </w:r>
      <w:r w:rsidR="003E18B7" w:rsidRPr="00921AF2">
        <w:rPr>
          <w:rFonts w:ascii="GHEA Grapalat" w:hAnsi="GHEA Grapalat" w:cs="Sylfaen"/>
          <w:sz w:val="22"/>
          <w:szCs w:val="22"/>
          <w:lang w:val="zu-ZA"/>
        </w:rPr>
        <w:t xml:space="preserve">Արտաքին հետախուզության ծառայության </w:t>
      </w:r>
      <w:r w:rsidR="003E18B7" w:rsidRPr="00921AF2">
        <w:rPr>
          <w:rFonts w:ascii="GHEA Grapalat" w:hAnsi="GHEA Grapalat" w:cs="Sylfaen"/>
          <w:sz w:val="22"/>
          <w:szCs w:val="22"/>
          <w:lang w:val="zu-ZA"/>
        </w:rPr>
        <w:lastRenderedPageBreak/>
        <w:t>տեխնիկական հագեցվածության ապահովման</w:t>
      </w:r>
      <w:r w:rsidR="003E18B7" w:rsidRPr="00921AF2">
        <w:rPr>
          <w:rFonts w:ascii="GHEA Grapalat" w:hAnsi="GHEA Grapalat" w:cs="Sylfaen"/>
          <w:sz w:val="22"/>
          <w:szCs w:val="22"/>
          <w:lang w:val="hy-AM"/>
        </w:rPr>
        <w:t xml:space="preserve"> միջոցառումներ</w:t>
      </w:r>
      <w:r w:rsidR="00C45AAF" w:rsidRPr="00921AF2">
        <w:rPr>
          <w:rFonts w:ascii="GHEA Grapalat" w:hAnsi="GHEA Grapalat" w:cs="Sylfaen"/>
          <w:sz w:val="22"/>
          <w:szCs w:val="22"/>
        </w:rPr>
        <w:t>ում</w:t>
      </w:r>
      <w:r w:rsidR="003E18B7" w:rsidRPr="00921AF2">
        <w:rPr>
          <w:rFonts w:ascii="GHEA Grapalat" w:hAnsi="GHEA Grapalat" w:cs="Sylfaen"/>
          <w:sz w:val="22"/>
          <w:szCs w:val="22"/>
          <w:lang w:val="zu-ZA"/>
        </w:rPr>
        <w:t xml:space="preserve">: Նշենք, որ ՀՀ արտաքին հետախուզության ծառայությունն իր գործունեությունը սկսել է 2023 թվականի հոկտեմբերի 4-ին՝ Հայաստանի Հանրապետության վարչապետի կողմից ծառայության պետի նշանակմամբ: </w:t>
      </w:r>
    </w:p>
    <w:p w:rsidR="003E18B7" w:rsidRPr="00921AF2" w:rsidRDefault="003E18B7" w:rsidP="003E18B7">
      <w:pPr>
        <w:spacing w:line="360" w:lineRule="auto"/>
        <w:ind w:firstLine="561"/>
        <w:jc w:val="both"/>
        <w:rPr>
          <w:rFonts w:ascii="GHEA Grapalat" w:hAnsi="GHEA Grapalat" w:cs="GHEA Grapalat"/>
          <w:sz w:val="22"/>
          <w:szCs w:val="22"/>
          <w:lang w:val="hy-AM"/>
        </w:rPr>
      </w:pPr>
      <w:r w:rsidRPr="00921AF2">
        <w:rPr>
          <w:rFonts w:ascii="GHEA Grapalat" w:hAnsi="GHEA Grapalat" w:cs="Sylfaen"/>
          <w:sz w:val="22"/>
          <w:szCs w:val="22"/>
          <w:lang w:val="zu-ZA"/>
        </w:rPr>
        <w:t>Հաշվետու ժամանակահատվածում շուրջ 859.1 մլն դրամ ուղղվել է Արտաքին հետախուզական գործունեության կազմակերպման միջոցառմանը, որը կատարվել է 5</w:t>
      </w:r>
      <w:r w:rsidRPr="00921AF2">
        <w:rPr>
          <w:rFonts w:ascii="GHEA Grapalat" w:hAnsi="GHEA Grapalat" w:cs="Sylfaen"/>
          <w:sz w:val="22"/>
          <w:szCs w:val="22"/>
          <w:lang w:val="hy-AM"/>
        </w:rPr>
        <w:t>8.7</w:t>
      </w:r>
      <w:r w:rsidRPr="00921AF2">
        <w:rPr>
          <w:rFonts w:ascii="GHEA Grapalat" w:hAnsi="GHEA Grapalat" w:cs="Sylfaen"/>
          <w:sz w:val="22"/>
          <w:szCs w:val="22"/>
          <w:lang w:val="zu-ZA"/>
        </w:rPr>
        <w:t>%-ով՝ հիմնականում պայմանավորված ՀՀ արտաքին հետախուզության ծառայության հաստիքների մասնակի համալրմամբ, ինչպես նաև շուկայում անհրաժեշտ նյութերի և այլ պարագաների բացակայության արդյունքում միջոցների՝ նախատեսվածից պակաս օգտագործմամբ: Արտաքին հետախուզության ծառայության տեխնիկական հագեցվածության ապահովման համար օգտագործվել է նախատեսված միջոցների 51.7%-ը՝ կազմելով 309.7 մլն դրամ, որը հիմնականում</w:t>
      </w:r>
      <w:r w:rsidRPr="00921AF2">
        <w:rPr>
          <w:rFonts w:ascii="GHEA Grapalat" w:hAnsi="GHEA Grapalat" w:cs="GHEA Grapalat"/>
          <w:sz w:val="22"/>
          <w:szCs w:val="22"/>
          <w:lang w:val="hy-AM"/>
        </w:rPr>
        <w:t xml:space="preserve"> պայմանավորված է շուկայում անհրաժեշտ սարքավորումների բացակայությամբ:</w:t>
      </w:r>
    </w:p>
    <w:p w:rsidR="00CA29DE" w:rsidRPr="00921AF2" w:rsidRDefault="003E18B7" w:rsidP="003E18B7">
      <w:pPr>
        <w:autoSpaceDE w:val="0"/>
        <w:autoSpaceDN w:val="0"/>
        <w:adjustRightInd w:val="0"/>
        <w:spacing w:line="360" w:lineRule="auto"/>
        <w:ind w:firstLine="567"/>
        <w:jc w:val="both"/>
        <w:rPr>
          <w:rFonts w:ascii="GHEA Grapalat" w:hAnsi="GHEA Grapalat" w:cs="GHEA Grapalat"/>
          <w:i/>
          <w:sz w:val="22"/>
          <w:szCs w:val="22"/>
          <w:u w:val="single"/>
        </w:rPr>
      </w:pPr>
      <w:r w:rsidRPr="00921AF2">
        <w:rPr>
          <w:rFonts w:ascii="GHEA Grapalat" w:hAnsi="GHEA Grapalat" w:cs="Sylfaen"/>
          <w:sz w:val="22"/>
          <w:szCs w:val="22"/>
          <w:lang w:val="hy-AM"/>
        </w:rPr>
        <w:t xml:space="preserve">Արտաքին հետախուզության ծառայության շենքային պայմանների ապահովման միջոցառման շրջանակներում ձեռք է </w:t>
      </w:r>
      <w:r w:rsidR="00C45AAF" w:rsidRPr="00921AF2">
        <w:rPr>
          <w:rFonts w:ascii="GHEA Grapalat" w:hAnsi="GHEA Grapalat" w:cs="GHEA Grapalat"/>
          <w:sz w:val="22"/>
          <w:szCs w:val="22"/>
          <w:lang w:val="hy-AM"/>
        </w:rPr>
        <w:t>բերվել 1 վարչական շենք</w:t>
      </w:r>
      <w:r w:rsidR="00C45AAF" w:rsidRPr="00921AF2">
        <w:rPr>
          <w:rFonts w:ascii="GHEA Grapalat" w:hAnsi="GHEA Grapalat" w:cs="GHEA Grapalat"/>
          <w:sz w:val="22"/>
          <w:szCs w:val="22"/>
        </w:rPr>
        <w:t>, որի համար</w:t>
      </w:r>
      <w:r w:rsidRPr="00921AF2">
        <w:rPr>
          <w:rFonts w:ascii="GHEA Grapalat" w:hAnsi="GHEA Grapalat" w:cs="GHEA Grapalat"/>
          <w:sz w:val="22"/>
          <w:szCs w:val="22"/>
          <w:lang w:val="hy-AM"/>
        </w:rPr>
        <w:t xml:space="preserve"> օգտագործվել է 579.7 մլն դրամ՝ ապահովելով 96.3% կատարողական</w:t>
      </w:r>
      <w:r w:rsidR="00786EA7" w:rsidRPr="00921AF2">
        <w:rPr>
          <w:rFonts w:ascii="GHEA Grapalat" w:hAnsi="GHEA Grapalat" w:cs="GHEA Grapalat"/>
          <w:sz w:val="22"/>
          <w:szCs w:val="22"/>
        </w:rPr>
        <w:t>: Շեղումը</w:t>
      </w:r>
      <w:r w:rsidRPr="00921AF2">
        <w:rPr>
          <w:rFonts w:ascii="GHEA Grapalat" w:hAnsi="GHEA Grapalat" w:cs="GHEA Grapalat"/>
          <w:sz w:val="22"/>
          <w:szCs w:val="22"/>
          <w:lang w:val="hy-AM"/>
        </w:rPr>
        <w:t xml:space="preserve"> պայմանավորված է </w:t>
      </w:r>
      <w:r w:rsidR="00786EA7" w:rsidRPr="00921AF2">
        <w:rPr>
          <w:rFonts w:ascii="GHEA Grapalat" w:hAnsi="GHEA Grapalat" w:cs="GHEA Grapalat"/>
          <w:sz w:val="22"/>
          <w:szCs w:val="22"/>
          <w:lang w:val="hy-AM"/>
        </w:rPr>
        <w:t>միջոցառման շրջանակներում նախատեսված գնման գործընթացներից մեկի</w:t>
      </w:r>
      <w:r w:rsidRPr="00921AF2">
        <w:rPr>
          <w:rFonts w:ascii="GHEA Grapalat" w:hAnsi="GHEA Grapalat" w:cs="GHEA Grapalat"/>
          <w:sz w:val="22"/>
          <w:szCs w:val="22"/>
          <w:lang w:val="hy-AM"/>
        </w:rPr>
        <w:t xml:space="preserve"> հետաձգմա</w:t>
      </w:r>
      <w:r w:rsidR="00786EA7" w:rsidRPr="00921AF2">
        <w:rPr>
          <w:rFonts w:ascii="GHEA Grapalat" w:hAnsi="GHEA Grapalat" w:cs="GHEA Grapalat"/>
          <w:sz w:val="22"/>
          <w:szCs w:val="22"/>
        </w:rPr>
        <w:t>մբ</w:t>
      </w:r>
      <w:r w:rsidRPr="00921AF2">
        <w:rPr>
          <w:rFonts w:ascii="GHEA Grapalat" w:hAnsi="GHEA Grapalat" w:cs="GHEA Grapalat"/>
          <w:sz w:val="22"/>
          <w:szCs w:val="22"/>
          <w:lang w:val="hy-AM"/>
        </w:rPr>
        <w:t>:</w:t>
      </w:r>
    </w:p>
    <w:p w:rsidR="00CA29DE" w:rsidRPr="00921AF2" w:rsidRDefault="00CA29DE" w:rsidP="00CA29DE">
      <w:pPr>
        <w:spacing w:line="360" w:lineRule="auto"/>
        <w:ind w:firstLine="561"/>
        <w:jc w:val="both"/>
        <w:rPr>
          <w:rFonts w:ascii="GHEA Grapalat" w:hAnsi="GHEA Grapalat"/>
          <w:sz w:val="22"/>
          <w:szCs w:val="22"/>
        </w:rPr>
      </w:pPr>
    </w:p>
    <w:p w:rsidR="00187D2A" w:rsidRPr="00921AF2" w:rsidRDefault="00CA29DE" w:rsidP="00187D2A">
      <w:pPr>
        <w:spacing w:line="360" w:lineRule="auto"/>
        <w:ind w:firstLine="561"/>
        <w:jc w:val="both"/>
        <w:rPr>
          <w:rFonts w:ascii="GHEA Grapalat" w:hAnsi="GHEA Grapalat" w:cs="GHEA Grapalat"/>
          <w:sz w:val="22"/>
          <w:szCs w:val="22"/>
          <w:lang w:val="hy-AM"/>
        </w:rPr>
      </w:pPr>
      <w:r w:rsidRPr="00921AF2">
        <w:rPr>
          <w:rFonts w:ascii="GHEA Grapalat" w:hAnsi="GHEA Grapalat"/>
          <w:i/>
          <w:sz w:val="22"/>
          <w:szCs w:val="22"/>
          <w:u w:val="single"/>
          <w:lang w:val="hy-AM"/>
        </w:rPr>
        <w:t>Հայաստանի Հանրապետության մարզպետարաններին</w:t>
      </w:r>
      <w:r w:rsidRPr="00921AF2">
        <w:rPr>
          <w:rFonts w:ascii="GHEA Grapalat" w:hAnsi="GHEA Grapalat"/>
          <w:sz w:val="22"/>
          <w:szCs w:val="22"/>
        </w:rPr>
        <w:t xml:space="preserve"> </w:t>
      </w:r>
      <w:r w:rsidR="00187D2A" w:rsidRPr="00921AF2">
        <w:rPr>
          <w:rFonts w:ascii="GHEA Grapalat" w:hAnsi="GHEA Grapalat" w:cs="GHEA Grapalat"/>
          <w:sz w:val="22"/>
          <w:szCs w:val="22"/>
          <w:lang w:val="hy-AM"/>
        </w:rPr>
        <w:t xml:space="preserve">մարզերում տարածքային պետական կառավարման ծրագրերի շրջանակներում 2024 թվականի </w:t>
      </w:r>
      <w:r w:rsidR="00187D2A" w:rsidRPr="00921AF2">
        <w:rPr>
          <w:rFonts w:ascii="GHEA Grapalat" w:hAnsi="GHEA Grapalat" w:cs="GHEA Grapalat"/>
          <w:sz w:val="22"/>
          <w:szCs w:val="22"/>
        </w:rPr>
        <w:t>ինն</w:t>
      </w:r>
      <w:r w:rsidR="00187D2A" w:rsidRPr="00921AF2">
        <w:rPr>
          <w:rFonts w:ascii="GHEA Grapalat" w:hAnsi="GHEA Grapalat" w:cs="GHEA Grapalat"/>
          <w:sz w:val="22"/>
          <w:szCs w:val="22"/>
          <w:lang w:val="hy-AM"/>
        </w:rPr>
        <w:t xml:space="preserve"> </w:t>
      </w:r>
      <w:r w:rsidR="00187D2A" w:rsidRPr="00921AF2">
        <w:rPr>
          <w:rFonts w:ascii="GHEA Grapalat" w:hAnsi="GHEA Grapalat" w:cs="GHEA Grapalat"/>
          <w:sz w:val="22"/>
          <w:szCs w:val="22"/>
        </w:rPr>
        <w:t>ամիսներին</w:t>
      </w:r>
      <w:r w:rsidR="00187D2A" w:rsidRPr="00921AF2">
        <w:rPr>
          <w:rFonts w:ascii="GHEA Grapalat" w:hAnsi="GHEA Grapalat" w:cs="GHEA Grapalat"/>
          <w:sz w:val="22"/>
          <w:szCs w:val="22"/>
          <w:lang w:val="hy-AM"/>
        </w:rPr>
        <w:t xml:space="preserve"> ՀՀ պետական բյուջեից ընդհանուր առմամբ տրամադրվել է շուրջ </w:t>
      </w:r>
      <w:r w:rsidR="00D6254F" w:rsidRPr="00921AF2">
        <w:rPr>
          <w:rFonts w:ascii="GHEA Grapalat" w:hAnsi="GHEA Grapalat" w:cs="GHEA Grapalat"/>
          <w:sz w:val="22"/>
          <w:szCs w:val="22"/>
        </w:rPr>
        <w:t>3.9</w:t>
      </w:r>
      <w:r w:rsidR="00187D2A" w:rsidRPr="00921AF2">
        <w:rPr>
          <w:rFonts w:ascii="GHEA Grapalat" w:hAnsi="GHEA Grapalat" w:cs="GHEA Grapalat"/>
          <w:sz w:val="22"/>
          <w:szCs w:val="22"/>
          <w:lang w:val="hy-AM"/>
        </w:rPr>
        <w:t xml:space="preserve"> մլրդ դրամ, որը կազմել է ծրագրված ցուցանիշի 9</w:t>
      </w:r>
      <w:r w:rsidR="00187D2A" w:rsidRPr="00921AF2">
        <w:rPr>
          <w:rFonts w:ascii="GHEA Grapalat" w:hAnsi="GHEA Grapalat" w:cs="GHEA Grapalat"/>
          <w:sz w:val="22"/>
          <w:szCs w:val="22"/>
        </w:rPr>
        <w:t>3.5</w:t>
      </w:r>
      <w:r w:rsidR="00D6254F" w:rsidRPr="00921AF2">
        <w:rPr>
          <w:rFonts w:ascii="GHEA Grapalat" w:hAnsi="GHEA Grapalat" w:cs="GHEA Grapalat"/>
          <w:sz w:val="22"/>
          <w:szCs w:val="22"/>
          <w:lang w:val="hy-AM"/>
        </w:rPr>
        <w:t>%</w:t>
      </w:r>
      <w:r w:rsidR="00D6254F" w:rsidRPr="00921AF2">
        <w:rPr>
          <w:rFonts w:ascii="GHEA Grapalat" w:hAnsi="GHEA Grapalat" w:cs="GHEA Grapalat"/>
          <w:sz w:val="22"/>
          <w:szCs w:val="22"/>
          <w:lang w:val="hy-AM"/>
        </w:rPr>
        <w:noBreakHyphen/>
      </w:r>
      <w:r w:rsidR="00187D2A" w:rsidRPr="00921AF2">
        <w:rPr>
          <w:rFonts w:ascii="GHEA Grapalat" w:hAnsi="GHEA Grapalat" w:cs="GHEA Grapalat"/>
          <w:sz w:val="22"/>
          <w:szCs w:val="22"/>
          <w:lang w:val="hy-AM"/>
        </w:rPr>
        <w:t>ը։ Միջոցները հիմնականում օգտագործվել են մարզերի կողմից տարածքային պետական կառավարման ապահովման միջոցառումների շրջանակներում:</w:t>
      </w:r>
    </w:p>
    <w:p w:rsidR="00187D2A" w:rsidRPr="00921AF2" w:rsidRDefault="00187D2A" w:rsidP="00187D2A">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Հատկացումներն ըստ մարզերի ներկայացված են Աղյուսակ </w:t>
      </w:r>
      <w:r w:rsidR="00A2551C" w:rsidRPr="00921AF2">
        <w:rPr>
          <w:rFonts w:ascii="GHEA Grapalat" w:hAnsi="GHEA Grapalat" w:cs="GHEA Grapalat"/>
          <w:sz w:val="22"/>
          <w:szCs w:val="22"/>
        </w:rPr>
        <w:t>33</w:t>
      </w:r>
      <w:r w:rsidRPr="00921AF2">
        <w:rPr>
          <w:rFonts w:ascii="GHEA Grapalat" w:hAnsi="GHEA Grapalat" w:cs="GHEA Grapalat"/>
          <w:sz w:val="22"/>
          <w:szCs w:val="22"/>
          <w:lang w:val="hy-AM"/>
        </w:rPr>
        <w:t>-ում:</w:t>
      </w:r>
    </w:p>
    <w:p w:rsidR="00187D2A" w:rsidRPr="00921AF2" w:rsidRDefault="00187D2A" w:rsidP="00187D2A">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Նախորդ տարվա </w:t>
      </w:r>
      <w:r w:rsidR="00D6254F" w:rsidRPr="00921AF2">
        <w:rPr>
          <w:rFonts w:ascii="GHEA Grapalat" w:hAnsi="GHEA Grapalat" w:cs="GHEA Grapalat"/>
          <w:sz w:val="22"/>
          <w:szCs w:val="22"/>
        </w:rPr>
        <w:t>նույն ժամանակահատվածի</w:t>
      </w:r>
      <w:r w:rsidRPr="00921AF2">
        <w:rPr>
          <w:rFonts w:ascii="GHEA Grapalat" w:hAnsi="GHEA Grapalat" w:cs="GHEA Grapalat"/>
          <w:sz w:val="22"/>
          <w:szCs w:val="22"/>
          <w:lang w:val="hy-AM"/>
        </w:rPr>
        <w:t xml:space="preserve"> համեմատ մարզպետարանների ծախսերն աճել են </w:t>
      </w:r>
      <w:r w:rsidRPr="00921AF2">
        <w:rPr>
          <w:rFonts w:ascii="GHEA Grapalat" w:hAnsi="GHEA Grapalat" w:cs="GHEA Grapalat"/>
          <w:sz w:val="22"/>
          <w:szCs w:val="22"/>
        </w:rPr>
        <w:t>1.4</w:t>
      </w:r>
      <w:r w:rsidRPr="00921AF2">
        <w:rPr>
          <w:rFonts w:ascii="GHEA Grapalat" w:hAnsi="GHEA Grapalat" w:cs="GHEA Grapalat"/>
          <w:sz w:val="22"/>
          <w:szCs w:val="22"/>
          <w:lang w:val="hy-AM"/>
        </w:rPr>
        <w:t xml:space="preserve">%-ով կամ </w:t>
      </w:r>
      <w:r w:rsidRPr="00921AF2">
        <w:rPr>
          <w:rFonts w:ascii="GHEA Grapalat" w:hAnsi="GHEA Grapalat" w:cs="GHEA Grapalat"/>
          <w:sz w:val="22"/>
          <w:szCs w:val="22"/>
        </w:rPr>
        <w:t>55.2</w:t>
      </w:r>
      <w:r w:rsidRPr="00921AF2">
        <w:rPr>
          <w:rFonts w:ascii="GHEA Grapalat" w:hAnsi="GHEA Grapalat" w:cs="GHEA Grapalat"/>
          <w:sz w:val="22"/>
          <w:szCs w:val="22"/>
          <w:lang w:val="hy-AM"/>
        </w:rPr>
        <w:t xml:space="preserve"> մլն դրամով:</w:t>
      </w:r>
    </w:p>
    <w:p w:rsidR="00187D2A" w:rsidRPr="00921AF2" w:rsidRDefault="00187D2A" w:rsidP="00187D2A">
      <w:pPr>
        <w:spacing w:line="360" w:lineRule="auto"/>
        <w:ind w:firstLine="561"/>
        <w:jc w:val="both"/>
        <w:rPr>
          <w:rFonts w:ascii="GHEA Grapalat" w:hAnsi="GHEA Grapalat" w:cs="GHEA Grapalat"/>
          <w:sz w:val="22"/>
          <w:szCs w:val="22"/>
          <w:lang w:val="hy-AM"/>
        </w:rPr>
      </w:pPr>
    </w:p>
    <w:p w:rsidR="00A412BF" w:rsidRPr="00921AF2" w:rsidRDefault="00A412BF" w:rsidP="00187D2A">
      <w:pPr>
        <w:spacing w:line="360" w:lineRule="auto"/>
        <w:ind w:firstLine="561"/>
        <w:jc w:val="both"/>
        <w:rPr>
          <w:rFonts w:ascii="GHEA Grapalat" w:hAnsi="GHEA Grapalat" w:cs="GHEA Grapalat"/>
          <w:sz w:val="22"/>
          <w:szCs w:val="22"/>
          <w:lang w:val="hy-AM"/>
        </w:rPr>
      </w:pPr>
    </w:p>
    <w:p w:rsidR="00A412BF" w:rsidRPr="00921AF2" w:rsidRDefault="00A412BF" w:rsidP="00187D2A">
      <w:pPr>
        <w:spacing w:line="360" w:lineRule="auto"/>
        <w:ind w:firstLine="561"/>
        <w:jc w:val="both"/>
        <w:rPr>
          <w:rFonts w:ascii="GHEA Grapalat" w:hAnsi="GHEA Grapalat" w:cs="GHEA Grapalat"/>
          <w:sz w:val="22"/>
          <w:szCs w:val="22"/>
          <w:lang w:val="hy-AM"/>
        </w:rPr>
      </w:pPr>
    </w:p>
    <w:p w:rsidR="00A412BF" w:rsidRPr="00921AF2" w:rsidRDefault="00A412BF" w:rsidP="00187D2A">
      <w:pPr>
        <w:spacing w:line="360" w:lineRule="auto"/>
        <w:ind w:firstLine="561"/>
        <w:jc w:val="both"/>
        <w:rPr>
          <w:rFonts w:ascii="GHEA Grapalat" w:hAnsi="GHEA Grapalat" w:cs="GHEA Grapalat"/>
          <w:sz w:val="22"/>
          <w:szCs w:val="22"/>
          <w:lang w:val="hy-AM"/>
        </w:rPr>
      </w:pPr>
    </w:p>
    <w:p w:rsidR="00187D2A" w:rsidRPr="00921AF2" w:rsidRDefault="00187D2A" w:rsidP="005A073E">
      <w:pPr>
        <w:pStyle w:val="Caption"/>
        <w:keepNext/>
        <w:numPr>
          <w:ilvl w:val="0"/>
          <w:numId w:val="13"/>
        </w:numPr>
        <w:tabs>
          <w:tab w:val="left" w:pos="1134"/>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ՀՀ պետական բյուջեից հատկացումներն ըստ մարզերի (մլն դրամ)</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2977"/>
        <w:gridCol w:w="1163"/>
        <w:gridCol w:w="1105"/>
        <w:gridCol w:w="1134"/>
        <w:gridCol w:w="1418"/>
        <w:gridCol w:w="1275"/>
        <w:gridCol w:w="1134"/>
      </w:tblGrid>
      <w:tr w:rsidR="00187D2A" w:rsidRPr="00921AF2" w:rsidTr="002F312F">
        <w:trPr>
          <w:trHeight w:val="1432"/>
        </w:trPr>
        <w:tc>
          <w:tcPr>
            <w:tcW w:w="2977" w:type="dxa"/>
            <w:tcBorders>
              <w:top w:val="single" w:sz="4" w:space="0" w:color="auto"/>
              <w:left w:val="single" w:sz="4" w:space="0" w:color="auto"/>
              <w:bottom w:val="single" w:sz="4" w:space="0" w:color="auto"/>
              <w:right w:val="single" w:sz="4" w:space="0" w:color="auto"/>
            </w:tcBorders>
          </w:tcPr>
          <w:p w:rsidR="00187D2A" w:rsidRPr="00921AF2" w:rsidRDefault="00187D2A" w:rsidP="00A35EAB">
            <w:pPr>
              <w:spacing w:line="254" w:lineRule="auto"/>
              <w:rPr>
                <w:rFonts w:ascii="GHEA Grapalat" w:hAnsi="GHEA Grapalat"/>
                <w:sz w:val="18"/>
                <w:szCs w:val="18"/>
                <w:lang w:val="hy-AM"/>
              </w:rPr>
            </w:pPr>
          </w:p>
        </w:tc>
        <w:tc>
          <w:tcPr>
            <w:tcW w:w="1163" w:type="dxa"/>
            <w:tcBorders>
              <w:top w:val="single" w:sz="4" w:space="0" w:color="auto"/>
              <w:left w:val="single" w:sz="4" w:space="0" w:color="auto"/>
              <w:bottom w:val="single" w:sz="4" w:space="0" w:color="auto"/>
              <w:right w:val="single" w:sz="4" w:space="0" w:color="auto"/>
            </w:tcBorders>
            <w:hideMark/>
          </w:tcPr>
          <w:p w:rsidR="00187D2A" w:rsidRPr="00921AF2" w:rsidRDefault="00187D2A"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 xml:space="preserve">2023թ. ինն ամիսների </w:t>
            </w:r>
            <w:r w:rsidRPr="00921AF2">
              <w:rPr>
                <w:rFonts w:ascii="GHEA Grapalat" w:hAnsi="GHEA Grapalat" w:cs="Calibri"/>
                <w:b/>
                <w:bCs/>
                <w:sz w:val="18"/>
                <w:szCs w:val="18"/>
                <w:lang w:val="hy-AM"/>
              </w:rPr>
              <w:br/>
              <w:t>փաստ</w:t>
            </w:r>
          </w:p>
        </w:tc>
        <w:tc>
          <w:tcPr>
            <w:tcW w:w="1105" w:type="dxa"/>
            <w:tcBorders>
              <w:top w:val="single" w:sz="4" w:space="0" w:color="auto"/>
              <w:left w:val="single" w:sz="4" w:space="0" w:color="auto"/>
              <w:bottom w:val="single" w:sz="4" w:space="0" w:color="auto"/>
              <w:right w:val="single" w:sz="4" w:space="0" w:color="auto"/>
            </w:tcBorders>
            <w:hideMark/>
          </w:tcPr>
          <w:p w:rsidR="00187D2A" w:rsidRPr="00921AF2" w:rsidRDefault="00187D2A"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 ճշտված պլան</w:t>
            </w:r>
          </w:p>
        </w:tc>
        <w:tc>
          <w:tcPr>
            <w:tcW w:w="1134" w:type="dxa"/>
            <w:tcBorders>
              <w:top w:val="single" w:sz="4" w:space="0" w:color="auto"/>
              <w:left w:val="single" w:sz="4" w:space="0" w:color="auto"/>
              <w:bottom w:val="single" w:sz="4" w:space="0" w:color="auto"/>
              <w:right w:val="single" w:sz="4" w:space="0" w:color="auto"/>
            </w:tcBorders>
            <w:hideMark/>
          </w:tcPr>
          <w:p w:rsidR="00187D2A" w:rsidRPr="00921AF2" w:rsidRDefault="00187D2A"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2024թ. ինն ամիսների</w:t>
            </w:r>
            <w:r w:rsidRPr="00921AF2">
              <w:rPr>
                <w:rFonts w:ascii="GHEA Grapalat" w:hAnsi="GHEA Grapalat" w:cs="Calibri"/>
                <w:b/>
                <w:bCs/>
                <w:sz w:val="18"/>
                <w:szCs w:val="18"/>
                <w:lang w:val="hy-AM"/>
              </w:rPr>
              <w:br/>
              <w:t>փաստ</w:t>
            </w:r>
          </w:p>
        </w:tc>
        <w:tc>
          <w:tcPr>
            <w:tcW w:w="1418" w:type="dxa"/>
            <w:tcBorders>
              <w:top w:val="single" w:sz="4" w:space="0" w:color="auto"/>
              <w:left w:val="single" w:sz="4" w:space="0" w:color="auto"/>
              <w:bottom w:val="single" w:sz="4" w:space="0" w:color="auto"/>
              <w:right w:val="single" w:sz="4" w:space="0" w:color="auto"/>
            </w:tcBorders>
            <w:hideMark/>
          </w:tcPr>
          <w:p w:rsidR="00187D2A" w:rsidRPr="00921AF2" w:rsidRDefault="00201B67" w:rsidP="00A35EAB">
            <w:pPr>
              <w:jc w:val="center"/>
              <w:rPr>
                <w:rFonts w:ascii="GHEA Grapalat" w:hAnsi="GHEA Grapalat" w:cs="Calibri"/>
                <w:b/>
                <w:bCs/>
                <w:sz w:val="18"/>
                <w:szCs w:val="18"/>
                <w:lang w:val="hy-AM"/>
              </w:rPr>
            </w:pPr>
            <w:r w:rsidRPr="00921AF2">
              <w:rPr>
                <w:rFonts w:ascii="GHEA Grapalat" w:hAnsi="GHEA Grapalat" w:cs="Calibri"/>
                <w:b/>
                <w:bCs/>
                <w:sz w:val="18"/>
                <w:szCs w:val="18"/>
                <w:lang w:val="hy-AM"/>
              </w:rPr>
              <w:t>Կատարո</w:t>
            </w:r>
            <w:r w:rsidR="00187D2A" w:rsidRPr="00921AF2">
              <w:rPr>
                <w:rFonts w:ascii="GHEA Grapalat" w:hAnsi="GHEA Grapalat" w:cs="Calibri"/>
                <w:b/>
                <w:bCs/>
                <w:sz w:val="18"/>
                <w:szCs w:val="18"/>
                <w:lang w:val="hy-AM"/>
              </w:rPr>
              <w:t>ղա</w:t>
            </w:r>
            <w:r w:rsidRPr="00921AF2">
              <w:rPr>
                <w:rFonts w:ascii="GHEA Grapalat" w:hAnsi="GHEA Grapalat" w:cs="Calibri"/>
                <w:b/>
                <w:bCs/>
                <w:sz w:val="18"/>
                <w:szCs w:val="18"/>
              </w:rPr>
              <w:t>-</w:t>
            </w:r>
            <w:r w:rsidR="00187D2A" w:rsidRPr="00921AF2">
              <w:rPr>
                <w:rFonts w:ascii="GHEA Grapalat" w:hAnsi="GHEA Grapalat" w:cs="Calibri"/>
                <w:b/>
                <w:bCs/>
                <w:sz w:val="18"/>
                <w:szCs w:val="18"/>
                <w:lang w:val="hy-AM"/>
              </w:rPr>
              <w:t xml:space="preserve">կանն ինն ամիսների ճշտված պլանի նկատմամբ </w:t>
            </w:r>
          </w:p>
          <w:p w:rsidR="00187D2A" w:rsidRPr="00921AF2" w:rsidRDefault="00187D2A" w:rsidP="00A35EAB">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275" w:type="dxa"/>
            <w:tcBorders>
              <w:top w:val="single" w:sz="4" w:space="0" w:color="auto"/>
              <w:left w:val="single" w:sz="4" w:space="0" w:color="auto"/>
              <w:bottom w:val="single" w:sz="4" w:space="0" w:color="auto"/>
              <w:right w:val="single" w:sz="4" w:space="0" w:color="auto"/>
            </w:tcBorders>
            <w:hideMark/>
          </w:tcPr>
          <w:p w:rsidR="00187D2A" w:rsidRPr="00921AF2" w:rsidRDefault="00187D2A" w:rsidP="00A35EAB">
            <w:pPr>
              <w:jc w:val="center"/>
              <w:rPr>
                <w:rFonts w:ascii="GHEA Grapalat" w:hAnsi="GHEA Grapalat" w:cs="Calibri"/>
                <w:b/>
                <w:bCs/>
                <w:sz w:val="18"/>
                <w:szCs w:val="18"/>
              </w:rPr>
            </w:pPr>
            <w:r w:rsidRPr="00921AF2">
              <w:rPr>
                <w:rFonts w:ascii="GHEA Grapalat" w:hAnsi="GHEA Grapalat" w:cs="Calibri"/>
                <w:b/>
                <w:bCs/>
                <w:sz w:val="18"/>
                <w:szCs w:val="18"/>
              </w:rPr>
              <w:t>202</w:t>
            </w:r>
            <w:r w:rsidRPr="00921AF2">
              <w:rPr>
                <w:rFonts w:ascii="GHEA Grapalat" w:hAnsi="GHEA Grapalat" w:cs="Calibri"/>
                <w:b/>
                <w:bCs/>
                <w:sz w:val="18"/>
                <w:szCs w:val="18"/>
                <w:lang w:val="hy-AM"/>
              </w:rPr>
              <w:t>4</w:t>
            </w:r>
            <w:r w:rsidRPr="00921AF2">
              <w:rPr>
                <w:rFonts w:ascii="GHEA Grapalat" w:hAnsi="GHEA Grapalat" w:cs="Calibri"/>
                <w:b/>
                <w:bCs/>
                <w:sz w:val="18"/>
                <w:szCs w:val="18"/>
              </w:rPr>
              <w:t xml:space="preserve">թ. </w:t>
            </w:r>
            <w:r w:rsidRPr="00921AF2">
              <w:rPr>
                <w:rFonts w:ascii="GHEA Grapalat" w:hAnsi="GHEA Grapalat" w:cs="Calibri"/>
                <w:b/>
                <w:bCs/>
                <w:sz w:val="18"/>
                <w:szCs w:val="18"/>
                <w:lang w:val="hy-AM"/>
              </w:rPr>
              <w:t>ինն ամիս</w:t>
            </w:r>
            <w:r w:rsidR="00D53AA7" w:rsidRPr="00921AF2">
              <w:rPr>
                <w:rFonts w:ascii="GHEA Grapalat" w:hAnsi="GHEA Grapalat" w:cs="Calibri"/>
                <w:b/>
                <w:bCs/>
                <w:sz w:val="18"/>
                <w:szCs w:val="18"/>
              </w:rPr>
              <w:t>ներ</w:t>
            </w:r>
            <w:r w:rsidRPr="00921AF2">
              <w:rPr>
                <w:rFonts w:ascii="GHEA Grapalat" w:hAnsi="GHEA Grapalat" w:cs="Calibri"/>
                <w:b/>
                <w:bCs/>
                <w:sz w:val="18"/>
                <w:szCs w:val="18"/>
                <w:lang w:val="hy-AM"/>
              </w:rPr>
              <w:t xml:space="preserve">ը </w:t>
            </w:r>
            <w:r w:rsidRPr="00921AF2">
              <w:rPr>
                <w:rFonts w:ascii="GHEA Grapalat" w:hAnsi="GHEA Grapalat" w:cs="Calibri"/>
                <w:b/>
                <w:bCs/>
                <w:sz w:val="18"/>
                <w:szCs w:val="18"/>
              </w:rPr>
              <w:t>202</w:t>
            </w:r>
            <w:r w:rsidRPr="00921AF2">
              <w:rPr>
                <w:rFonts w:ascii="GHEA Grapalat" w:hAnsi="GHEA Grapalat" w:cs="Calibri"/>
                <w:b/>
                <w:bCs/>
                <w:sz w:val="18"/>
                <w:szCs w:val="18"/>
                <w:lang w:val="hy-AM"/>
              </w:rPr>
              <w:t>3</w:t>
            </w:r>
            <w:r w:rsidRPr="00921AF2">
              <w:rPr>
                <w:rFonts w:ascii="GHEA Grapalat" w:hAnsi="GHEA Grapalat" w:cs="Calibri"/>
                <w:b/>
                <w:bCs/>
                <w:sz w:val="18"/>
                <w:szCs w:val="18"/>
              </w:rPr>
              <w:t xml:space="preserve">թ. </w:t>
            </w:r>
            <w:r w:rsidRPr="00921AF2">
              <w:rPr>
                <w:rFonts w:ascii="GHEA Grapalat" w:hAnsi="GHEA Grapalat" w:cs="Calibri"/>
                <w:b/>
                <w:bCs/>
                <w:sz w:val="18"/>
                <w:szCs w:val="18"/>
                <w:lang w:val="hy-AM"/>
              </w:rPr>
              <w:t>ինն ամ</w:t>
            </w:r>
            <w:r w:rsidR="00D53AA7" w:rsidRPr="00921AF2">
              <w:rPr>
                <w:rFonts w:ascii="GHEA Grapalat" w:hAnsi="GHEA Grapalat" w:cs="Calibri"/>
                <w:b/>
                <w:bCs/>
                <w:sz w:val="18"/>
                <w:szCs w:val="18"/>
              </w:rPr>
              <w:t xml:space="preserve">իսների </w:t>
            </w:r>
            <w:r w:rsidRPr="00921AF2">
              <w:rPr>
                <w:rFonts w:ascii="GHEA Grapalat" w:hAnsi="GHEA Grapalat" w:cs="Calibri"/>
                <w:b/>
                <w:bCs/>
                <w:sz w:val="18"/>
                <w:szCs w:val="18"/>
              </w:rPr>
              <w:t>նկատմամբ</w:t>
            </w:r>
          </w:p>
          <w:p w:rsidR="00187D2A" w:rsidRPr="00921AF2" w:rsidRDefault="00187D2A" w:rsidP="00A35EAB">
            <w:pPr>
              <w:jc w:val="center"/>
              <w:rPr>
                <w:rFonts w:ascii="GHEA Grapalat" w:hAnsi="GHEA Grapalat" w:cs="Calibri"/>
                <w:b/>
                <w:bCs/>
                <w:sz w:val="18"/>
                <w:szCs w:val="18"/>
              </w:rPr>
            </w:pPr>
            <w:r w:rsidRPr="00921AF2">
              <w:rPr>
                <w:rFonts w:ascii="GHEA Grapalat" w:hAnsi="GHEA Grapalat" w:cs="Calibri"/>
                <w:b/>
                <w:bCs/>
                <w:sz w:val="18"/>
                <w:szCs w:val="18"/>
              </w:rPr>
              <w:t>(%)</w:t>
            </w:r>
          </w:p>
        </w:tc>
        <w:tc>
          <w:tcPr>
            <w:tcW w:w="1134" w:type="dxa"/>
            <w:tcBorders>
              <w:top w:val="single" w:sz="4" w:space="0" w:color="auto"/>
              <w:left w:val="single" w:sz="4" w:space="0" w:color="auto"/>
              <w:bottom w:val="single" w:sz="4" w:space="0" w:color="auto"/>
              <w:right w:val="single" w:sz="4" w:space="0" w:color="auto"/>
            </w:tcBorders>
            <w:hideMark/>
          </w:tcPr>
          <w:p w:rsidR="00187D2A" w:rsidRPr="00921AF2" w:rsidRDefault="00187D2A" w:rsidP="00A35EAB">
            <w:pPr>
              <w:jc w:val="center"/>
              <w:rPr>
                <w:rFonts w:ascii="GHEA Grapalat" w:hAnsi="GHEA Grapalat" w:cs="Calibri"/>
                <w:b/>
                <w:color w:val="000000"/>
                <w:sz w:val="18"/>
                <w:szCs w:val="18"/>
                <w:lang w:val="hy-AM"/>
              </w:rPr>
            </w:pPr>
            <w:r w:rsidRPr="00921AF2">
              <w:rPr>
                <w:rFonts w:ascii="GHEA Grapalat" w:hAnsi="GHEA Grapalat" w:cs="Calibri"/>
                <w:b/>
                <w:color w:val="000000"/>
                <w:sz w:val="18"/>
                <w:szCs w:val="18"/>
                <w:lang w:val="hy-AM"/>
              </w:rPr>
              <w:t>2024թ. և 2023թ. տարբե-րությունը</w:t>
            </w:r>
          </w:p>
        </w:tc>
      </w:tr>
      <w:tr w:rsidR="00187D2A" w:rsidRPr="00921AF2" w:rsidTr="002F312F">
        <w:trPr>
          <w:trHeight w:val="217"/>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spacing w:line="254" w:lineRule="auto"/>
              <w:rPr>
                <w:rFonts w:ascii="GHEA Grapalat" w:hAnsi="GHEA Grapalat"/>
                <w:b/>
                <w:sz w:val="18"/>
                <w:szCs w:val="18"/>
              </w:rPr>
            </w:pPr>
            <w:r w:rsidRPr="00921AF2">
              <w:rPr>
                <w:rFonts w:ascii="GHEA Grapalat" w:hAnsi="GHEA Grapalat"/>
                <w:b/>
                <w:sz w:val="18"/>
                <w:szCs w:val="18"/>
              </w:rPr>
              <w:t>ԸՆԴԱՄԵՆԸ</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b/>
                <w:bCs/>
                <w:sz w:val="18"/>
                <w:szCs w:val="18"/>
              </w:rPr>
            </w:pPr>
            <w:r w:rsidRPr="00921AF2">
              <w:rPr>
                <w:rFonts w:ascii="GHEA Grapalat" w:hAnsi="GHEA Grapalat"/>
                <w:b/>
                <w:bCs/>
                <w:sz w:val="18"/>
                <w:szCs w:val="18"/>
              </w:rPr>
              <w:t>3,841.2</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b/>
                <w:bCs/>
                <w:sz w:val="18"/>
                <w:szCs w:val="18"/>
              </w:rPr>
            </w:pPr>
            <w:r w:rsidRPr="00921AF2">
              <w:rPr>
                <w:rFonts w:ascii="GHEA Grapalat" w:hAnsi="GHEA Grapalat"/>
                <w:b/>
                <w:bCs/>
                <w:sz w:val="18"/>
                <w:szCs w:val="18"/>
              </w:rPr>
              <w:t>4,166.0</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b/>
                <w:bCs/>
                <w:sz w:val="18"/>
                <w:szCs w:val="18"/>
              </w:rPr>
            </w:pPr>
            <w:r w:rsidRPr="00921AF2">
              <w:rPr>
                <w:rFonts w:ascii="GHEA Grapalat" w:hAnsi="GHEA Grapalat"/>
                <w:b/>
                <w:bCs/>
                <w:sz w:val="18"/>
                <w:szCs w:val="18"/>
              </w:rPr>
              <w:t>3,896.4</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b/>
                <w:bCs/>
                <w:sz w:val="18"/>
                <w:szCs w:val="18"/>
              </w:rPr>
            </w:pPr>
            <w:r w:rsidRPr="00921AF2">
              <w:rPr>
                <w:rFonts w:ascii="GHEA Grapalat" w:hAnsi="GHEA Grapalat"/>
                <w:b/>
                <w:bCs/>
                <w:sz w:val="18"/>
                <w:szCs w:val="18"/>
              </w:rPr>
              <w:t>93.5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b/>
                <w:sz w:val="18"/>
                <w:szCs w:val="18"/>
              </w:rPr>
            </w:pPr>
            <w:r w:rsidRPr="00921AF2">
              <w:rPr>
                <w:rFonts w:ascii="GHEA Grapalat" w:hAnsi="GHEA Grapalat"/>
                <w:b/>
                <w:sz w:val="18"/>
                <w:szCs w:val="18"/>
              </w:rPr>
              <w:t>101.4</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b/>
                <w:bCs/>
                <w:sz w:val="18"/>
                <w:szCs w:val="18"/>
              </w:rPr>
            </w:pPr>
            <w:r w:rsidRPr="00921AF2">
              <w:rPr>
                <w:rFonts w:ascii="GHEA Grapalat" w:hAnsi="GHEA Grapalat"/>
                <w:b/>
                <w:bCs/>
                <w:sz w:val="18"/>
                <w:szCs w:val="18"/>
              </w:rPr>
              <w:t>55.2</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Արագածոտնի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349.2</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360.0</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345.7</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96.0</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99.0</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(3.5)</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Արարատի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328.4</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368.5</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343.8</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93.3</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104.7</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15.4</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Արմավիրի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381.4</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384.6</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373.4</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97.1</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97.9</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(8.0)</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Գեղարքունիքի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462.5</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525.3</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458.2</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87.2</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99.1</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(4.3)</w:t>
            </w:r>
          </w:p>
        </w:tc>
      </w:tr>
      <w:tr w:rsidR="00187D2A" w:rsidRPr="00921AF2" w:rsidTr="002F312F">
        <w:trPr>
          <w:trHeight w:val="228"/>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Լոռու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442.0</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448.4</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404.9</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90.3</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91.6</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(37.0)</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Կոտայքի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384.0</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419.9</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407.9</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97.2</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106.2</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24.0</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Շիրակի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446.3</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522.6</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508.4</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97.3</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113.9</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62.0</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Սյունիքի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388.7</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419.6</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387.9</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92.5</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99.8</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(0.8)</w:t>
            </w:r>
          </w:p>
        </w:tc>
      </w:tr>
      <w:tr w:rsidR="00187D2A" w:rsidRPr="00921AF2" w:rsidTr="002F312F">
        <w:trPr>
          <w:trHeight w:val="166"/>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Վայոց ձորի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286.9</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322.1</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314.0</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97.5</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109.4</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27.1</w:t>
            </w:r>
          </w:p>
        </w:tc>
      </w:tr>
      <w:tr w:rsidR="00187D2A" w:rsidRPr="00921AF2" w:rsidTr="002F312F">
        <w:trPr>
          <w:trHeight w:val="157"/>
        </w:trPr>
        <w:tc>
          <w:tcPr>
            <w:tcW w:w="2977"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A35EAB">
            <w:pPr>
              <w:rPr>
                <w:rFonts w:ascii="GHEA Grapalat" w:hAnsi="GHEA Grapalat"/>
                <w:sz w:val="18"/>
                <w:szCs w:val="18"/>
              </w:rPr>
            </w:pPr>
            <w:r w:rsidRPr="00921AF2">
              <w:rPr>
                <w:rFonts w:ascii="GHEA Grapalat" w:hAnsi="GHEA Grapalat"/>
                <w:sz w:val="18"/>
                <w:szCs w:val="18"/>
              </w:rPr>
              <w:t>ՀՀ Տավուշի մարզպետի աշխատակազմ</w:t>
            </w:r>
          </w:p>
        </w:tc>
        <w:tc>
          <w:tcPr>
            <w:tcW w:w="1163"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371.8</w:t>
            </w:r>
          </w:p>
        </w:tc>
        <w:tc>
          <w:tcPr>
            <w:tcW w:w="1105"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395.2</w:t>
            </w:r>
          </w:p>
        </w:tc>
        <w:tc>
          <w:tcPr>
            <w:tcW w:w="1134"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352.2</w:t>
            </w:r>
          </w:p>
        </w:tc>
        <w:tc>
          <w:tcPr>
            <w:tcW w:w="1418" w:type="dxa"/>
            <w:tcBorders>
              <w:top w:val="single" w:sz="4" w:space="0" w:color="auto"/>
              <w:left w:val="single" w:sz="4" w:space="0" w:color="auto"/>
              <w:bottom w:val="single" w:sz="4" w:space="0" w:color="auto"/>
              <w:right w:val="single" w:sz="4" w:space="0" w:color="auto"/>
            </w:tcBorders>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89.1</w:t>
            </w:r>
          </w:p>
        </w:tc>
        <w:tc>
          <w:tcPr>
            <w:tcW w:w="1275" w:type="dxa"/>
            <w:tcBorders>
              <w:top w:val="nil"/>
              <w:left w:val="single" w:sz="4" w:space="0" w:color="auto"/>
              <w:bottom w:val="single" w:sz="4" w:space="0" w:color="auto"/>
              <w:right w:val="single" w:sz="4" w:space="0" w:color="auto"/>
            </w:tcBorders>
            <w:shd w:val="clear" w:color="auto" w:fill="auto"/>
            <w:vAlign w:val="bottom"/>
            <w:hideMark/>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94.7</w:t>
            </w:r>
          </w:p>
        </w:tc>
        <w:tc>
          <w:tcPr>
            <w:tcW w:w="1134" w:type="dxa"/>
            <w:tcBorders>
              <w:top w:val="single" w:sz="4" w:space="0" w:color="auto"/>
              <w:left w:val="single" w:sz="4" w:space="0" w:color="auto"/>
              <w:bottom w:val="single" w:sz="4" w:space="0" w:color="auto"/>
              <w:right w:val="single" w:sz="4" w:space="0" w:color="auto"/>
            </w:tcBorders>
            <w:vAlign w:val="bottom"/>
          </w:tcPr>
          <w:p w:rsidR="00187D2A" w:rsidRPr="00921AF2" w:rsidRDefault="00187D2A" w:rsidP="00201B67">
            <w:pPr>
              <w:jc w:val="right"/>
              <w:rPr>
                <w:rFonts w:ascii="GHEA Grapalat" w:hAnsi="GHEA Grapalat"/>
                <w:sz w:val="18"/>
                <w:szCs w:val="18"/>
              </w:rPr>
            </w:pPr>
            <w:r w:rsidRPr="00921AF2">
              <w:rPr>
                <w:rFonts w:ascii="GHEA Grapalat" w:hAnsi="GHEA Grapalat"/>
                <w:sz w:val="18"/>
                <w:szCs w:val="18"/>
              </w:rPr>
              <w:t>(19.6)</w:t>
            </w:r>
          </w:p>
        </w:tc>
      </w:tr>
    </w:tbl>
    <w:p w:rsidR="00CA29DE" w:rsidRPr="00921AF2" w:rsidRDefault="00CA29DE" w:rsidP="00CA29DE">
      <w:pPr>
        <w:spacing w:line="360" w:lineRule="auto"/>
        <w:ind w:firstLine="561"/>
        <w:jc w:val="both"/>
        <w:rPr>
          <w:rFonts w:ascii="GHEA Grapalat" w:hAnsi="GHEA Grapalat" w:cs="GHEA Grapalat"/>
          <w:sz w:val="22"/>
          <w:szCs w:val="22"/>
        </w:rPr>
      </w:pPr>
    </w:p>
    <w:p w:rsidR="008D5420" w:rsidRPr="00921AF2" w:rsidRDefault="008D5420" w:rsidP="008D5420">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i/>
          <w:sz w:val="22"/>
          <w:szCs w:val="22"/>
          <w:u w:val="single"/>
          <w:lang w:val="hy-AM"/>
        </w:rPr>
        <w:t>ՀՀ կառավարության</w:t>
      </w:r>
      <w:r w:rsidRPr="00921AF2">
        <w:rPr>
          <w:rFonts w:ascii="GHEA Grapalat" w:hAnsi="GHEA Grapalat" w:cs="GHEA Grapalat"/>
          <w:sz w:val="22"/>
          <w:szCs w:val="22"/>
          <w:lang w:val="hy-AM"/>
        </w:rPr>
        <w:t xml:space="preserve"> պատասխանատվությամբ նախատեսված «ՀՀ կառա</w:t>
      </w:r>
      <w:r w:rsidR="00EC4D6F" w:rsidRPr="00921AF2">
        <w:rPr>
          <w:rFonts w:ascii="GHEA Grapalat" w:hAnsi="GHEA Grapalat" w:cs="GHEA Grapalat"/>
          <w:sz w:val="22"/>
          <w:szCs w:val="22"/>
          <w:lang w:val="hy-AM"/>
        </w:rPr>
        <w:softHyphen/>
        <w:t>վա</w:t>
      </w:r>
      <w:r w:rsidR="00EC4D6F" w:rsidRPr="00921AF2">
        <w:rPr>
          <w:rFonts w:ascii="GHEA Grapalat" w:hAnsi="GHEA Grapalat" w:cs="GHEA Grapalat"/>
          <w:sz w:val="22"/>
          <w:szCs w:val="22"/>
          <w:lang w:val="hy-AM"/>
        </w:rPr>
        <w:softHyphen/>
        <w:t>րության պահուստային ֆոնդ»</w:t>
      </w:r>
      <w:r w:rsidR="00EC4D6F" w:rsidRPr="00921AF2">
        <w:rPr>
          <w:rFonts w:ascii="GHEA Grapalat" w:hAnsi="GHEA Grapalat" w:cs="GHEA Grapalat"/>
          <w:sz w:val="22"/>
          <w:szCs w:val="22"/>
        </w:rPr>
        <w:t>,</w:t>
      </w:r>
      <w:r w:rsidR="00EC4D6F"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«Արտասահ</w:t>
      </w:r>
      <w:r w:rsidRPr="00921AF2">
        <w:rPr>
          <w:rFonts w:ascii="GHEA Grapalat" w:hAnsi="GHEA Grapalat" w:cs="GHEA Grapalat"/>
          <w:sz w:val="22"/>
          <w:szCs w:val="22"/>
          <w:lang w:val="hy-AM"/>
        </w:rPr>
        <w:softHyphen/>
        <w:t>մանյան պատվիրա</w:t>
      </w:r>
      <w:r w:rsidRPr="00921AF2">
        <w:rPr>
          <w:rFonts w:ascii="GHEA Grapalat" w:hAnsi="GHEA Grapalat" w:cs="GHEA Grapalat"/>
          <w:sz w:val="22"/>
          <w:szCs w:val="22"/>
          <w:lang w:val="hy-AM"/>
        </w:rPr>
        <w:softHyphen/>
        <w:t>կու</w:t>
      </w:r>
      <w:r w:rsidRPr="00921AF2">
        <w:rPr>
          <w:rFonts w:ascii="GHEA Grapalat" w:hAnsi="GHEA Grapalat" w:cs="GHEA Grapalat"/>
          <w:sz w:val="22"/>
          <w:szCs w:val="22"/>
          <w:lang w:val="hy-AM"/>
        </w:rPr>
        <w:softHyphen/>
        <w:t>թյունների ընդունելությունների և պաշտոնական գործուղումների կազմակերպում»</w:t>
      </w:r>
      <w:r w:rsidR="00EC4D6F" w:rsidRPr="00921AF2">
        <w:rPr>
          <w:rFonts w:ascii="GHEA Grapalat" w:hAnsi="GHEA Grapalat" w:cs="GHEA Grapalat"/>
          <w:sz w:val="22"/>
          <w:szCs w:val="22"/>
        </w:rPr>
        <w:t xml:space="preserve"> և Հասարակության և պետության հանդեպ հատուկ ծառայություններ մատուցած քաղաքացիների մահվան դեպքում արարողակարգային միջոցառումների կազմակերպում»</w:t>
      </w:r>
      <w:r w:rsidRPr="00921AF2">
        <w:rPr>
          <w:rFonts w:ascii="GHEA Grapalat" w:hAnsi="GHEA Grapalat" w:cs="GHEA Grapalat"/>
          <w:sz w:val="22"/>
          <w:szCs w:val="22"/>
          <w:lang w:val="hy-AM"/>
        </w:rPr>
        <w:t xml:space="preserve"> ծրագրերի գծո</w:t>
      </w:r>
      <w:r w:rsidR="0047409D" w:rsidRPr="00921AF2">
        <w:rPr>
          <w:rFonts w:ascii="GHEA Grapalat" w:hAnsi="GHEA Grapalat" w:cs="GHEA Grapalat"/>
          <w:sz w:val="22"/>
          <w:szCs w:val="22"/>
          <w:lang w:val="hy-AM"/>
        </w:rPr>
        <w:t>վ «Հայաստանի Հանրապետության 2024</w:t>
      </w:r>
      <w:r w:rsidRPr="00921AF2">
        <w:rPr>
          <w:rFonts w:ascii="GHEA Grapalat" w:hAnsi="GHEA Grapalat" w:cs="GHEA Grapalat"/>
          <w:sz w:val="22"/>
          <w:szCs w:val="22"/>
          <w:lang w:val="hy-AM"/>
        </w:rPr>
        <w:t xml:space="preserve"> թվականի պետական բյուջեի կատարումն ապահովող միջոցառումների մասին» ՀՀ կառավարության 202</w:t>
      </w:r>
      <w:r w:rsidR="0047409D" w:rsidRPr="00921AF2">
        <w:rPr>
          <w:rFonts w:ascii="GHEA Grapalat" w:hAnsi="GHEA Grapalat" w:cs="GHEA Grapalat"/>
          <w:sz w:val="22"/>
          <w:szCs w:val="22"/>
        </w:rPr>
        <w:t>3</w:t>
      </w:r>
      <w:r w:rsidR="0047409D" w:rsidRPr="00921AF2">
        <w:rPr>
          <w:rFonts w:ascii="GHEA Grapalat" w:hAnsi="GHEA Grapalat" w:cs="GHEA Grapalat"/>
          <w:sz w:val="22"/>
          <w:szCs w:val="22"/>
          <w:lang w:val="hy-AM"/>
        </w:rPr>
        <w:t xml:space="preserve"> թվականի դեկտեմբերի 28</w:t>
      </w:r>
      <w:r w:rsidRPr="00921AF2">
        <w:rPr>
          <w:rFonts w:ascii="GHEA Grapalat" w:hAnsi="GHEA Grapalat" w:cs="GHEA Grapalat"/>
          <w:sz w:val="22"/>
          <w:szCs w:val="22"/>
          <w:lang w:val="hy-AM"/>
        </w:rPr>
        <w:t>-ի N 2</w:t>
      </w:r>
      <w:r w:rsidR="0047409D" w:rsidRPr="00921AF2">
        <w:rPr>
          <w:rFonts w:ascii="GHEA Grapalat" w:hAnsi="GHEA Grapalat" w:cs="GHEA Grapalat"/>
          <w:sz w:val="22"/>
          <w:szCs w:val="22"/>
        </w:rPr>
        <w:t>323</w:t>
      </w:r>
      <w:r w:rsidRPr="00921AF2">
        <w:rPr>
          <w:rFonts w:ascii="GHEA Grapalat" w:hAnsi="GHEA Grapalat" w:cs="GHEA Grapalat"/>
          <w:sz w:val="22"/>
          <w:szCs w:val="22"/>
          <w:lang w:val="hy-AM"/>
        </w:rPr>
        <w:t xml:space="preserve">-Ն որոշմամբ </w:t>
      </w:r>
      <w:r w:rsidR="00757260" w:rsidRPr="00921AF2">
        <w:rPr>
          <w:rFonts w:ascii="GHEA Grapalat" w:hAnsi="GHEA Grapalat" w:cs="GHEA Grapalat"/>
          <w:sz w:val="22"/>
          <w:szCs w:val="22"/>
        </w:rPr>
        <w:t>ինն ամիսների</w:t>
      </w:r>
      <w:r w:rsidRPr="00921AF2">
        <w:rPr>
          <w:rFonts w:ascii="GHEA Grapalat" w:hAnsi="GHEA Grapalat" w:cs="GHEA Grapalat"/>
          <w:sz w:val="22"/>
          <w:szCs w:val="22"/>
          <w:lang w:val="hy-AM"/>
        </w:rPr>
        <w:t xml:space="preserve"> համար նախատեսվել էին ընդհանուր առմամբ </w:t>
      </w:r>
      <w:r w:rsidR="00757260" w:rsidRPr="00921AF2">
        <w:rPr>
          <w:rFonts w:ascii="GHEA Grapalat" w:hAnsi="GHEA Grapalat" w:cs="GHEA Grapalat"/>
          <w:sz w:val="22"/>
          <w:szCs w:val="22"/>
        </w:rPr>
        <w:t>60</w:t>
      </w:r>
      <w:r w:rsidR="009A5B7D" w:rsidRPr="00921AF2">
        <w:rPr>
          <w:rFonts w:ascii="GHEA Grapalat" w:hAnsi="GHEA Grapalat" w:cs="GHEA Grapalat"/>
          <w:sz w:val="22"/>
          <w:szCs w:val="22"/>
        </w:rPr>
        <w:t>.2</w:t>
      </w:r>
      <w:r w:rsidRPr="00921AF2">
        <w:rPr>
          <w:rFonts w:ascii="GHEA Grapalat" w:hAnsi="GHEA Grapalat" w:cs="GHEA Grapalat"/>
          <w:sz w:val="22"/>
          <w:szCs w:val="22"/>
          <w:lang w:val="hy-AM"/>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w:t>
      </w:r>
      <w:r w:rsidR="006350BD" w:rsidRPr="00921AF2">
        <w:rPr>
          <w:rFonts w:ascii="GHEA Grapalat" w:hAnsi="GHEA Grapalat" w:cs="GHEA Grapalat"/>
          <w:sz w:val="22"/>
          <w:szCs w:val="22"/>
          <w:lang w:val="hy-AM"/>
        </w:rPr>
        <w:t>մանված կարգով ուղղվել են ՀՀ 2024</w:t>
      </w:r>
      <w:r w:rsidRPr="00921AF2">
        <w:rPr>
          <w:rFonts w:ascii="GHEA Grapalat" w:hAnsi="GHEA Grapalat" w:cs="GHEA Grapalat"/>
          <w:sz w:val="22"/>
          <w:szCs w:val="22"/>
          <w:lang w:val="hy-AM"/>
        </w:rPr>
        <w:t xml:space="preserve">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w:t>
      </w:r>
      <w:r w:rsidRPr="00921AF2">
        <w:rPr>
          <w:rFonts w:ascii="GHEA Grapalat" w:hAnsi="GHEA Grapalat" w:cs="GHEA Grapalat"/>
          <w:sz w:val="22"/>
          <w:szCs w:val="22"/>
          <w:lang w:val="hy-AM"/>
        </w:rPr>
        <w:lastRenderedPageBreak/>
        <w:t>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w:t>
      </w:r>
      <w:r w:rsidR="00584D16"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շրջանակներում </w:t>
      </w:r>
      <w:r w:rsidR="009A5B7D" w:rsidRPr="00921AF2">
        <w:rPr>
          <w:rFonts w:ascii="GHEA Grapalat" w:hAnsi="GHEA Grapalat" w:cs="GHEA Grapalat"/>
          <w:sz w:val="22"/>
          <w:szCs w:val="22"/>
        </w:rPr>
        <w:t xml:space="preserve">2024 թվականի ինն ամիսներին </w:t>
      </w:r>
      <w:r w:rsidRPr="00921AF2">
        <w:rPr>
          <w:rFonts w:ascii="GHEA Grapalat" w:hAnsi="GHEA Grapalat" w:cs="GHEA Grapalat"/>
          <w:sz w:val="22"/>
          <w:szCs w:val="22"/>
          <w:lang w:val="hy-AM"/>
        </w:rPr>
        <w:t xml:space="preserve">չօգտագործված միջոցները կազմել են </w:t>
      </w:r>
      <w:r w:rsidR="00757260" w:rsidRPr="00921AF2">
        <w:rPr>
          <w:rFonts w:ascii="GHEA Grapalat" w:hAnsi="GHEA Grapalat" w:cs="GHEA Grapalat"/>
          <w:sz w:val="22"/>
          <w:szCs w:val="22"/>
        </w:rPr>
        <w:t>19</w:t>
      </w:r>
      <w:r w:rsidR="00584D16" w:rsidRPr="00921AF2">
        <w:rPr>
          <w:rFonts w:ascii="GHEA Grapalat" w:hAnsi="GHEA Grapalat" w:cs="GHEA Grapalat"/>
          <w:sz w:val="22"/>
          <w:szCs w:val="22"/>
          <w:lang w:val="hy-AM"/>
        </w:rPr>
        <w:t xml:space="preserve"> մլրդ</w:t>
      </w:r>
      <w:r w:rsidRPr="00921AF2">
        <w:rPr>
          <w:rFonts w:ascii="GHEA Grapalat" w:hAnsi="GHEA Grapalat" w:cs="GHEA Grapalat"/>
          <w:sz w:val="22"/>
          <w:szCs w:val="22"/>
          <w:lang w:val="hy-AM"/>
        </w:rPr>
        <w:t xml:space="preserve"> դրամ: Մասնավորապես՝ «ՀՀ կառա</w:t>
      </w:r>
      <w:r w:rsidRPr="00921AF2">
        <w:rPr>
          <w:rFonts w:ascii="GHEA Grapalat" w:hAnsi="GHEA Grapalat" w:cs="GHEA Grapalat"/>
          <w:sz w:val="22"/>
          <w:szCs w:val="22"/>
          <w:lang w:val="hy-AM"/>
        </w:rPr>
        <w:softHyphen/>
        <w:t>վա</w:t>
      </w:r>
      <w:r w:rsidRPr="00921AF2">
        <w:rPr>
          <w:rFonts w:ascii="GHEA Grapalat" w:hAnsi="GHEA Grapalat" w:cs="GHEA Grapalat"/>
          <w:sz w:val="22"/>
          <w:szCs w:val="22"/>
          <w:lang w:val="hy-AM"/>
        </w:rPr>
        <w:softHyphen/>
        <w:t xml:space="preserve">րության պահուստային ֆոնդ» ծրագրին հատկացված միջոցներից չի օգտագործվել </w:t>
      </w:r>
      <w:r w:rsidR="00757260" w:rsidRPr="00921AF2">
        <w:rPr>
          <w:rFonts w:ascii="GHEA Grapalat" w:hAnsi="GHEA Grapalat" w:cs="GHEA Grapalat"/>
          <w:sz w:val="22"/>
          <w:szCs w:val="22"/>
        </w:rPr>
        <w:t>18.98</w:t>
      </w:r>
      <w:r w:rsidR="00E96B90" w:rsidRPr="00921AF2">
        <w:rPr>
          <w:rFonts w:ascii="GHEA Grapalat" w:hAnsi="GHEA Grapalat" w:cs="GHEA Grapalat"/>
          <w:sz w:val="22"/>
          <w:szCs w:val="22"/>
        </w:rPr>
        <w:t xml:space="preserve"> մլ</w:t>
      </w:r>
      <w:r w:rsidR="00757260" w:rsidRPr="00921AF2">
        <w:rPr>
          <w:rFonts w:ascii="GHEA Grapalat" w:hAnsi="GHEA Grapalat" w:cs="GHEA Grapalat"/>
          <w:sz w:val="22"/>
          <w:szCs w:val="22"/>
        </w:rPr>
        <w:t>րդ</w:t>
      </w:r>
      <w:r w:rsidRPr="00921AF2">
        <w:rPr>
          <w:rFonts w:ascii="GHEA Grapalat" w:hAnsi="GHEA Grapalat" w:cs="GHEA Grapalat"/>
          <w:sz w:val="22"/>
          <w:szCs w:val="22"/>
          <w:lang w:val="hy-AM"/>
        </w:rPr>
        <w:t xml:space="preserve"> դրամը, «Արտասահ</w:t>
      </w:r>
      <w:r w:rsidRPr="00921AF2">
        <w:rPr>
          <w:rFonts w:ascii="GHEA Grapalat" w:hAnsi="GHEA Grapalat" w:cs="GHEA Grapalat"/>
          <w:sz w:val="22"/>
          <w:szCs w:val="22"/>
          <w:lang w:val="hy-AM"/>
        </w:rPr>
        <w:softHyphen/>
        <w:t>մանյան պատվիրակությունների ընդունելությունների և պաշտոնական գործուղումների կազմակերպում» ծրագրին հատկացված միջոցներից՝</w:t>
      </w:r>
      <w:r w:rsidR="00A13979" w:rsidRPr="00921AF2">
        <w:rPr>
          <w:rFonts w:ascii="GHEA Grapalat" w:hAnsi="GHEA Grapalat" w:cs="GHEA Grapalat"/>
          <w:sz w:val="22"/>
          <w:szCs w:val="22"/>
          <w:lang w:val="hy-AM"/>
        </w:rPr>
        <w:t xml:space="preserve"> </w:t>
      </w:r>
      <w:r w:rsidR="00C04D02" w:rsidRPr="00921AF2">
        <w:rPr>
          <w:rFonts w:ascii="GHEA Grapalat" w:hAnsi="GHEA Grapalat" w:cs="GHEA Grapalat"/>
          <w:sz w:val="22"/>
          <w:szCs w:val="22"/>
        </w:rPr>
        <w:t>12.8 մլն</w:t>
      </w:r>
      <w:r w:rsidRPr="00921AF2">
        <w:rPr>
          <w:rFonts w:ascii="GHEA Grapalat" w:hAnsi="GHEA Grapalat" w:cs="GHEA Grapalat"/>
          <w:sz w:val="22"/>
          <w:szCs w:val="22"/>
          <w:lang w:val="hy-AM"/>
        </w:rPr>
        <w:t xml:space="preserve"> դրամը</w:t>
      </w:r>
      <w:r w:rsidR="002D577B" w:rsidRPr="00921AF2">
        <w:rPr>
          <w:rFonts w:ascii="GHEA Grapalat" w:hAnsi="GHEA Grapalat" w:cs="GHEA Grapalat"/>
          <w:sz w:val="22"/>
          <w:szCs w:val="22"/>
          <w:lang w:val="hy-AM"/>
        </w:rPr>
        <w:t xml:space="preserve">, «Հասարակության և պետության հանդեպ հատուկ ծառայություններ մատուցած քաղաքացիների մահվան դեպքում արարողակարգային միջոցառումների կազմակերպում» ծրագրին հատկացված միջոցներից՝ </w:t>
      </w:r>
      <w:r w:rsidR="00C04D02" w:rsidRPr="00921AF2">
        <w:rPr>
          <w:rFonts w:ascii="GHEA Grapalat" w:hAnsi="GHEA Grapalat" w:cs="GHEA Grapalat"/>
          <w:sz w:val="22"/>
          <w:szCs w:val="22"/>
        </w:rPr>
        <w:t>35.9</w:t>
      </w:r>
      <w:r w:rsidR="002D577B" w:rsidRPr="00921AF2">
        <w:rPr>
          <w:rFonts w:ascii="GHEA Grapalat" w:hAnsi="GHEA Grapalat" w:cs="GHEA Grapalat"/>
          <w:sz w:val="22"/>
          <w:szCs w:val="22"/>
          <w:lang w:val="hy-AM"/>
        </w:rPr>
        <w:t xml:space="preserve"> մլն դրամը</w:t>
      </w:r>
      <w:r w:rsidRPr="00921AF2">
        <w:rPr>
          <w:rFonts w:ascii="GHEA Grapalat" w:hAnsi="GHEA Grapalat" w:cs="GHEA Grapalat"/>
          <w:sz w:val="22"/>
          <w:szCs w:val="22"/>
          <w:lang w:val="hy-AM"/>
        </w:rPr>
        <w:t>:</w:t>
      </w:r>
    </w:p>
    <w:p w:rsidR="008D5420" w:rsidRPr="00921AF2" w:rsidRDefault="008D5420" w:rsidP="008D5420">
      <w:pPr>
        <w:spacing w:line="360" w:lineRule="auto"/>
        <w:jc w:val="both"/>
        <w:rPr>
          <w:rFonts w:ascii="GHEA Grapalat" w:hAnsi="GHEA Grapalat" w:cs="GHEA Grapalat"/>
          <w:sz w:val="22"/>
          <w:szCs w:val="22"/>
          <w:lang w:val="hy-AM"/>
        </w:rPr>
        <w:sectPr w:rsidR="008D5420" w:rsidRPr="00921AF2" w:rsidSect="009C41C6">
          <w:pgSz w:w="11907" w:h="16840" w:code="9"/>
          <w:pgMar w:top="1134" w:right="567" w:bottom="567" w:left="1134" w:header="720" w:footer="567" w:gutter="0"/>
          <w:cols w:space="720"/>
        </w:sectPr>
      </w:pPr>
    </w:p>
    <w:p w:rsidR="003D5D04" w:rsidRPr="00921AF2" w:rsidRDefault="003D5D04" w:rsidP="003D5D04">
      <w:pPr>
        <w:keepNext/>
        <w:spacing w:line="480" w:lineRule="auto"/>
        <w:outlineLvl w:val="0"/>
        <w:rPr>
          <w:rFonts w:ascii="GHEA Grapalat" w:hAnsi="GHEA Grapalat" w:cs="Sylfaen"/>
          <w:b/>
          <w:i/>
          <w:noProof/>
          <w:sz w:val="22"/>
          <w:szCs w:val="22"/>
          <w:lang w:val="hy-AM"/>
        </w:rPr>
      </w:pPr>
      <w:bookmarkStart w:id="105" w:name="_Toc291747250"/>
      <w:bookmarkStart w:id="106" w:name="_Toc291747579"/>
      <w:bookmarkStart w:id="107" w:name="_Toc291747949"/>
      <w:bookmarkStart w:id="108" w:name="_Toc322445737"/>
      <w:bookmarkStart w:id="109" w:name="_Toc322445810"/>
      <w:bookmarkStart w:id="110" w:name="_Toc353882560"/>
      <w:bookmarkStart w:id="111" w:name="_Toc354657517"/>
      <w:bookmarkStart w:id="112" w:name="_Toc354658871"/>
      <w:bookmarkStart w:id="113" w:name="_Toc385937101"/>
      <w:bookmarkStart w:id="114" w:name="_Toc417292114"/>
      <w:bookmarkStart w:id="115" w:name="_Toc448908393"/>
      <w:bookmarkStart w:id="116" w:name="_Toc448912570"/>
      <w:bookmarkStart w:id="117" w:name="_Toc448913299"/>
      <w:bookmarkStart w:id="118" w:name="_Toc511744986"/>
      <w:bookmarkStart w:id="119" w:name="_Toc6389345"/>
      <w:bookmarkStart w:id="120" w:name="_Toc69232236"/>
      <w:bookmarkStart w:id="121" w:name="_Toc100649919"/>
      <w:bookmarkStart w:id="122" w:name="_Toc134468220"/>
      <w:bookmarkStart w:id="123" w:name="_Toc181975859"/>
      <w:r w:rsidRPr="00921AF2">
        <w:rPr>
          <w:rFonts w:ascii="GHEA Grapalat" w:hAnsi="GHEA Grapalat" w:cs="Sylfaen"/>
          <w:b/>
          <w:i/>
          <w:noProof/>
          <w:sz w:val="22"/>
          <w:szCs w:val="22"/>
          <w:lang w:val="hy-AM"/>
        </w:rPr>
        <w:lastRenderedPageBreak/>
        <w:t xml:space="preserve">ՀՀ 2024 ԹՎԱԿԱՆԻ </w:t>
      </w:r>
      <w:r w:rsidR="00C540CA" w:rsidRPr="00921AF2">
        <w:rPr>
          <w:rFonts w:ascii="GHEA Grapalat" w:hAnsi="GHEA Grapalat" w:cs="Sylfaen"/>
          <w:b/>
          <w:i/>
          <w:noProof/>
          <w:sz w:val="22"/>
          <w:szCs w:val="22"/>
          <w:lang w:val="hy-AM"/>
        </w:rPr>
        <w:t>ԻՆՆ ԱՄԻՍՆԵՐԻ</w:t>
      </w:r>
      <w:r w:rsidRPr="00921AF2">
        <w:rPr>
          <w:rFonts w:ascii="GHEA Grapalat" w:hAnsi="GHEA Grapalat" w:cs="Sylfaen"/>
          <w:b/>
          <w:i/>
          <w:noProof/>
          <w:sz w:val="22"/>
          <w:szCs w:val="22"/>
          <w:lang w:val="hy-AM"/>
        </w:rPr>
        <w:t xml:space="preserve"> ՊԵՏԱԿԱՆ ԲՅՈՒՋԵԻ </w:t>
      </w:r>
      <w:r w:rsidR="00F20105" w:rsidRPr="00921AF2">
        <w:rPr>
          <w:rFonts w:ascii="GHEA Grapalat" w:hAnsi="GHEA Grapalat" w:cs="Sylfaen"/>
          <w:b/>
          <w:i/>
          <w:noProof/>
          <w:sz w:val="22"/>
          <w:szCs w:val="22"/>
          <w:lang w:val="hy-AM"/>
        </w:rPr>
        <w:t>ՊԱԿԱՍ</w:t>
      </w:r>
      <w:r w:rsidRPr="00921AF2">
        <w:rPr>
          <w:rFonts w:ascii="GHEA Grapalat" w:hAnsi="GHEA Grapalat" w:cs="Sylfaen"/>
          <w:b/>
          <w:i/>
          <w:noProof/>
          <w:sz w:val="22"/>
          <w:szCs w:val="22"/>
          <w:lang w:val="hy-AM"/>
        </w:rPr>
        <w:t>ՈՒՐԴԸ</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rsidR="00366D2B" w:rsidRPr="00921AF2" w:rsidRDefault="00366D2B" w:rsidP="00366D2B">
      <w:pPr>
        <w:spacing w:line="360" w:lineRule="auto"/>
        <w:ind w:firstLine="561"/>
        <w:jc w:val="both"/>
        <w:rPr>
          <w:rFonts w:ascii="GHEA Grapalat" w:hAnsi="GHEA Grapalat" w:cs="GHEA Grapalat"/>
          <w:sz w:val="22"/>
          <w:szCs w:val="22"/>
          <w:lang w:val="hy-AM"/>
        </w:rPr>
      </w:pPr>
      <w:bookmarkStart w:id="124" w:name="_Hlk133788245"/>
      <w:r w:rsidRPr="00921AF2">
        <w:rPr>
          <w:rFonts w:ascii="GHEA Grapalat" w:hAnsi="GHEA Grapalat" w:cs="GHEA Grapalat"/>
          <w:sz w:val="22"/>
          <w:szCs w:val="22"/>
          <w:lang w:val="hy-AM"/>
        </w:rPr>
        <w:t>2024 թվականի ինն ամիսներին ՀՀ պետական բյուջեն կատարվել է 73</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 </w:t>
      </w:r>
      <w:r w:rsidR="00F453ED" w:rsidRPr="00921AF2">
        <w:rPr>
          <w:rFonts w:ascii="GHEA Grapalat" w:hAnsi="GHEA Grapalat" w:cs="GHEA Grapalat"/>
          <w:sz w:val="22"/>
          <w:szCs w:val="22"/>
        </w:rPr>
        <w:t>պակաս</w:t>
      </w:r>
      <w:r w:rsidRPr="00921AF2">
        <w:rPr>
          <w:rFonts w:ascii="GHEA Grapalat" w:hAnsi="GHEA Grapalat" w:cs="GHEA Grapalat"/>
          <w:sz w:val="22"/>
          <w:szCs w:val="22"/>
          <w:lang w:val="hy-AM"/>
        </w:rPr>
        <w:t xml:space="preserve">ուրդով՝ ծրագրված 234.3 մլրդ դրամ պակասուրդի և նախորդ տարվա նույն ժամանակահատվածի 74.6 մլրդ դրամ հավելուրդի դիմաց: Ծրագրի համեմատ պակասուրդի ցածր մակարդակը հիմնականում պայմանավորված է ծախսերի համեմատ եկամուտների առավել բարձր կատարողականով, որի արդյունքում ֆինանսավորման ներքին աղբյուրներում նախատեսված բյուջեի ազատ միջոցներն աճել են 82.9 մլրդ դրամով: Բացի այդ, ցածր ցուցանիշ է արձանագրվել արտաքին աղբյուրներից ստացվող վարկերի գծով, որոնք կազմել են 46.1 մլրդ դրամ կամ ծրագրի 60.4%-ը: </w:t>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t>ՀՀ պետական բյուջեի պակասուրդի ֆինանսավորման աղբյուրները (մլրդ դրամ)</w:t>
      </w:r>
      <w:r w:rsidRPr="00921AF2">
        <w:rPr>
          <w:rFonts w:ascii="GHEA Grapalat" w:hAnsi="GHEA Grapalat"/>
          <w:i/>
          <w:sz w:val="18"/>
          <w:szCs w:val="18"/>
          <w:vertAlign w:val="superscript"/>
          <w:lang w:val="hy-AM"/>
        </w:rPr>
        <w:footnoteReference w:id="32"/>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134"/>
        <w:gridCol w:w="1134"/>
        <w:gridCol w:w="1134"/>
        <w:gridCol w:w="1559"/>
        <w:gridCol w:w="1707"/>
      </w:tblGrid>
      <w:tr w:rsidR="00366D2B" w:rsidRPr="00921AF2" w:rsidTr="00693FAB">
        <w:trPr>
          <w:trHeight w:val="1439"/>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4" w:lineRule="auto"/>
              <w:rPr>
                <w:rFonts w:ascii="GHEA Grapalat" w:hAnsi="GHEA Grapalat" w:cs="Calibri"/>
                <w:sz w:val="18"/>
                <w:szCs w:val="18"/>
                <w:lang w:val="hy-AM"/>
              </w:rPr>
            </w:pPr>
            <w:bookmarkStart w:id="125" w:name="_Hlk133788658"/>
            <w:r w:rsidRPr="00921AF2">
              <w:rPr>
                <w:rFonts w:ascii="Courier New" w:hAnsi="Courier New" w:cs="Courier New"/>
                <w:sz w:val="18"/>
                <w:szCs w:val="18"/>
                <w:lang w:val="hy-AM"/>
              </w:rPr>
              <w:t> </w:t>
            </w:r>
          </w:p>
        </w:tc>
        <w:tc>
          <w:tcPr>
            <w:tcW w:w="1134" w:type="dxa"/>
            <w:hideMark/>
          </w:tcPr>
          <w:p w:rsidR="00366D2B" w:rsidRPr="00921AF2" w:rsidRDefault="00366D2B" w:rsidP="00693FAB">
            <w:pPr>
              <w:jc w:val="center"/>
              <w:rPr>
                <w:rFonts w:ascii="GHEA Grapalat" w:hAnsi="GHEA Grapalat" w:cs="Calibri"/>
                <w:b/>
                <w:bCs/>
                <w:color w:val="000000"/>
                <w:sz w:val="18"/>
                <w:szCs w:val="18"/>
                <w:lang w:val="hy-AM"/>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2023թ. ինն ամիսների </w:t>
            </w:r>
            <w:r w:rsidRPr="00921AF2">
              <w:rPr>
                <w:rFonts w:ascii="GHEA Grapalat" w:hAnsi="GHEA Grapalat" w:cs="Calibri"/>
                <w:b/>
                <w:bCs/>
                <w:color w:val="000000"/>
                <w:sz w:val="18"/>
                <w:szCs w:val="18"/>
              </w:rPr>
              <w:br/>
              <w:t>փաստ</w:t>
            </w:r>
          </w:p>
        </w:tc>
        <w:tc>
          <w:tcPr>
            <w:tcW w:w="1134" w:type="dxa"/>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 ճշտված պլան</w:t>
            </w:r>
          </w:p>
        </w:tc>
        <w:tc>
          <w:tcPr>
            <w:tcW w:w="1134" w:type="dxa"/>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w:t>
            </w:r>
            <w:r w:rsidRPr="00921AF2">
              <w:rPr>
                <w:rFonts w:ascii="GHEA Grapalat" w:hAnsi="GHEA Grapalat" w:cs="Calibri"/>
                <w:b/>
                <w:bCs/>
                <w:color w:val="000000"/>
                <w:sz w:val="18"/>
                <w:szCs w:val="18"/>
              </w:rPr>
              <w:br/>
              <w:t>փաստ</w:t>
            </w:r>
          </w:p>
        </w:tc>
        <w:tc>
          <w:tcPr>
            <w:tcW w:w="1559" w:type="dxa"/>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Կատարո-ղականն ինն ամիսների ճշտված պլանի նկատմամբ </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c>
          <w:tcPr>
            <w:tcW w:w="1707" w:type="dxa"/>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ամիսները 2023թ. ինն ամիսների նկատմամբ</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r>
      <w:tr w:rsidR="00366D2B" w:rsidRPr="00921AF2" w:rsidTr="00693FAB">
        <w:trPr>
          <w:trHeight w:val="377"/>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4" w:lineRule="auto"/>
              <w:rPr>
                <w:rFonts w:ascii="GHEA Grapalat" w:hAnsi="GHEA Grapalat" w:cs="Calibri"/>
                <w:b/>
                <w:bCs/>
                <w:sz w:val="18"/>
                <w:szCs w:val="18"/>
              </w:rPr>
            </w:pPr>
            <w:r w:rsidRPr="00921AF2">
              <w:rPr>
                <w:rFonts w:ascii="GHEA Grapalat" w:hAnsi="GHEA Grapalat" w:cs="Calibri"/>
                <w:b/>
                <w:color w:val="000000"/>
                <w:sz w:val="18"/>
                <w:szCs w:val="18"/>
              </w:rPr>
              <w:t xml:space="preserve">Պակասուրդ </w:t>
            </w:r>
            <w:r w:rsidRPr="00921AF2">
              <w:rPr>
                <w:rFonts w:ascii="GHEA Grapalat" w:hAnsi="GHEA Grapalat" w:cs="Calibri"/>
                <w:b/>
                <w:color w:val="000000"/>
                <w:sz w:val="18"/>
                <w:szCs w:val="18"/>
                <w:lang w:val="hy-AM"/>
              </w:rPr>
              <w:t>(</w:t>
            </w:r>
            <w:r w:rsidRPr="00921AF2">
              <w:rPr>
                <w:rFonts w:ascii="GHEA Grapalat" w:hAnsi="GHEA Grapalat" w:cs="Calibri"/>
                <w:b/>
                <w:color w:val="000000"/>
                <w:sz w:val="18"/>
                <w:szCs w:val="18"/>
              </w:rPr>
              <w:t>հավելուրդ)</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
                <w:bCs/>
                <w:sz w:val="18"/>
                <w:szCs w:val="18"/>
              </w:rPr>
            </w:pPr>
            <w:r w:rsidRPr="00921AF2">
              <w:rPr>
                <w:rFonts w:ascii="GHEA Grapalat" w:hAnsi="GHEA Grapalat" w:cs="Calibri"/>
                <w:b/>
                <w:bCs/>
                <w:sz w:val="18"/>
                <w:szCs w:val="18"/>
              </w:rPr>
              <w:t>(74.6)</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
                <w:bCs/>
                <w:sz w:val="18"/>
                <w:szCs w:val="18"/>
                <w:lang w:val="hy-AM"/>
              </w:rPr>
            </w:pPr>
            <w:r w:rsidRPr="00921AF2">
              <w:rPr>
                <w:rFonts w:ascii="GHEA Grapalat" w:hAnsi="GHEA Grapalat" w:cs="Calibri"/>
                <w:b/>
                <w:bCs/>
                <w:sz w:val="18"/>
                <w:szCs w:val="18"/>
              </w:rPr>
              <w:t>23</w:t>
            </w:r>
            <w:r w:rsidRPr="00921AF2">
              <w:rPr>
                <w:rFonts w:ascii="GHEA Grapalat" w:hAnsi="GHEA Grapalat" w:cs="Calibri"/>
                <w:b/>
                <w:bCs/>
                <w:sz w:val="18"/>
                <w:szCs w:val="18"/>
                <w:lang w:val="hy-AM"/>
              </w:rPr>
              <w:t>4</w:t>
            </w:r>
            <w:r w:rsidRPr="00921AF2">
              <w:rPr>
                <w:rFonts w:ascii="GHEA Grapalat" w:hAnsi="GHEA Grapalat" w:cs="Calibri"/>
                <w:b/>
                <w:bCs/>
                <w:sz w:val="18"/>
                <w:szCs w:val="18"/>
              </w:rPr>
              <w:t>.</w:t>
            </w:r>
            <w:r w:rsidRPr="00921AF2">
              <w:rPr>
                <w:rFonts w:ascii="GHEA Grapalat" w:hAnsi="GHEA Grapalat" w:cs="Calibri"/>
                <w:b/>
                <w:bCs/>
                <w:sz w:val="18"/>
                <w:szCs w:val="18"/>
                <w:lang w:val="hy-AM"/>
              </w:rPr>
              <w:t>3</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
                <w:bCs/>
                <w:sz w:val="18"/>
                <w:szCs w:val="18"/>
                <w:lang w:val="hy-AM"/>
              </w:rPr>
            </w:pPr>
            <w:r w:rsidRPr="00921AF2">
              <w:rPr>
                <w:rFonts w:ascii="GHEA Grapalat" w:hAnsi="GHEA Grapalat" w:cs="Calibri"/>
                <w:b/>
                <w:bCs/>
                <w:sz w:val="18"/>
                <w:szCs w:val="18"/>
                <w:lang w:val="hy-AM"/>
              </w:rPr>
              <w:t>73.0</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
                <w:bCs/>
                <w:sz w:val="18"/>
                <w:szCs w:val="18"/>
                <w:lang w:val="hy-AM"/>
              </w:rPr>
            </w:pPr>
            <w:r w:rsidRPr="00921AF2">
              <w:rPr>
                <w:rFonts w:ascii="GHEA Grapalat" w:hAnsi="GHEA Grapalat" w:cs="Calibri"/>
                <w:b/>
                <w:bCs/>
                <w:sz w:val="18"/>
                <w:szCs w:val="18"/>
                <w:lang w:val="hy-AM"/>
              </w:rPr>
              <w:t>31.2</w:t>
            </w:r>
          </w:p>
        </w:tc>
        <w:tc>
          <w:tcPr>
            <w:tcW w:w="1707" w:type="dxa"/>
            <w:vAlign w:val="bottom"/>
            <w:hideMark/>
          </w:tcPr>
          <w:p w:rsidR="00366D2B" w:rsidRPr="00921AF2" w:rsidRDefault="00366D2B" w:rsidP="00693FAB">
            <w:pPr>
              <w:jc w:val="right"/>
              <w:rPr>
                <w:rFonts w:ascii="GHEA Grapalat" w:hAnsi="GHEA Grapalat" w:cs="Calibri"/>
                <w:b/>
                <w:bCs/>
                <w:sz w:val="18"/>
                <w:szCs w:val="18"/>
                <w:lang w:val="hy-AM"/>
              </w:rPr>
            </w:pPr>
            <w:r w:rsidRPr="00921AF2">
              <w:rPr>
                <w:rFonts w:ascii="GHEA Grapalat" w:hAnsi="GHEA Grapalat" w:cs="Calibri"/>
                <w:b/>
                <w:bCs/>
                <w:sz w:val="18"/>
                <w:szCs w:val="18"/>
              </w:rPr>
              <w:t>(</w:t>
            </w:r>
            <w:r w:rsidRPr="00921AF2">
              <w:rPr>
                <w:rFonts w:ascii="GHEA Grapalat" w:hAnsi="GHEA Grapalat" w:cs="Calibri"/>
                <w:b/>
                <w:bCs/>
                <w:sz w:val="18"/>
                <w:szCs w:val="18"/>
                <w:lang w:val="hy-AM"/>
              </w:rPr>
              <w:t>97.9</w:t>
            </w:r>
            <w:r w:rsidRPr="00921AF2">
              <w:rPr>
                <w:rFonts w:ascii="GHEA Grapalat" w:hAnsi="GHEA Grapalat" w:cs="Calibri"/>
                <w:b/>
                <w:bCs/>
                <w:sz w:val="18"/>
                <w:szCs w:val="18"/>
              </w:rPr>
              <w:t>)</w:t>
            </w:r>
          </w:p>
        </w:tc>
      </w:tr>
      <w:tr w:rsidR="00366D2B" w:rsidRPr="00921AF2" w:rsidTr="00693FAB">
        <w:trPr>
          <w:trHeight w:val="175"/>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4" w:lineRule="auto"/>
              <w:rPr>
                <w:rFonts w:ascii="GHEA Grapalat" w:hAnsi="GHEA Grapalat" w:cs="Calibri"/>
                <w:color w:val="000000"/>
                <w:sz w:val="18"/>
                <w:szCs w:val="18"/>
              </w:rPr>
            </w:pPr>
            <w:r w:rsidRPr="00921AF2">
              <w:rPr>
                <w:rFonts w:ascii="GHEA Grapalat" w:hAnsi="GHEA Grapalat" w:cs="Calibri"/>
                <w:color w:val="000000"/>
                <w:sz w:val="18"/>
                <w:szCs w:val="18"/>
              </w:rPr>
              <w:t>Ներքին աղբյուրներ, այդ թվում`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152.6</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rPr>
              <w:t>29</w:t>
            </w:r>
            <w:r w:rsidRPr="00921AF2">
              <w:rPr>
                <w:rFonts w:ascii="GHEA Grapalat" w:hAnsi="GHEA Grapalat" w:cs="Calibri"/>
                <w:bCs/>
                <w:sz w:val="18"/>
                <w:szCs w:val="18"/>
                <w:lang w:val="hy-AM"/>
              </w:rPr>
              <w:t>3</w:t>
            </w:r>
            <w:r w:rsidRPr="00921AF2">
              <w:rPr>
                <w:rFonts w:ascii="GHEA Grapalat" w:hAnsi="GHEA Grapalat" w:cs="Calibri"/>
                <w:bCs/>
                <w:sz w:val="18"/>
                <w:szCs w:val="18"/>
              </w:rPr>
              <w:t>.</w:t>
            </w:r>
            <w:r w:rsidRPr="00921AF2">
              <w:rPr>
                <w:rFonts w:ascii="GHEA Grapalat" w:hAnsi="GHEA Grapalat" w:cs="Calibri"/>
                <w:bCs/>
                <w:sz w:val="18"/>
                <w:szCs w:val="18"/>
                <w:lang w:val="hy-AM"/>
              </w:rPr>
              <w:t>2</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162.5</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rPr>
              <w:t>55.</w:t>
            </w:r>
            <w:r w:rsidRPr="00921AF2">
              <w:rPr>
                <w:rFonts w:ascii="GHEA Grapalat" w:hAnsi="GHEA Grapalat" w:cs="Calibri"/>
                <w:bCs/>
                <w:sz w:val="18"/>
                <w:szCs w:val="18"/>
                <w:lang w:val="hy-AM"/>
              </w:rPr>
              <w:t>4</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106.5</w:t>
            </w:r>
          </w:p>
        </w:tc>
      </w:tr>
      <w:tr w:rsidR="00366D2B" w:rsidRPr="00921AF2" w:rsidTr="00693FAB">
        <w:trPr>
          <w:trHeight w:val="224"/>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366D2B">
            <w:pPr>
              <w:numPr>
                <w:ilvl w:val="0"/>
                <w:numId w:val="7"/>
              </w:numPr>
              <w:ind w:left="426" w:hanging="156"/>
              <w:contextualSpacing/>
              <w:rPr>
                <w:rFonts w:ascii="GHEA Grapalat" w:hAnsi="GHEA Grapalat" w:cs="Calibri"/>
                <w:sz w:val="18"/>
                <w:szCs w:val="18"/>
                <w:lang w:val="hy-AM"/>
              </w:rPr>
            </w:pPr>
            <w:r w:rsidRPr="00921AF2">
              <w:rPr>
                <w:rFonts w:ascii="GHEA Grapalat" w:hAnsi="GHEA Grapalat" w:cs="Calibri"/>
                <w:sz w:val="18"/>
                <w:szCs w:val="18"/>
                <w:lang w:val="hy-AM"/>
              </w:rPr>
              <w:t xml:space="preserve">Փոխառու </w:t>
            </w:r>
            <w:r w:rsidR="00E53FED" w:rsidRPr="00921AF2">
              <w:rPr>
                <w:rFonts w:ascii="GHEA Grapalat" w:hAnsi="GHEA Grapalat" w:cs="Calibri"/>
                <w:sz w:val="18"/>
                <w:szCs w:val="18"/>
              </w:rPr>
              <w:t xml:space="preserve">զուտ </w:t>
            </w:r>
            <w:r w:rsidRPr="00921AF2">
              <w:rPr>
                <w:rFonts w:ascii="GHEA Grapalat" w:hAnsi="GHEA Grapalat" w:cs="Calibri"/>
                <w:sz w:val="18"/>
                <w:szCs w:val="18"/>
                <w:lang w:val="hy-AM"/>
              </w:rPr>
              <w:t>միջոցներ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284.8</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244.8</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236.6</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96.6</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83.1</w:t>
            </w:r>
          </w:p>
        </w:tc>
      </w:tr>
      <w:tr w:rsidR="00366D2B" w:rsidRPr="00921AF2" w:rsidTr="00693FAB">
        <w:trPr>
          <w:trHeight w:val="244"/>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366D2B">
            <w:pPr>
              <w:numPr>
                <w:ilvl w:val="0"/>
                <w:numId w:val="7"/>
              </w:numPr>
              <w:ind w:left="426" w:hanging="156"/>
              <w:contextualSpacing/>
              <w:rPr>
                <w:rFonts w:ascii="GHEA Grapalat" w:hAnsi="GHEA Grapalat" w:cs="Calibri"/>
                <w:sz w:val="18"/>
                <w:szCs w:val="18"/>
                <w:lang w:val="hy-AM"/>
              </w:rPr>
            </w:pPr>
            <w:r w:rsidRPr="00921AF2">
              <w:rPr>
                <w:rFonts w:ascii="GHEA Grapalat" w:hAnsi="GHEA Grapalat" w:cs="Calibri"/>
                <w:sz w:val="18"/>
                <w:szCs w:val="18"/>
                <w:lang w:val="hy-AM"/>
              </w:rPr>
              <w:t>Ֆինանսական զուտ ակտիվներ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(132.2)</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48.3</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74.2</w:t>
            </w:r>
            <w:r w:rsidRPr="00921AF2">
              <w:rPr>
                <w:rFonts w:ascii="GHEA Grapalat" w:hAnsi="GHEA Grapalat" w:cs="Calibri"/>
                <w:bCs/>
                <w:sz w:val="18"/>
                <w:szCs w:val="18"/>
              </w:rPr>
              <w:t>)</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153.4</w:t>
            </w:r>
            <w:r w:rsidRPr="00921AF2">
              <w:rPr>
                <w:rFonts w:ascii="GHEA Grapalat" w:hAnsi="GHEA Grapalat" w:cs="Calibri"/>
                <w:bCs/>
                <w:sz w:val="18"/>
                <w:szCs w:val="18"/>
              </w:rPr>
              <w:t>)</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56.1</w:t>
            </w:r>
          </w:p>
        </w:tc>
      </w:tr>
      <w:tr w:rsidR="00366D2B" w:rsidRPr="00921AF2" w:rsidTr="00693FAB">
        <w:trPr>
          <w:trHeight w:val="230"/>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4" w:lineRule="auto"/>
              <w:rPr>
                <w:rFonts w:ascii="GHEA Grapalat" w:hAnsi="GHEA Grapalat" w:cs="Calibri"/>
                <w:color w:val="000000"/>
                <w:sz w:val="18"/>
                <w:szCs w:val="18"/>
              </w:rPr>
            </w:pPr>
            <w:r w:rsidRPr="00921AF2">
              <w:rPr>
                <w:rFonts w:ascii="GHEA Grapalat" w:hAnsi="GHEA Grapalat" w:cs="Calibri"/>
                <w:color w:val="000000"/>
                <w:sz w:val="18"/>
                <w:szCs w:val="18"/>
              </w:rPr>
              <w:t>Արտաքին աղբյուրներ, այդ թվում`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(227.2)</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58.9</w:t>
            </w:r>
            <w:r w:rsidRPr="00921AF2">
              <w:rPr>
                <w:rFonts w:ascii="GHEA Grapalat" w:hAnsi="GHEA Grapalat" w:cs="Calibri"/>
                <w:bCs/>
                <w:sz w:val="18"/>
                <w:szCs w:val="18"/>
              </w:rPr>
              <w:t>)</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89.4</w:t>
            </w:r>
            <w:r w:rsidRPr="00921AF2">
              <w:rPr>
                <w:rFonts w:ascii="GHEA Grapalat" w:hAnsi="GHEA Grapalat" w:cs="Calibri"/>
                <w:bCs/>
                <w:sz w:val="18"/>
                <w:szCs w:val="18"/>
              </w:rPr>
              <w:t>)</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151.9</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39.4</w:t>
            </w:r>
          </w:p>
        </w:tc>
      </w:tr>
      <w:tr w:rsidR="00366D2B" w:rsidRPr="00921AF2" w:rsidTr="00693FAB">
        <w:trPr>
          <w:trHeight w:val="183"/>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366D2B">
            <w:pPr>
              <w:numPr>
                <w:ilvl w:val="0"/>
                <w:numId w:val="7"/>
              </w:numPr>
              <w:ind w:left="426" w:hanging="156"/>
              <w:contextualSpacing/>
              <w:rPr>
                <w:rFonts w:ascii="GHEA Grapalat" w:hAnsi="GHEA Grapalat" w:cs="Calibri"/>
                <w:sz w:val="18"/>
                <w:szCs w:val="18"/>
                <w:lang w:val="hy-AM"/>
              </w:rPr>
            </w:pPr>
            <w:r w:rsidRPr="00921AF2">
              <w:rPr>
                <w:rFonts w:ascii="GHEA Grapalat" w:hAnsi="GHEA Grapalat" w:cs="Calibri"/>
                <w:sz w:val="18"/>
                <w:szCs w:val="18"/>
                <w:lang w:val="hy-AM"/>
              </w:rPr>
              <w:t xml:space="preserve">Փոխառու </w:t>
            </w:r>
            <w:r w:rsidR="00E53FED" w:rsidRPr="00921AF2">
              <w:rPr>
                <w:rFonts w:ascii="GHEA Grapalat" w:hAnsi="GHEA Grapalat" w:cs="Calibri"/>
                <w:sz w:val="18"/>
                <w:szCs w:val="18"/>
              </w:rPr>
              <w:t xml:space="preserve">զուտ </w:t>
            </w:r>
            <w:r w:rsidRPr="00921AF2">
              <w:rPr>
                <w:rFonts w:ascii="GHEA Grapalat" w:hAnsi="GHEA Grapalat" w:cs="Calibri"/>
                <w:sz w:val="18"/>
                <w:szCs w:val="18"/>
                <w:lang w:val="hy-AM"/>
              </w:rPr>
              <w:t>միջոցներ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(86.8)</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(5</w:t>
            </w:r>
            <w:r w:rsidRPr="00921AF2">
              <w:rPr>
                <w:rFonts w:ascii="GHEA Grapalat" w:hAnsi="GHEA Grapalat" w:cs="Calibri"/>
                <w:bCs/>
                <w:sz w:val="18"/>
                <w:szCs w:val="18"/>
                <w:lang w:val="hy-AM"/>
              </w:rPr>
              <w:t>1</w:t>
            </w:r>
            <w:r w:rsidRPr="00921AF2">
              <w:rPr>
                <w:rFonts w:ascii="GHEA Grapalat" w:hAnsi="GHEA Grapalat" w:cs="Calibri"/>
                <w:bCs/>
                <w:sz w:val="18"/>
                <w:szCs w:val="18"/>
              </w:rPr>
              <w:t>.2)</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74.3</w:t>
            </w:r>
            <w:r w:rsidRPr="00921AF2">
              <w:rPr>
                <w:rFonts w:ascii="GHEA Grapalat" w:hAnsi="GHEA Grapalat" w:cs="Calibri"/>
                <w:bCs/>
                <w:sz w:val="18"/>
                <w:szCs w:val="18"/>
              </w:rPr>
              <w:t>)</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144.9</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85.5</w:t>
            </w:r>
          </w:p>
        </w:tc>
      </w:tr>
      <w:tr w:rsidR="00366D2B" w:rsidRPr="00921AF2" w:rsidTr="00693FAB">
        <w:trPr>
          <w:trHeight w:val="202"/>
        </w:trPr>
        <w:tc>
          <w:tcPr>
            <w:tcW w:w="354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366D2B">
            <w:pPr>
              <w:numPr>
                <w:ilvl w:val="0"/>
                <w:numId w:val="7"/>
              </w:numPr>
              <w:ind w:left="426" w:hanging="156"/>
              <w:contextualSpacing/>
              <w:rPr>
                <w:rFonts w:ascii="GHEA Grapalat" w:hAnsi="GHEA Grapalat" w:cs="Calibri"/>
                <w:sz w:val="18"/>
                <w:szCs w:val="18"/>
                <w:lang w:val="hy-AM"/>
              </w:rPr>
            </w:pPr>
            <w:r w:rsidRPr="00921AF2">
              <w:rPr>
                <w:rFonts w:ascii="GHEA Grapalat" w:hAnsi="GHEA Grapalat" w:cs="Calibri"/>
                <w:sz w:val="18"/>
                <w:szCs w:val="18"/>
                <w:lang w:val="hy-AM"/>
              </w:rPr>
              <w:t>Ֆինանսական զուտ ակտիվներ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(140.4)</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(7.6)</w:t>
            </w:r>
          </w:p>
        </w:tc>
        <w:tc>
          <w:tcPr>
            <w:tcW w:w="1134" w:type="dxa"/>
            <w:shd w:val="clear" w:color="auto" w:fill="auto"/>
            <w:noWrap/>
            <w:vAlign w:val="bottom"/>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w:t>
            </w:r>
            <w:r w:rsidRPr="00921AF2">
              <w:rPr>
                <w:rFonts w:ascii="GHEA Grapalat" w:hAnsi="GHEA Grapalat" w:cs="Calibri"/>
                <w:bCs/>
                <w:sz w:val="18"/>
                <w:szCs w:val="18"/>
                <w:lang w:val="hy-AM"/>
              </w:rPr>
              <w:t>15.2</w:t>
            </w:r>
            <w:r w:rsidRPr="00921AF2">
              <w:rPr>
                <w:rFonts w:ascii="GHEA Grapalat" w:hAnsi="GHEA Grapalat" w:cs="Calibri"/>
                <w:bCs/>
                <w:sz w:val="18"/>
                <w:szCs w:val="18"/>
              </w:rPr>
              <w:t>)</w:t>
            </w:r>
          </w:p>
        </w:tc>
        <w:tc>
          <w:tcPr>
            <w:tcW w:w="1559" w:type="dxa"/>
            <w:shd w:val="clear" w:color="auto" w:fill="auto"/>
            <w:noWrap/>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198.9</w:t>
            </w:r>
          </w:p>
        </w:tc>
        <w:tc>
          <w:tcPr>
            <w:tcW w:w="1707" w:type="dxa"/>
            <w:vAlign w:val="bottom"/>
            <w:hideMark/>
          </w:tcPr>
          <w:p w:rsidR="00366D2B" w:rsidRPr="00921AF2" w:rsidRDefault="00366D2B" w:rsidP="00693FAB">
            <w:pPr>
              <w:jc w:val="right"/>
              <w:rPr>
                <w:rFonts w:ascii="GHEA Grapalat" w:hAnsi="GHEA Grapalat" w:cs="Calibri"/>
                <w:bCs/>
                <w:sz w:val="18"/>
                <w:szCs w:val="18"/>
                <w:lang w:val="hy-AM"/>
              </w:rPr>
            </w:pPr>
            <w:r w:rsidRPr="00921AF2">
              <w:rPr>
                <w:rFonts w:ascii="GHEA Grapalat" w:hAnsi="GHEA Grapalat" w:cs="Calibri"/>
                <w:bCs/>
                <w:sz w:val="18"/>
                <w:szCs w:val="18"/>
                <w:lang w:val="hy-AM"/>
              </w:rPr>
              <w:t>10.8</w:t>
            </w:r>
          </w:p>
        </w:tc>
      </w:tr>
      <w:bookmarkEnd w:id="125"/>
    </w:tbl>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Հաշվետու ժամանակահատվածում ֆինանսավորման ներքին աղբյուրներից փոխառու միջոցների հաշվին պետական բյուջեի պակասուրդի ֆինանսավորումն ապահովվել է գանձապետական պարտատոմսերի տեղաբաշխումից զուտ մուտքերի հաշվին, որոնք կազմել են 236.6 մլրդ դրամ կամ իննամսյա ծրագրի 96.6%-ը: 2024 թվականի ինն ամ</w:t>
      </w:r>
      <w:r w:rsidR="00B26986" w:rsidRPr="00921AF2">
        <w:rPr>
          <w:rFonts w:ascii="GHEA Grapalat" w:hAnsi="GHEA Grapalat" w:cs="GHEA Grapalat"/>
          <w:sz w:val="22"/>
          <w:szCs w:val="22"/>
        </w:rPr>
        <w:t>իսների</w:t>
      </w:r>
      <w:r w:rsidRPr="00921AF2">
        <w:rPr>
          <w:rFonts w:ascii="GHEA Grapalat" w:hAnsi="GHEA Grapalat" w:cs="GHEA Grapalat"/>
          <w:sz w:val="22"/>
          <w:szCs w:val="22"/>
          <w:lang w:val="hy-AM"/>
        </w:rPr>
        <w:t xml:space="preserve"> ընթացքում ընդհանուր առմամբ տեղաբաշխվել են 499,896.50 մլն դրամի պարտատոմսեր, և տեղաբաշխումից ստացված մուտքը կազմել է 484,624.89 մլն դրամ, իսկ պարտատոմսերի մարմանը/հետգնմանն ուղղվել է 248,016.00 մլն դրամ: Հաշվետու ժամանակահատվածի ընթացքում տեղաբաշխվել են 2,843.60 մլն դրամի խնայողական արժեկտրոնային պարտատոմսեր, որոնցից մուտքը կազմել է </w:t>
      </w:r>
      <w:bookmarkStart w:id="126" w:name="OLE_LINK21"/>
      <w:bookmarkStart w:id="127" w:name="OLE_LINK20"/>
      <w:r w:rsidRPr="00921AF2">
        <w:rPr>
          <w:rFonts w:ascii="GHEA Grapalat" w:hAnsi="GHEA Grapalat" w:cs="GHEA Grapalat"/>
          <w:sz w:val="22"/>
          <w:szCs w:val="22"/>
          <w:lang w:val="hy-AM"/>
        </w:rPr>
        <w:t>3,003.66 մլն</w:t>
      </w:r>
      <w:bookmarkEnd w:id="126"/>
      <w:bookmarkEnd w:id="127"/>
      <w:r w:rsidRPr="00921AF2">
        <w:rPr>
          <w:rFonts w:ascii="GHEA Grapalat" w:hAnsi="GHEA Grapalat" w:cs="GHEA Grapalat"/>
          <w:sz w:val="22"/>
          <w:szCs w:val="22"/>
          <w:lang w:val="hy-AM"/>
        </w:rPr>
        <w:t xml:space="preserve"> դրամ: </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Կատարված գործառնությունների արդյունքում 2024 թվականի սեպտեմբերի 30-ի դրությամբ պետական գանձապետական պարտատոմսերը բնութագրող ցուցանիշները եղել են հետևյալը.</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միջին կշռված եկամտաբերությունը կազմել է 10.62% (2023 թվականի տարեվերջի դրությամբ` 10.72%),</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մինչև մարումը մնացած միջին ժամկետայնությունը` 2,725 օր (2023 թվականի տարեվերջի դրությամբ` 2,932 օր).</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մարման բեռի բաշխվածությունը մինչև 2052 թվականն է.</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շրջանառության մեջ գտնվող պարտատոմսերի ծավալն անվանական արժեքով կազմել է 2,333.68 մլրդ դրամ</w:t>
      </w:r>
      <w:r w:rsidRPr="00921AF2">
        <w:rPr>
          <w:rFonts w:ascii="GHEA Grapalat" w:hAnsi="GHEA Grapalat" w:cs="GHEA Grapalat"/>
          <w:sz w:val="22"/>
          <w:szCs w:val="22"/>
          <w:lang w:val="nb-NO"/>
        </w:rPr>
        <w:t xml:space="preserve"> (</w:t>
      </w:r>
      <w:r w:rsidRPr="00921AF2">
        <w:rPr>
          <w:rFonts w:ascii="GHEA Grapalat" w:hAnsi="GHEA Grapalat" w:cs="GHEA Grapalat"/>
          <w:sz w:val="22"/>
          <w:szCs w:val="22"/>
          <w:lang w:val="hy-AM"/>
        </w:rPr>
        <w:t>2023 թվականի տարեվերջի դրությամբ` 2,092.86</w:t>
      </w:r>
      <w:r w:rsidRPr="00921AF2">
        <w:rPr>
          <w:rFonts w:ascii="GHEA Grapalat" w:hAnsi="GHEA Grapalat" w:cs="GHEA Grapalat"/>
          <w:sz w:val="22"/>
          <w:szCs w:val="22"/>
          <w:lang w:val="nb-NO"/>
        </w:rPr>
        <w:t xml:space="preserve"> մլ</w:t>
      </w:r>
      <w:r w:rsidRPr="00921AF2">
        <w:rPr>
          <w:rFonts w:ascii="GHEA Grapalat" w:hAnsi="GHEA Grapalat" w:cs="GHEA Grapalat"/>
          <w:sz w:val="22"/>
          <w:szCs w:val="22"/>
          <w:lang w:val="hy-AM"/>
        </w:rPr>
        <w:t>րդ</w:t>
      </w:r>
      <w:r w:rsidRPr="00921AF2">
        <w:rPr>
          <w:rFonts w:ascii="GHEA Grapalat" w:hAnsi="GHEA Grapalat" w:cs="GHEA Grapalat"/>
          <w:sz w:val="22"/>
          <w:szCs w:val="22"/>
          <w:lang w:val="nb-NO"/>
        </w:rPr>
        <w:t xml:space="preserve"> դրամ)</w:t>
      </w:r>
      <w:r w:rsidRPr="00921AF2">
        <w:rPr>
          <w:rFonts w:ascii="GHEA Grapalat" w:hAnsi="GHEA Grapalat" w:cs="GHEA Grapalat"/>
          <w:sz w:val="22"/>
          <w:szCs w:val="22"/>
          <w:lang w:val="hy-AM"/>
        </w:rPr>
        <w:t>, որի 5.07%-ը (118.36</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դրամը) կազմել են կարճաժամկետ պարտատոմսերը, 35.57%-ը (830.13 մլրդ դրամը)՝ միջնաժամկետ պարտատոմսերը, 59.09%-ը (1,378.96 մլրդ դրամը)՝ երկարաժամկետ պարտատոմսերը և 0.27%-ը (6.23 մլրդ դրամը)՝ խնայողական պարտատոմսերը:</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շրջանառության մեջ գտնվող գանձապետական պարտատոմսերի 93.48%-ը (2,181.45 մլրդ դրամ) ձեռք է բերվել ռեզիդենտների կողմից, իսկ մնացած ծավալը՝ 6.52%-ը (152.23 մլրդ դրամ)` ոչ ռեզիդենտների կողմից:</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Հաշվետու ժամանակահատվածում 800 հազար դրամ տրամադրվել է մուրհակների մարմանը` նախատեսված 3.9 մլն դրամի դիմաց՝ մուրհակատերերի կողմից վճարման պահանջ չներկայացվելու պատճառով:</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ինն ամիսների ընթացքում ներքին աղբյուրներից ֆինանսական զուտ ակտիվների հաշվին բյուջեի պակասուրդի ֆինանսավորումը կազմել է 74.2 մլրդ դրամ` ծրագրված 48.3 մլրդ դրամի դիմաց, որը հիմնականում պայմանավորված է ֆինանսավորման ներքին աղբյուրներում բյուջեի ազատ միջոցների՝ նախատեսված 59.6</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օգտագործման փոխարեն 82.9</w:t>
      </w:r>
      <w:r w:rsidRPr="00921AF2">
        <w:rPr>
          <w:rFonts w:ascii="Calibri" w:hAnsi="Calibri" w:cs="Calibri"/>
          <w:sz w:val="22"/>
          <w:szCs w:val="22"/>
          <w:lang w:val="hy-AM"/>
        </w:rPr>
        <w:t> </w:t>
      </w:r>
      <w:r w:rsidRPr="00921AF2">
        <w:rPr>
          <w:rFonts w:ascii="GHEA Grapalat" w:hAnsi="GHEA Grapalat" w:cs="GHEA Grapalat"/>
          <w:sz w:val="22"/>
          <w:szCs w:val="22"/>
          <w:lang w:val="hy-AM"/>
        </w:rPr>
        <w:t xml:space="preserve">մլրդ դրամով ավելացմամբ: </w:t>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t xml:space="preserve"> Ներքին ֆինանսական ակտիվների հաշվին պակասուրդի ֆինանսավորումը (մլրդ դրամ)</w:t>
      </w:r>
    </w:p>
    <w:tbl>
      <w:tblPr>
        <w:tblW w:w="10206" w:type="dxa"/>
        <w:tblInd w:w="108" w:type="dxa"/>
        <w:tblLayout w:type="fixed"/>
        <w:tblLook w:val="04A0" w:firstRow="1" w:lastRow="0" w:firstColumn="1" w:lastColumn="0" w:noHBand="0" w:noVBand="1"/>
      </w:tblPr>
      <w:tblGrid>
        <w:gridCol w:w="4838"/>
        <w:gridCol w:w="1261"/>
        <w:gridCol w:w="1261"/>
        <w:gridCol w:w="1261"/>
        <w:gridCol w:w="1585"/>
      </w:tblGrid>
      <w:tr w:rsidR="00366D2B" w:rsidRPr="00921AF2" w:rsidTr="00693FAB">
        <w:trPr>
          <w:trHeight w:val="855"/>
        </w:trPr>
        <w:tc>
          <w:tcPr>
            <w:tcW w:w="4838"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sz w:val="18"/>
                <w:szCs w:val="18"/>
                <w:lang w:val="hy-AM"/>
              </w:rPr>
            </w:pPr>
            <w:bookmarkStart w:id="128" w:name="_Hlk86747269"/>
            <w:r w:rsidRPr="00921AF2">
              <w:rPr>
                <w:rFonts w:ascii="Courier New" w:hAnsi="Courier New" w:cs="Courier New"/>
                <w:sz w:val="18"/>
                <w:szCs w:val="18"/>
                <w:lang w:val="hy-AM"/>
              </w:rPr>
              <w:t> </w:t>
            </w:r>
          </w:p>
        </w:tc>
        <w:tc>
          <w:tcPr>
            <w:tcW w:w="1261" w:type="dxa"/>
            <w:tcBorders>
              <w:top w:val="single" w:sz="4" w:space="0" w:color="auto"/>
              <w:bottom w:val="single" w:sz="4" w:space="0" w:color="auto"/>
              <w:right w:val="single" w:sz="4" w:space="0" w:color="auto"/>
            </w:tcBorders>
            <w:hideMark/>
          </w:tcPr>
          <w:p w:rsidR="00366D2B" w:rsidRPr="00921AF2" w:rsidRDefault="00366D2B" w:rsidP="00693FAB">
            <w:pPr>
              <w:jc w:val="center"/>
              <w:rPr>
                <w:rFonts w:ascii="GHEA Grapalat" w:hAnsi="GHEA Grapalat" w:cs="Calibri"/>
                <w:b/>
                <w:bCs/>
                <w:color w:val="000000"/>
                <w:sz w:val="18"/>
                <w:szCs w:val="18"/>
                <w:lang w:val="hy-AM"/>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2023թ. ինն ամիսների </w:t>
            </w:r>
            <w:r w:rsidRPr="00921AF2">
              <w:rPr>
                <w:rFonts w:ascii="GHEA Grapalat" w:hAnsi="GHEA Grapalat" w:cs="Calibri"/>
                <w:b/>
                <w:bCs/>
                <w:color w:val="000000"/>
                <w:sz w:val="18"/>
                <w:szCs w:val="18"/>
              </w:rPr>
              <w:br/>
              <w:t>փաստ</w:t>
            </w:r>
          </w:p>
        </w:tc>
        <w:tc>
          <w:tcPr>
            <w:tcW w:w="1261"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 ճշտված պլան</w:t>
            </w:r>
          </w:p>
        </w:tc>
        <w:tc>
          <w:tcPr>
            <w:tcW w:w="1261"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w:t>
            </w:r>
            <w:r w:rsidRPr="00921AF2">
              <w:rPr>
                <w:rFonts w:ascii="GHEA Grapalat" w:hAnsi="GHEA Grapalat" w:cs="Calibri"/>
                <w:b/>
                <w:bCs/>
                <w:color w:val="000000"/>
                <w:sz w:val="18"/>
                <w:szCs w:val="18"/>
              </w:rPr>
              <w:br/>
              <w:t>փաստ</w:t>
            </w:r>
          </w:p>
        </w:tc>
        <w:tc>
          <w:tcPr>
            <w:tcW w:w="1585"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Կատարո-ղականն ինն ամիսների ճշտված պլանի նկատմամբ </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r>
      <w:tr w:rsidR="00366D2B" w:rsidRPr="00921AF2" w:rsidTr="00693FAB">
        <w:trPr>
          <w:trHeight w:val="377"/>
        </w:trPr>
        <w:tc>
          <w:tcPr>
            <w:tcW w:w="4838"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rPr>
                <w:rFonts w:ascii="GHEA Grapalat" w:hAnsi="GHEA Grapalat" w:cs="Calibri"/>
                <w:b/>
                <w:color w:val="000000"/>
                <w:sz w:val="18"/>
                <w:szCs w:val="18"/>
              </w:rPr>
            </w:pPr>
            <w:r w:rsidRPr="00921AF2">
              <w:rPr>
                <w:rFonts w:ascii="GHEA Grapalat" w:hAnsi="GHEA Grapalat" w:cs="Calibri"/>
                <w:b/>
                <w:color w:val="000000"/>
                <w:sz w:val="18"/>
                <w:szCs w:val="18"/>
              </w:rPr>
              <w:t>Ֆինանսական զուտ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sz w:val="18"/>
                <w:szCs w:val="18"/>
              </w:rPr>
            </w:pPr>
            <w:r w:rsidRPr="00921AF2">
              <w:rPr>
                <w:rFonts w:ascii="GHEA Grapalat" w:hAnsi="GHEA Grapalat" w:cs="Calibri"/>
                <w:b/>
                <w:sz w:val="18"/>
                <w:szCs w:val="18"/>
              </w:rPr>
              <w:t>(</w:t>
            </w:r>
            <w:r w:rsidRPr="00921AF2">
              <w:rPr>
                <w:rFonts w:ascii="GHEA Grapalat" w:hAnsi="GHEA Grapalat" w:cs="Calibri"/>
                <w:b/>
                <w:sz w:val="18"/>
                <w:szCs w:val="18"/>
                <w:lang w:val="hy-AM"/>
              </w:rPr>
              <w:t>132.2</w:t>
            </w:r>
            <w:r w:rsidRPr="00921AF2">
              <w:rPr>
                <w:rFonts w:ascii="GHEA Grapalat" w:hAnsi="GHEA Grapalat" w:cs="Calibri"/>
                <w:b/>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sz w:val="18"/>
                <w:szCs w:val="18"/>
              </w:rPr>
            </w:pPr>
            <w:r w:rsidRPr="00921AF2">
              <w:rPr>
                <w:rFonts w:ascii="GHEA Grapalat" w:hAnsi="GHEA Grapalat" w:cs="Calibri"/>
                <w:b/>
                <w:sz w:val="18"/>
                <w:szCs w:val="18"/>
                <w:lang w:val="hy-AM"/>
              </w:rPr>
              <w:t>48.3</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sz w:val="18"/>
                <w:szCs w:val="18"/>
              </w:rPr>
            </w:pPr>
            <w:r w:rsidRPr="00921AF2">
              <w:rPr>
                <w:rFonts w:ascii="GHEA Grapalat" w:hAnsi="GHEA Grapalat" w:cs="Calibri"/>
                <w:b/>
                <w:sz w:val="18"/>
                <w:szCs w:val="18"/>
              </w:rPr>
              <w:t>(</w:t>
            </w:r>
            <w:r w:rsidRPr="00921AF2">
              <w:rPr>
                <w:rFonts w:ascii="GHEA Grapalat" w:hAnsi="GHEA Grapalat" w:cs="Calibri"/>
                <w:b/>
                <w:sz w:val="18"/>
                <w:szCs w:val="18"/>
                <w:lang w:val="hy-AM"/>
              </w:rPr>
              <w:t>74.2</w:t>
            </w:r>
            <w:r w:rsidRPr="00921AF2">
              <w:rPr>
                <w:rFonts w:ascii="GHEA Grapalat" w:hAnsi="GHEA Grapalat" w:cs="Calibri"/>
                <w:b/>
                <w:sz w:val="18"/>
                <w:szCs w:val="18"/>
              </w:rPr>
              <w:t>)</w:t>
            </w:r>
          </w:p>
        </w:tc>
        <w:tc>
          <w:tcPr>
            <w:tcW w:w="1585"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sz w:val="18"/>
                <w:szCs w:val="18"/>
              </w:rPr>
            </w:pPr>
            <w:r w:rsidRPr="00921AF2">
              <w:rPr>
                <w:rFonts w:ascii="GHEA Grapalat" w:hAnsi="GHEA Grapalat" w:cs="Calibri"/>
                <w:b/>
                <w:sz w:val="18"/>
                <w:szCs w:val="18"/>
              </w:rPr>
              <w:t>(</w:t>
            </w:r>
            <w:r w:rsidRPr="00921AF2">
              <w:rPr>
                <w:rFonts w:ascii="GHEA Grapalat" w:hAnsi="GHEA Grapalat" w:cs="Calibri"/>
                <w:b/>
                <w:sz w:val="18"/>
                <w:szCs w:val="18"/>
                <w:lang w:val="hy-AM"/>
              </w:rPr>
              <w:t>153.4</w:t>
            </w:r>
            <w:r w:rsidRPr="00921AF2">
              <w:rPr>
                <w:rFonts w:ascii="GHEA Grapalat" w:hAnsi="GHEA Grapalat" w:cs="Calibri"/>
                <w:b/>
                <w:sz w:val="18"/>
                <w:szCs w:val="18"/>
              </w:rPr>
              <w:t>)</w:t>
            </w:r>
          </w:p>
        </w:tc>
      </w:tr>
      <w:bookmarkEnd w:id="128"/>
      <w:tr w:rsidR="00366D2B" w:rsidRPr="00921AF2" w:rsidTr="00693FAB">
        <w:trPr>
          <w:trHeight w:val="377"/>
        </w:trPr>
        <w:tc>
          <w:tcPr>
            <w:tcW w:w="4838"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rPr>
                <w:rFonts w:ascii="GHEA Grapalat" w:hAnsi="GHEA Grapalat" w:cs="Calibri"/>
                <w:b/>
                <w:bCs/>
                <w:sz w:val="18"/>
                <w:szCs w:val="18"/>
              </w:rPr>
            </w:pPr>
            <w:r w:rsidRPr="00921AF2">
              <w:rPr>
                <w:rFonts w:ascii="GHEA Grapalat" w:hAnsi="GHEA Grapalat" w:cs="Calibri"/>
                <w:bCs/>
                <w:iCs/>
                <w:color w:val="000000"/>
                <w:sz w:val="18"/>
                <w:szCs w:val="18"/>
              </w:rPr>
              <w:t xml:space="preserve">Վարկերի և փոխատվությունների տրամադրում </w:t>
            </w:r>
          </w:p>
        </w:tc>
        <w:tc>
          <w:tcPr>
            <w:tcW w:w="1261"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iCs/>
                <w:sz w:val="18"/>
                <w:szCs w:val="18"/>
              </w:rPr>
            </w:pPr>
            <w:r w:rsidRPr="00921AF2">
              <w:rPr>
                <w:rFonts w:ascii="GHEA Grapalat" w:hAnsi="GHEA Grapalat" w:cs="Calibri"/>
                <w:iCs/>
                <w:sz w:val="18"/>
                <w:szCs w:val="18"/>
              </w:rPr>
              <w:t>(</w:t>
            </w:r>
            <w:r w:rsidRPr="00921AF2">
              <w:rPr>
                <w:rFonts w:ascii="GHEA Grapalat" w:hAnsi="GHEA Grapalat" w:cs="Calibri"/>
                <w:iCs/>
                <w:sz w:val="18"/>
                <w:szCs w:val="18"/>
                <w:lang w:val="hy-AM"/>
              </w:rPr>
              <w:t>7.4</w:t>
            </w:r>
            <w:r w:rsidRPr="00921AF2">
              <w:rPr>
                <w:rFonts w:ascii="GHEA Grapalat" w:hAnsi="GHEA Grapalat" w:cs="Calibri"/>
                <w:iCs/>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rPr>
            </w:pPr>
            <w:r w:rsidRPr="00921AF2">
              <w:rPr>
                <w:rFonts w:ascii="GHEA Grapalat" w:hAnsi="GHEA Grapalat" w:cs="Calibri"/>
                <w:iCs/>
                <w:sz w:val="18"/>
                <w:szCs w:val="18"/>
              </w:rPr>
              <w:t>(</w:t>
            </w:r>
            <w:r w:rsidRPr="00921AF2">
              <w:rPr>
                <w:rFonts w:ascii="GHEA Grapalat" w:hAnsi="GHEA Grapalat" w:cs="Calibri"/>
                <w:iCs/>
                <w:sz w:val="18"/>
                <w:szCs w:val="18"/>
                <w:lang w:val="hy-AM"/>
              </w:rPr>
              <w:t>27.5</w:t>
            </w:r>
            <w:r w:rsidRPr="00921AF2">
              <w:rPr>
                <w:rFonts w:ascii="GHEA Grapalat" w:hAnsi="GHEA Grapalat" w:cs="Calibri"/>
                <w:iCs/>
                <w:sz w:val="18"/>
                <w:szCs w:val="18"/>
              </w:rPr>
              <w:t>)</w:t>
            </w:r>
          </w:p>
        </w:tc>
        <w:tc>
          <w:tcPr>
            <w:tcW w:w="1261"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lang w:val="hy-AM"/>
              </w:rPr>
            </w:pPr>
            <w:r w:rsidRPr="00921AF2">
              <w:rPr>
                <w:rFonts w:ascii="GHEA Grapalat" w:hAnsi="GHEA Grapalat" w:cs="Calibri"/>
                <w:iCs/>
                <w:sz w:val="18"/>
                <w:szCs w:val="18"/>
              </w:rPr>
              <w:t>(</w:t>
            </w:r>
            <w:r w:rsidRPr="00921AF2">
              <w:rPr>
                <w:rFonts w:ascii="GHEA Grapalat" w:hAnsi="GHEA Grapalat" w:cs="Calibri"/>
                <w:iCs/>
                <w:sz w:val="18"/>
                <w:szCs w:val="18"/>
                <w:lang w:val="hy-AM"/>
              </w:rPr>
              <w:t>5.2</w:t>
            </w:r>
            <w:r w:rsidRPr="00921AF2">
              <w:rPr>
                <w:rFonts w:ascii="GHEA Grapalat" w:hAnsi="GHEA Grapalat" w:cs="Calibri"/>
                <w:iCs/>
                <w:sz w:val="18"/>
                <w:szCs w:val="18"/>
              </w:rPr>
              <w:t>)</w:t>
            </w:r>
          </w:p>
        </w:tc>
        <w:tc>
          <w:tcPr>
            <w:tcW w:w="1585"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rPr>
            </w:pPr>
            <w:r w:rsidRPr="00921AF2">
              <w:rPr>
                <w:rFonts w:ascii="GHEA Grapalat" w:hAnsi="GHEA Grapalat" w:cs="Calibri"/>
                <w:iCs/>
                <w:sz w:val="18"/>
                <w:szCs w:val="18"/>
                <w:lang w:val="hy-AM"/>
              </w:rPr>
              <w:t>19.0</w:t>
            </w:r>
          </w:p>
        </w:tc>
      </w:tr>
      <w:tr w:rsidR="00366D2B" w:rsidRPr="00921AF2" w:rsidTr="00693FAB">
        <w:trPr>
          <w:trHeight w:val="327"/>
        </w:trPr>
        <w:tc>
          <w:tcPr>
            <w:tcW w:w="4838"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bCs/>
                <w:iCs/>
                <w:color w:val="000000"/>
                <w:sz w:val="18"/>
                <w:szCs w:val="18"/>
              </w:rPr>
            </w:pPr>
            <w:r w:rsidRPr="00921AF2">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iCs/>
                <w:sz w:val="18"/>
                <w:szCs w:val="18"/>
                <w:lang w:val="hy-AM"/>
              </w:rPr>
            </w:pPr>
            <w:r w:rsidRPr="00921AF2">
              <w:rPr>
                <w:rFonts w:ascii="GHEA Grapalat" w:hAnsi="GHEA Grapalat" w:cs="Calibri"/>
                <w:iCs/>
                <w:sz w:val="18"/>
                <w:szCs w:val="18"/>
                <w:lang w:val="hy-AM"/>
              </w:rPr>
              <w:t>23.4</w:t>
            </w:r>
          </w:p>
        </w:tc>
        <w:tc>
          <w:tcPr>
            <w:tcW w:w="1261"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lang w:val="hy-AM"/>
              </w:rPr>
            </w:pPr>
            <w:r w:rsidRPr="00921AF2">
              <w:rPr>
                <w:rFonts w:ascii="GHEA Grapalat" w:hAnsi="GHEA Grapalat" w:cs="Calibri"/>
                <w:iCs/>
                <w:sz w:val="18"/>
                <w:szCs w:val="18"/>
                <w:lang w:val="hy-AM"/>
              </w:rPr>
              <w:t>20.8</w:t>
            </w:r>
          </w:p>
        </w:tc>
        <w:tc>
          <w:tcPr>
            <w:tcW w:w="1261"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lang w:val="hy-AM"/>
              </w:rPr>
            </w:pPr>
            <w:r w:rsidRPr="00921AF2">
              <w:rPr>
                <w:rFonts w:ascii="GHEA Grapalat" w:hAnsi="GHEA Grapalat" w:cs="Calibri"/>
                <w:iCs/>
                <w:sz w:val="18"/>
                <w:szCs w:val="18"/>
                <w:lang w:val="hy-AM"/>
              </w:rPr>
              <w:t>18.2</w:t>
            </w:r>
          </w:p>
        </w:tc>
        <w:tc>
          <w:tcPr>
            <w:tcW w:w="1585"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iCs/>
                <w:sz w:val="18"/>
                <w:szCs w:val="18"/>
              </w:rPr>
            </w:pPr>
            <w:r w:rsidRPr="00921AF2">
              <w:rPr>
                <w:rFonts w:ascii="GHEA Grapalat" w:hAnsi="GHEA Grapalat" w:cs="Calibri"/>
                <w:iCs/>
                <w:sz w:val="18"/>
                <w:szCs w:val="18"/>
                <w:lang w:val="hy-AM"/>
              </w:rPr>
              <w:t>87.8</w:t>
            </w:r>
          </w:p>
        </w:tc>
      </w:tr>
      <w:tr w:rsidR="00366D2B" w:rsidRPr="00921AF2" w:rsidTr="00693FAB">
        <w:trPr>
          <w:trHeight w:val="327"/>
        </w:trPr>
        <w:tc>
          <w:tcPr>
            <w:tcW w:w="4838"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bCs/>
                <w:iCs/>
                <w:color w:val="000000"/>
                <w:sz w:val="18"/>
                <w:szCs w:val="18"/>
              </w:rPr>
            </w:pPr>
            <w:r w:rsidRPr="00921AF2">
              <w:rPr>
                <w:rFonts w:ascii="GHEA Grapalat" w:hAnsi="GHEA Grapalat" w:cs="Calibri"/>
                <w:bCs/>
                <w:iCs/>
                <w:color w:val="000000"/>
                <w:sz w:val="18"/>
                <w:szCs w:val="18"/>
              </w:rPr>
              <w:t>Այլ ֆինանսական ակտիվներ</w:t>
            </w:r>
          </w:p>
        </w:tc>
        <w:tc>
          <w:tcPr>
            <w:tcW w:w="1261"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w:t>
            </w:r>
            <w:r w:rsidRPr="00921AF2">
              <w:rPr>
                <w:rFonts w:ascii="GHEA Grapalat" w:hAnsi="GHEA Grapalat" w:cs="Calibri"/>
                <w:bCs/>
                <w:iCs/>
                <w:color w:val="000000"/>
                <w:sz w:val="18"/>
                <w:szCs w:val="18"/>
                <w:lang w:val="hy-AM"/>
              </w:rPr>
              <w:t>148.2</w:t>
            </w:r>
            <w:r w:rsidRPr="00921AF2">
              <w:rPr>
                <w:rFonts w:ascii="GHEA Grapalat" w:hAnsi="GHEA Grapalat" w:cs="Calibri"/>
                <w:bCs/>
                <w:iCs/>
                <w:color w:val="000000"/>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iCs/>
                <w:color w:val="000000"/>
                <w:sz w:val="18"/>
                <w:szCs w:val="18"/>
                <w:lang w:val="hy-AM"/>
              </w:rPr>
            </w:pPr>
            <w:r w:rsidRPr="00921AF2">
              <w:rPr>
                <w:rFonts w:ascii="GHEA Grapalat" w:hAnsi="GHEA Grapalat" w:cs="Calibri"/>
                <w:bCs/>
                <w:iCs/>
                <w:color w:val="000000"/>
                <w:sz w:val="18"/>
                <w:szCs w:val="18"/>
                <w:lang w:val="hy-AM"/>
              </w:rPr>
              <w:t>55.1</w:t>
            </w:r>
          </w:p>
        </w:tc>
        <w:tc>
          <w:tcPr>
            <w:tcW w:w="1261"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w:t>
            </w:r>
            <w:r w:rsidRPr="00921AF2">
              <w:rPr>
                <w:rFonts w:ascii="GHEA Grapalat" w:hAnsi="GHEA Grapalat" w:cs="Calibri"/>
                <w:bCs/>
                <w:iCs/>
                <w:color w:val="000000"/>
                <w:sz w:val="18"/>
                <w:szCs w:val="18"/>
                <w:lang w:val="hy-AM"/>
              </w:rPr>
              <w:t>87.1</w:t>
            </w:r>
            <w:r w:rsidRPr="00921AF2">
              <w:rPr>
                <w:rFonts w:ascii="GHEA Grapalat" w:hAnsi="GHEA Grapalat" w:cs="Calibri"/>
                <w:bCs/>
                <w:iCs/>
                <w:color w:val="000000"/>
                <w:sz w:val="18"/>
                <w:szCs w:val="18"/>
              </w:rPr>
              <w:t>)</w:t>
            </w:r>
          </w:p>
        </w:tc>
        <w:tc>
          <w:tcPr>
            <w:tcW w:w="1585"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w:t>
            </w:r>
            <w:r w:rsidRPr="00921AF2">
              <w:rPr>
                <w:rFonts w:ascii="GHEA Grapalat" w:hAnsi="GHEA Grapalat" w:cs="Calibri"/>
                <w:bCs/>
                <w:iCs/>
                <w:color w:val="000000"/>
                <w:sz w:val="18"/>
                <w:szCs w:val="18"/>
                <w:lang w:val="hy-AM"/>
              </w:rPr>
              <w:t>158.1</w:t>
            </w:r>
            <w:r w:rsidRPr="00921AF2">
              <w:rPr>
                <w:rFonts w:ascii="GHEA Grapalat" w:hAnsi="GHEA Grapalat" w:cs="Calibri"/>
                <w:bCs/>
                <w:iCs/>
                <w:color w:val="000000"/>
                <w:sz w:val="18"/>
                <w:szCs w:val="18"/>
              </w:rPr>
              <w:t>)</w:t>
            </w:r>
          </w:p>
        </w:tc>
      </w:tr>
    </w:tbl>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Իննամսյա ծրագրով նախատեսվել է 27.5 մլրդ դրամ վարկերի տրամադրում ՀՀ ռեզիդենտներին, որի դիմաց հաշվետու ժամանակահատվածում տրամադրվել է 5.2 մլրդ դրամ, որից 3.5 մլրդ դրամը (100%)՝ ներքին ռեսուրսների հաշվին տրամադրվել է «Համահայկական ֆոնդ» փակ ոչ հրապարակային պայմանագրային ներդրումային ֆոնդին, իսկ «Հայկական ատոմային էլեկտրակայան» ՓԲԸ-ին նախատեսված 7 մլրդ դրամ վարկը չի տրամադրվել</w:t>
      </w:r>
      <w:r w:rsidR="0029023E" w:rsidRPr="00921AF2">
        <w:rPr>
          <w:rFonts w:ascii="GHEA Grapalat" w:hAnsi="GHEA Grapalat" w:cs="GHEA Grapalat"/>
          <w:sz w:val="22"/>
          <w:szCs w:val="22"/>
        </w:rPr>
        <w:t>, քանի որ ը</w:t>
      </w:r>
      <w:r w:rsidR="000227CD" w:rsidRPr="00921AF2">
        <w:rPr>
          <w:rFonts w:ascii="GHEA Grapalat" w:hAnsi="GHEA Grapalat" w:cs="GHEA Grapalat"/>
          <w:sz w:val="22"/>
          <w:szCs w:val="22"/>
        </w:rPr>
        <w:t>նկերության կողմից օգտագո</w:t>
      </w:r>
      <w:r w:rsidR="0029023E" w:rsidRPr="00921AF2">
        <w:rPr>
          <w:rFonts w:ascii="GHEA Grapalat" w:hAnsi="GHEA Grapalat" w:cs="GHEA Grapalat"/>
          <w:sz w:val="22"/>
          <w:szCs w:val="22"/>
        </w:rPr>
        <w:t>րծվել են նախորդ տարիներին ստացված վարկ</w:t>
      </w:r>
      <w:r w:rsidR="000227CD" w:rsidRPr="00921AF2">
        <w:rPr>
          <w:rFonts w:ascii="GHEA Grapalat" w:hAnsi="GHEA Grapalat" w:cs="GHEA Grapalat"/>
          <w:sz w:val="22"/>
          <w:szCs w:val="22"/>
        </w:rPr>
        <w:t>եր</w:t>
      </w:r>
      <w:r w:rsidR="0029023E" w:rsidRPr="00921AF2">
        <w:rPr>
          <w:rFonts w:ascii="GHEA Grapalat" w:hAnsi="GHEA Grapalat" w:cs="GHEA Grapalat"/>
          <w:sz w:val="22"/>
          <w:szCs w:val="22"/>
        </w:rPr>
        <w:t>ի մնացորդային միջոցները</w:t>
      </w:r>
      <w:r w:rsidRPr="00921AF2">
        <w:rPr>
          <w:rFonts w:ascii="GHEA Grapalat" w:hAnsi="GHEA Grapalat" w:cs="GHEA Grapalat"/>
          <w:sz w:val="22"/>
          <w:szCs w:val="22"/>
          <w:lang w:val="hy-AM"/>
        </w:rPr>
        <w:t>: Արտաքին աջակցությամբ իրականացվող ծրագրերի շրջանակներում ինն ամիսներին նախատեսված 17</w:t>
      </w:r>
      <w:r w:rsidR="008A1576" w:rsidRPr="00921AF2">
        <w:rPr>
          <w:rFonts w:ascii="Calibri" w:hAnsi="Calibri" w:cs="Calibri"/>
          <w:sz w:val="22"/>
          <w:szCs w:val="22"/>
          <w:lang w:val="hy-AM"/>
        </w:rPr>
        <w:t xml:space="preserve"> </w:t>
      </w:r>
      <w:r w:rsidRPr="00921AF2">
        <w:rPr>
          <w:rFonts w:ascii="GHEA Grapalat" w:hAnsi="GHEA Grapalat" w:cs="GHEA Grapalat"/>
          <w:sz w:val="22"/>
          <w:szCs w:val="22"/>
          <w:lang w:val="hy-AM"/>
        </w:rPr>
        <w:t>մլրդ դրամի դիմաց հաշվետու ժամանակահատվածում տրամադրվել են 1.7 մլրդ դրամ վարկեր: Շեղումը հիմնականում պայմանավորված է նրանով, որ չի տրամադրվել «Հայկական</w:t>
      </w:r>
      <w:r w:rsidR="008A1576" w:rsidRPr="00921AF2">
        <w:rPr>
          <w:rFonts w:ascii="GHEA Grapalat" w:hAnsi="GHEA Grapalat" w:cs="GHEA Grapalat"/>
          <w:sz w:val="22"/>
          <w:szCs w:val="22"/>
          <w:lang w:val="hy-AM"/>
        </w:rPr>
        <w:t xml:space="preserve"> ատոմային էլեկտրակայան» ՓԲԸ-ի 2</w:t>
      </w:r>
      <w:r w:rsidR="008A1576" w:rsidRPr="00921AF2">
        <w:rPr>
          <w:rFonts w:ascii="GHEA Grapalat" w:hAnsi="GHEA Grapalat" w:cs="GHEA Grapalat"/>
          <w:sz w:val="22"/>
          <w:szCs w:val="22"/>
          <w:lang w:val="hy-AM"/>
        </w:rPr>
        <w:noBreakHyphen/>
      </w:r>
      <w:r w:rsidRPr="00921AF2">
        <w:rPr>
          <w:rFonts w:ascii="GHEA Grapalat" w:hAnsi="GHEA Grapalat" w:cs="GHEA Grapalat"/>
          <w:sz w:val="22"/>
          <w:szCs w:val="22"/>
          <w:lang w:val="hy-AM"/>
        </w:rPr>
        <w:t>րդ էներգաբլոկի շահագործման նախագծային ժամկետի կրկնակի երկարաձգման ծրագրի շրջանակներում նախատեսված շուրջ 13.1 մլրդ դրամ ենթավարկը, քանի որ հստակեցված չէ հատկացվելիք միջոցների ֆինանսավորման աղբյուրը:</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Վարկերի զգալի մասը՝ շուրջ 1.3 մլրդ դրամը (</w:t>
      </w:r>
      <w:r w:rsidR="000227CD" w:rsidRPr="00921AF2">
        <w:rPr>
          <w:rFonts w:ascii="GHEA Grapalat" w:hAnsi="GHEA Grapalat" w:cs="GHEA Grapalat"/>
          <w:sz w:val="22"/>
          <w:szCs w:val="22"/>
        </w:rPr>
        <w:t>ծրագրված</w:t>
      </w:r>
      <w:r w:rsidRPr="00921AF2">
        <w:rPr>
          <w:rFonts w:ascii="GHEA Grapalat" w:hAnsi="GHEA Grapalat" w:cs="GHEA Grapalat"/>
          <w:sz w:val="22"/>
          <w:szCs w:val="22"/>
          <w:lang w:val="hy-AM"/>
        </w:rPr>
        <w:t xml:space="preserve"> միջոցների 72.8%-ը), տրամադրվել է «Բարձրավոլտ էլեկտրացանցեր» ՓԲԸ-ին` Վերակառուցման և զարգացման միջազգային բանկի աջակցությամբ իրականացվող «Աշնակ» և «Արարատ 2» ենթակայանների վերակառուցման ծրագրի շրջանակներում: Կատարողականը պայմանավորված է նրանով, որ </w:t>
      </w:r>
      <w:r w:rsidR="00833382" w:rsidRPr="00921AF2">
        <w:rPr>
          <w:rFonts w:ascii="GHEA Grapalat" w:hAnsi="GHEA Grapalat" w:cs="GHEA Grapalat"/>
          <w:sz w:val="22"/>
          <w:szCs w:val="22"/>
        </w:rPr>
        <w:t xml:space="preserve">շինարարական աշխատանքների </w:t>
      </w:r>
      <w:r w:rsidR="00833382" w:rsidRPr="00921AF2">
        <w:rPr>
          <w:rFonts w:ascii="GHEA Grapalat" w:hAnsi="GHEA Grapalat" w:cs="GHEA Grapalat"/>
          <w:sz w:val="22"/>
          <w:szCs w:val="22"/>
          <w:lang w:val="hy-AM"/>
        </w:rPr>
        <w:t xml:space="preserve">2-րդ փուլի ավարտական </w:t>
      </w:r>
      <w:r w:rsidR="00F06943" w:rsidRPr="00921AF2">
        <w:rPr>
          <w:rFonts w:ascii="GHEA Grapalat" w:hAnsi="GHEA Grapalat" w:cs="GHEA Grapalat"/>
          <w:sz w:val="22"/>
          <w:szCs w:val="22"/>
          <w:lang w:val="hy-AM"/>
        </w:rPr>
        <w:t xml:space="preserve">ակտը </w:t>
      </w:r>
      <w:r w:rsidR="00716855" w:rsidRPr="00921AF2">
        <w:rPr>
          <w:rFonts w:ascii="GHEA Grapalat" w:hAnsi="GHEA Grapalat" w:cs="GHEA Grapalat"/>
          <w:sz w:val="22"/>
          <w:szCs w:val="22"/>
          <w:lang w:val="hy-AM"/>
        </w:rPr>
        <w:t>կապալառուի կողմից չի ստորագրվել</w:t>
      </w:r>
      <w:r w:rsidR="00716855" w:rsidRPr="00921AF2">
        <w:rPr>
          <w:rFonts w:ascii="GHEA Grapalat" w:hAnsi="GHEA Grapalat" w:cs="GHEA Grapalat"/>
          <w:sz w:val="22"/>
          <w:szCs w:val="22"/>
        </w:rPr>
        <w:t xml:space="preserve">՝ </w:t>
      </w:r>
      <w:r w:rsidR="00833382" w:rsidRPr="00921AF2">
        <w:rPr>
          <w:rFonts w:ascii="GHEA Grapalat" w:hAnsi="GHEA Grapalat" w:cs="GHEA Grapalat"/>
          <w:sz w:val="22"/>
          <w:szCs w:val="22"/>
        </w:rPr>
        <w:t>դրանց</w:t>
      </w:r>
      <w:r w:rsidR="00F06943" w:rsidRPr="00921AF2">
        <w:rPr>
          <w:rFonts w:ascii="GHEA Grapalat" w:hAnsi="GHEA Grapalat" w:cs="GHEA Grapalat"/>
          <w:sz w:val="22"/>
          <w:szCs w:val="22"/>
          <w:lang w:val="hy-AM"/>
        </w:rPr>
        <w:t xml:space="preserve"> փաստացի ավարտման ժամկետի հետ կապված անհամաձայնության պատճառով, ինչով էլ </w:t>
      </w:r>
      <w:r w:rsidR="00833382" w:rsidRPr="00921AF2">
        <w:rPr>
          <w:rFonts w:ascii="GHEA Grapalat" w:hAnsi="GHEA Grapalat" w:cs="GHEA Grapalat"/>
          <w:sz w:val="22"/>
          <w:szCs w:val="22"/>
          <w:lang w:val="hy-AM"/>
        </w:rPr>
        <w:t>պայմանավորված</w:t>
      </w:r>
      <w:r w:rsidR="0059054D" w:rsidRPr="00921AF2">
        <w:rPr>
          <w:rFonts w:ascii="GHEA Grapalat" w:hAnsi="GHEA Grapalat" w:cs="GHEA Grapalat"/>
          <w:sz w:val="22"/>
          <w:szCs w:val="22"/>
        </w:rPr>
        <w:t>՝</w:t>
      </w:r>
      <w:r w:rsidR="00833382" w:rsidRPr="00921AF2">
        <w:rPr>
          <w:rFonts w:ascii="GHEA Grapalat" w:hAnsi="GHEA Grapalat" w:cs="GHEA Grapalat"/>
          <w:sz w:val="22"/>
          <w:szCs w:val="22"/>
          <w:lang w:val="hy-AM"/>
        </w:rPr>
        <w:t xml:space="preserve"> </w:t>
      </w:r>
      <w:r w:rsidR="00F06943" w:rsidRPr="00921AF2">
        <w:rPr>
          <w:rFonts w:ascii="GHEA Grapalat" w:hAnsi="GHEA Grapalat" w:cs="GHEA Grapalat"/>
          <w:sz w:val="22"/>
          <w:szCs w:val="22"/>
          <w:lang w:val="hy-AM"/>
        </w:rPr>
        <w:t>վճարումներ չեն իրականացվե</w:t>
      </w:r>
      <w:r w:rsidR="0059054D" w:rsidRPr="00921AF2">
        <w:rPr>
          <w:rFonts w:ascii="GHEA Grapalat" w:hAnsi="GHEA Grapalat" w:cs="GHEA Grapalat"/>
          <w:sz w:val="22"/>
          <w:szCs w:val="22"/>
          <w:lang w:val="hy-AM"/>
        </w:rPr>
        <w:t>լ</w:t>
      </w:r>
      <w:r w:rsidRPr="00921AF2">
        <w:rPr>
          <w:rFonts w:ascii="GHEA Grapalat" w:hAnsi="GHEA Grapalat" w:cs="GHEA Grapalat"/>
          <w:sz w:val="22"/>
          <w:szCs w:val="22"/>
          <w:lang w:val="hy-AM"/>
        </w:rPr>
        <w:t>:</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Եվրոպական ներդրումային բանկի աջակցությամբ իրականացվող Երևանի մետրոպոլիտենի վերակառուցման երկրորդ ծրագրի շրջանակներում «Երևանի մետրոպոլիտեն» ՓԲԸ-ին տրամադրվել է 271.5 մլն դրամ ենթավարկ՝ ապահովելով ծրագրի 32.1%-ը: Միջոցառման ցածր կատարողականը պայմանավորված է նրանով, որ ԵՆԲ-ից սպասվող տրանշի ստացումը հետաձգվել է չորրորդ եռամսյակ:</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Վերակառուցման և զարգացման եվրոպական բանկի աջակցությամբ իրականացվող Կոտայքի և Գեղարքունիքի մարզերի կոշտ թափոնների կառավարման ծրագրի շրջանակներում «Կոտայքի և Գեղարքունիքի Կոշտ կենցաղային թափոնների կառավարում» ՍՊԸ-ին նախատեսված 1 մլրդ դրամ ենթավարկի փոխարեն տրամադրվել է 127.2 մլն դրամ</w:t>
      </w:r>
      <w:r w:rsidR="00DF361E" w:rsidRPr="00921AF2">
        <w:rPr>
          <w:rFonts w:ascii="GHEA Grapalat" w:hAnsi="GHEA Grapalat" w:cs="GHEA Grapalat"/>
          <w:sz w:val="22"/>
          <w:szCs w:val="22"/>
        </w:rPr>
        <w:t>, քանի որ</w:t>
      </w:r>
      <w:r w:rsidR="00686410" w:rsidRPr="00921AF2">
        <w:rPr>
          <w:rFonts w:ascii="GHEA Grapalat" w:hAnsi="GHEA Grapalat" w:cs="GHEA Grapalat"/>
          <w:sz w:val="22"/>
          <w:szCs w:val="22"/>
        </w:rPr>
        <w:t xml:space="preserve"> աղբահանման</w:t>
      </w:r>
      <w:r w:rsidRPr="00921AF2">
        <w:rPr>
          <w:rFonts w:ascii="GHEA Grapalat" w:hAnsi="GHEA Grapalat" w:cs="GHEA Grapalat"/>
          <w:sz w:val="22"/>
          <w:szCs w:val="22"/>
          <w:lang w:val="hy-AM"/>
        </w:rPr>
        <w:t xml:space="preserve"> մեքենա</w:t>
      </w:r>
      <w:r w:rsidR="00DF361E" w:rsidRPr="00921AF2">
        <w:rPr>
          <w:rFonts w:ascii="GHEA Grapalat" w:hAnsi="GHEA Grapalat" w:cs="GHEA Grapalat"/>
          <w:sz w:val="22"/>
          <w:szCs w:val="22"/>
        </w:rPr>
        <w:t xml:space="preserve">ների ու </w:t>
      </w:r>
      <w:r w:rsidRPr="00921AF2">
        <w:rPr>
          <w:rFonts w:ascii="GHEA Grapalat" w:hAnsi="GHEA Grapalat" w:cs="GHEA Grapalat"/>
          <w:sz w:val="22"/>
          <w:szCs w:val="22"/>
          <w:lang w:val="hy-AM"/>
        </w:rPr>
        <w:t>սարքավորումների մատա</w:t>
      </w:r>
      <w:r w:rsidR="00DF361E" w:rsidRPr="00921AF2">
        <w:rPr>
          <w:rFonts w:ascii="GHEA Grapalat" w:hAnsi="GHEA Grapalat" w:cs="GHEA Grapalat"/>
          <w:sz w:val="22"/>
          <w:szCs w:val="22"/>
          <w:lang w:val="hy-AM"/>
        </w:rPr>
        <w:t>կարարման ձգձգմամբ պայմանավորված՝</w:t>
      </w:r>
      <w:r w:rsidRPr="00921AF2">
        <w:rPr>
          <w:rFonts w:ascii="GHEA Grapalat" w:hAnsi="GHEA Grapalat" w:cs="GHEA Grapalat"/>
          <w:sz w:val="22"/>
          <w:szCs w:val="22"/>
          <w:lang w:val="hy-AM"/>
        </w:rPr>
        <w:t xml:space="preserve"> վճարումները տեղափոխվել են չորրորդ եռամսյակ:</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Նախկինում պետական բյուջեից ռեզիդենտներին տրամադրված վարկերից հաշվետու ժամանակահատվածում վերադարձվել է 18.2 մլրդ դրամ՝ ծրագրված 20.8</w:t>
      </w:r>
      <w:r w:rsidRPr="00921AF2">
        <w:rPr>
          <w:rFonts w:ascii="Calibri" w:hAnsi="Calibri" w:cs="Calibri"/>
          <w:sz w:val="22"/>
          <w:szCs w:val="22"/>
          <w:lang w:val="hy-AM"/>
        </w:rPr>
        <w:t xml:space="preserve"> </w:t>
      </w:r>
      <w:r w:rsidRPr="00921AF2">
        <w:rPr>
          <w:rFonts w:ascii="GHEA Grapalat" w:hAnsi="GHEA Grapalat" w:cs="GHEA Grapalat"/>
          <w:sz w:val="22"/>
          <w:szCs w:val="22"/>
          <w:lang w:val="hy-AM"/>
        </w:rPr>
        <w:t>մլրդ դրամի դիմաց, ինչը հիմնականում պայմանավորված է համաձայնագրերից մեկի պայմանների փոփոխությամբ: Վերադարձված միջոցներից 9.8 մլրդ դրամը վճարվել է «Հայկական ատոմակայան» ՓԲԸ-ի կողմից՝ ապահովելով ծրագրի 99% կատարողական, 2.3 մլրդ դրամը՝ «Երևանի Ջերմաէլեկտրակենտրոն» ՓԲԸ-ի կողմից, որը կազմել է ծրագրի 101.1%-ը: Ծրագրված ցուցանիշներից շեղումները պայմանավորված են կանխատեսված և փաստացի փոխարժեքների տարբերությամբ: ՀՀ կենտրոնական բանկից նախատեսված շուրջ 1.8 մլրդ դրամ և «Բարձրավոլտ էլեկտրական ցանցեր» ՓԲԸ-ից նախատեսված 1.5 մլրդ դրամ</w:t>
      </w:r>
      <w:r w:rsidR="00EB1F5F" w:rsidRPr="00921AF2">
        <w:rPr>
          <w:rFonts w:ascii="GHEA Grapalat" w:hAnsi="GHEA Grapalat" w:cs="GHEA Grapalat"/>
          <w:sz w:val="22"/>
          <w:szCs w:val="22"/>
        </w:rPr>
        <w:t xml:space="preserve"> վարկերն</w:t>
      </w:r>
      <w:r w:rsidRPr="00921AF2">
        <w:rPr>
          <w:rFonts w:ascii="GHEA Grapalat" w:hAnsi="GHEA Grapalat" w:cs="GHEA Grapalat"/>
          <w:sz w:val="22"/>
          <w:szCs w:val="22"/>
          <w:lang w:val="hy-AM"/>
        </w:rPr>
        <w:t xml:space="preserve"> ամբողջությամբ վերադարձվել են:</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Շուրջ 5.8 մլրդ դրամ</w:t>
      </w:r>
      <w:r w:rsidR="00D267C6" w:rsidRPr="00921AF2">
        <w:rPr>
          <w:rFonts w:ascii="GHEA Grapalat" w:hAnsi="GHEA Grapalat" w:cs="GHEA Grapalat"/>
          <w:sz w:val="22"/>
          <w:szCs w:val="22"/>
        </w:rPr>
        <w:t xml:space="preserve"> են</w:t>
      </w:r>
      <w:r w:rsidRPr="00921AF2">
        <w:rPr>
          <w:rFonts w:ascii="GHEA Grapalat" w:hAnsi="GHEA Grapalat" w:cs="GHEA Grapalat"/>
          <w:sz w:val="22"/>
          <w:szCs w:val="22"/>
          <w:lang w:val="hy-AM"/>
        </w:rPr>
        <w:t xml:space="preserve"> կազմել </w:t>
      </w:r>
      <w:r w:rsidR="00D267C6" w:rsidRPr="00921AF2">
        <w:rPr>
          <w:rFonts w:ascii="GHEA Grapalat" w:hAnsi="GHEA Grapalat" w:cs="GHEA Grapalat"/>
          <w:sz w:val="22"/>
          <w:szCs w:val="22"/>
        </w:rPr>
        <w:t>բ</w:t>
      </w:r>
      <w:r w:rsidRPr="00921AF2">
        <w:rPr>
          <w:rFonts w:ascii="GHEA Grapalat" w:hAnsi="GHEA Grapalat" w:cs="GHEA Grapalat"/>
          <w:sz w:val="22"/>
          <w:szCs w:val="22"/>
          <w:lang w:val="hy-AM"/>
        </w:rPr>
        <w:t>աժնետոմսերի իրացումից մուտքերը՝ ապահովելով իննամսյա ծրագրի 100% կատարո</w:t>
      </w:r>
      <w:r w:rsidR="00D267C6" w:rsidRPr="00921AF2">
        <w:rPr>
          <w:rFonts w:ascii="GHEA Grapalat" w:hAnsi="GHEA Grapalat" w:cs="GHEA Grapalat"/>
          <w:sz w:val="22"/>
          <w:szCs w:val="22"/>
        </w:rPr>
        <w:t>ղական</w:t>
      </w:r>
      <w:r w:rsidRPr="00921AF2">
        <w:rPr>
          <w:rFonts w:ascii="GHEA Grapalat" w:hAnsi="GHEA Grapalat" w:cs="GHEA Grapalat"/>
          <w:sz w:val="22"/>
          <w:szCs w:val="22"/>
          <w:lang w:val="hy-AM"/>
        </w:rPr>
        <w:t>: Մասնավորապես</w:t>
      </w:r>
      <w:r w:rsidR="00D267C6"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իրականացվել է «Ձեռնարկատեր+Պետություն հակաճգնաժամային ներդրումներ» փակ ոչ հրապարակային մասնագիտացված պայմանագրային ներդրումային ֆոնդի փայերի մարում 1.7 մլրդ դրամ գումարի չափով, համապատասխանաբար 2.</w:t>
      </w:r>
      <w:r w:rsidR="006268BF" w:rsidRPr="00921AF2">
        <w:rPr>
          <w:rFonts w:ascii="GHEA Grapalat" w:hAnsi="GHEA Grapalat" w:cs="GHEA Grapalat"/>
          <w:sz w:val="22"/>
          <w:szCs w:val="22"/>
        </w:rPr>
        <w:t>5</w:t>
      </w:r>
      <w:r w:rsidR="00BD035D" w:rsidRPr="00921AF2">
        <w:rPr>
          <w:rFonts w:ascii="Calibri" w:hAnsi="Calibri" w:cs="Calibri"/>
          <w:sz w:val="22"/>
          <w:szCs w:val="22"/>
        </w:rPr>
        <w:t> </w:t>
      </w:r>
      <w:r w:rsidRPr="00921AF2">
        <w:rPr>
          <w:rFonts w:ascii="GHEA Grapalat" w:hAnsi="GHEA Grapalat" w:cs="GHEA Grapalat"/>
          <w:sz w:val="22"/>
          <w:szCs w:val="22"/>
          <w:lang w:val="hy-AM"/>
        </w:rPr>
        <w:t>մլրդ դրամ և 1.6 մլրդ դրամ</w:t>
      </w:r>
      <w:r w:rsidR="00BD035D" w:rsidRPr="00921AF2">
        <w:rPr>
          <w:rFonts w:ascii="GHEA Grapalat" w:hAnsi="GHEA Grapalat" w:cs="GHEA Grapalat"/>
          <w:sz w:val="22"/>
          <w:szCs w:val="22"/>
        </w:rPr>
        <w:t xml:space="preserve">ի չափով նվազեցվել են </w:t>
      </w:r>
      <w:r w:rsidR="00BD035D" w:rsidRPr="00921AF2">
        <w:rPr>
          <w:rFonts w:ascii="GHEA Grapalat" w:hAnsi="GHEA Grapalat" w:cs="GHEA Grapalat"/>
          <w:sz w:val="22"/>
          <w:szCs w:val="22"/>
          <w:lang w:val="hy-AM"/>
        </w:rPr>
        <w:t>«Բարձրավոլտ էլեկտրացանցեր» և «Հայկական ատոմային էլեկտրակայան» փակ բաժնետիրական ընկերությունների կանոնադրական կապիտալու</w:t>
      </w:r>
      <w:r w:rsidR="00BD035D" w:rsidRPr="00921AF2">
        <w:rPr>
          <w:rFonts w:ascii="GHEA Grapalat" w:hAnsi="GHEA Grapalat" w:cs="GHEA Grapalat"/>
          <w:sz w:val="22"/>
          <w:szCs w:val="22"/>
        </w:rPr>
        <w:t>մ</w:t>
      </w:r>
      <w:r w:rsidR="00BD035D" w:rsidRPr="00921AF2">
        <w:rPr>
          <w:rFonts w:ascii="GHEA Grapalat" w:hAnsi="GHEA Grapalat" w:cs="GHEA Grapalat"/>
          <w:sz w:val="22"/>
          <w:szCs w:val="22"/>
          <w:lang w:val="hy-AM"/>
        </w:rPr>
        <w:t xml:space="preserve"> պետությ</w:t>
      </w:r>
      <w:r w:rsidR="00BD035D" w:rsidRPr="00921AF2">
        <w:rPr>
          <w:rFonts w:ascii="GHEA Grapalat" w:hAnsi="GHEA Grapalat" w:cs="GHEA Grapalat"/>
          <w:sz w:val="22"/>
          <w:szCs w:val="22"/>
        </w:rPr>
        <w:t>ան մասնաբաժինները:</w:t>
      </w:r>
      <w:r w:rsidRPr="00921AF2">
        <w:rPr>
          <w:rFonts w:ascii="GHEA Grapalat" w:hAnsi="GHEA Grapalat" w:cs="GHEA Grapalat"/>
          <w:sz w:val="22"/>
          <w:szCs w:val="22"/>
          <w:lang w:val="hy-AM"/>
        </w:rPr>
        <w:t xml:space="preserve"> Վերջիններիս հաշվին իրականացվել է «Երևանի ջերմաէլեկտրակենտրոն» փակ բաժնետիրական ընկերության կանոնադրական կապիտալի ավելացում հասարակ (սովորական) բաժնետոմսերի անվանական արժեքի </w:t>
      </w:r>
      <w:r w:rsidR="00E564E8" w:rsidRPr="00921AF2">
        <w:rPr>
          <w:rFonts w:ascii="GHEA Grapalat" w:hAnsi="GHEA Grapalat" w:cs="GHEA Grapalat"/>
          <w:sz w:val="22"/>
          <w:szCs w:val="22"/>
        </w:rPr>
        <w:t>ավելաց</w:t>
      </w:r>
      <w:r w:rsidRPr="00921AF2">
        <w:rPr>
          <w:rFonts w:ascii="GHEA Grapalat" w:hAnsi="GHEA Grapalat" w:cs="GHEA Grapalat"/>
          <w:sz w:val="22"/>
          <w:szCs w:val="22"/>
          <w:lang w:val="hy-AM"/>
        </w:rPr>
        <w:t xml:space="preserve">մամբ՝ </w:t>
      </w:r>
      <w:r w:rsidR="00E564E8" w:rsidRPr="00921AF2">
        <w:rPr>
          <w:rFonts w:ascii="GHEA Grapalat" w:hAnsi="GHEA Grapalat" w:cs="GHEA Grapalat"/>
          <w:sz w:val="22"/>
          <w:szCs w:val="22"/>
          <w:lang w:val="hy-AM"/>
        </w:rPr>
        <w:t>շուրջ 4.1</w:t>
      </w:r>
      <w:r w:rsidR="00E564E8" w:rsidRPr="00921AF2">
        <w:rPr>
          <w:rFonts w:ascii="Calibri" w:hAnsi="Calibri" w:cs="Calibri"/>
          <w:sz w:val="22"/>
          <w:szCs w:val="22"/>
        </w:rPr>
        <w:t> </w:t>
      </w:r>
      <w:r w:rsidRPr="00921AF2">
        <w:rPr>
          <w:rFonts w:ascii="GHEA Grapalat" w:hAnsi="GHEA Grapalat" w:cs="GHEA Grapalat"/>
          <w:sz w:val="22"/>
          <w:szCs w:val="22"/>
          <w:lang w:val="hy-AM"/>
        </w:rPr>
        <w:t xml:space="preserve">մլրդ դրամի չափով: Շուրջ 2 մլրդ դրամ </w:t>
      </w:r>
      <w:r w:rsidR="00E564E8" w:rsidRPr="00921AF2">
        <w:rPr>
          <w:rFonts w:ascii="GHEA Grapalat" w:hAnsi="GHEA Grapalat" w:cs="GHEA Grapalat"/>
          <w:sz w:val="22"/>
          <w:szCs w:val="22"/>
        </w:rPr>
        <w:t>ուղղ</w:t>
      </w:r>
      <w:r w:rsidRPr="00921AF2">
        <w:rPr>
          <w:rFonts w:ascii="GHEA Grapalat" w:hAnsi="GHEA Grapalat" w:cs="GHEA Grapalat"/>
          <w:sz w:val="22"/>
          <w:szCs w:val="22"/>
          <w:lang w:val="hy-AM"/>
        </w:rPr>
        <w:t>վել է լրացուցիչ բաժնետոմսեր տեղաբաշխելու միջոցով «Հայփոստ» փակ բաժնետիրական ընկերության կանոնադրական կապիտալ</w:t>
      </w:r>
      <w:r w:rsidR="00E564E8" w:rsidRPr="00921AF2">
        <w:rPr>
          <w:rFonts w:ascii="GHEA Grapalat" w:hAnsi="GHEA Grapalat" w:cs="GHEA Grapalat"/>
          <w:sz w:val="22"/>
          <w:szCs w:val="22"/>
        </w:rPr>
        <w:t>ի</w:t>
      </w:r>
      <w:r w:rsidRPr="00921AF2">
        <w:rPr>
          <w:rFonts w:ascii="GHEA Grapalat" w:hAnsi="GHEA Grapalat" w:cs="GHEA Grapalat"/>
          <w:sz w:val="22"/>
          <w:szCs w:val="22"/>
          <w:lang w:val="hy-AM"/>
        </w:rPr>
        <w:t xml:space="preserve"> ավելաց</w:t>
      </w:r>
      <w:r w:rsidR="00E564E8" w:rsidRPr="00921AF2">
        <w:rPr>
          <w:rFonts w:ascii="GHEA Grapalat" w:hAnsi="GHEA Grapalat" w:cs="GHEA Grapalat"/>
          <w:sz w:val="22"/>
          <w:szCs w:val="22"/>
        </w:rPr>
        <w:t>մանը</w:t>
      </w:r>
      <w:r w:rsidRPr="00921AF2">
        <w:rPr>
          <w:rFonts w:ascii="GHEA Grapalat" w:hAnsi="GHEA Grapalat" w:cs="GHEA Grapalat"/>
          <w:sz w:val="22"/>
          <w:szCs w:val="22"/>
          <w:lang w:val="hy-AM"/>
        </w:rPr>
        <w:t>: Ընդհանուր առմամբ Բաժնետոմսերի և կապիտալում այլ մասնակցության ձեռքբերմանն ուղղվել է ավելի քան 6 մլրդ դրամ՝ ապահովելով իննամսյա ծրագրային ցուցանիշի 96.8% կատարում: Շեղումը պայմանավորված է նրանով, որ «Պրոֆեսոր Ռ. Օ. Յոլյանի անվան արյունաբանական կենտրոն» ՓԲԸ</w:t>
      </w:r>
      <w:r w:rsidRPr="00921AF2">
        <w:rPr>
          <w:rFonts w:ascii="GHEA Grapalat" w:hAnsi="GHEA Grapalat" w:cs="GHEA Grapalat"/>
          <w:sz w:val="22"/>
          <w:szCs w:val="22"/>
          <w:lang w:val="hy-AM"/>
        </w:rPr>
        <w:noBreakHyphen/>
        <w:t>ում տնտեսական երկարաժամկետ զարգացմանն ուղղված միջոցառման շրջանակներում նախատեսված 201.2 մլն դրամի բաժնեմասերի ձեռքբե</w:t>
      </w:r>
      <w:r w:rsidR="00882155" w:rsidRPr="00921AF2">
        <w:rPr>
          <w:rFonts w:ascii="GHEA Grapalat" w:hAnsi="GHEA Grapalat" w:cs="GHEA Grapalat"/>
          <w:sz w:val="22"/>
          <w:szCs w:val="22"/>
          <w:lang w:val="hy-AM"/>
        </w:rPr>
        <w:t>րումը չի իրականացվել, քանի որ</w:t>
      </w:r>
      <w:r w:rsidRPr="00921AF2">
        <w:rPr>
          <w:rFonts w:ascii="GHEA Grapalat" w:hAnsi="GHEA Grapalat" w:cs="GHEA Grapalat"/>
          <w:sz w:val="22"/>
          <w:szCs w:val="22"/>
          <w:lang w:val="hy-AM"/>
        </w:rPr>
        <w:t xml:space="preserve"> գործընթացի ժամանակատարությամբ պայմանավորված</w:t>
      </w:r>
      <w:r w:rsidR="00882155" w:rsidRPr="00921AF2">
        <w:rPr>
          <w:rFonts w:ascii="GHEA Grapalat" w:hAnsi="GHEA Grapalat" w:cs="GHEA Grapalat"/>
          <w:sz w:val="22"/>
          <w:szCs w:val="22"/>
        </w:rPr>
        <w:t>՝</w:t>
      </w:r>
      <w:r w:rsidRPr="00921AF2">
        <w:rPr>
          <w:rFonts w:ascii="GHEA Grapalat" w:hAnsi="GHEA Grapalat" w:cs="GHEA Grapalat"/>
          <w:sz w:val="22"/>
          <w:szCs w:val="22"/>
          <w:lang w:val="hy-AM"/>
        </w:rPr>
        <w:t xml:space="preserve"> </w:t>
      </w:r>
      <w:r w:rsidR="00882155" w:rsidRPr="00921AF2">
        <w:rPr>
          <w:rFonts w:ascii="GHEA Grapalat" w:hAnsi="GHEA Grapalat" w:cs="GHEA Grapalat"/>
          <w:sz w:val="22"/>
          <w:szCs w:val="22"/>
        </w:rPr>
        <w:t>այն</w:t>
      </w:r>
      <w:r w:rsidRPr="00921AF2">
        <w:rPr>
          <w:rFonts w:ascii="GHEA Grapalat" w:hAnsi="GHEA Grapalat" w:cs="GHEA Grapalat"/>
          <w:sz w:val="22"/>
          <w:szCs w:val="22"/>
          <w:lang w:val="hy-AM"/>
        </w:rPr>
        <w:t xml:space="preserve"> տեղափոխվել է </w:t>
      </w:r>
      <w:r w:rsidR="00882155" w:rsidRPr="00921AF2">
        <w:rPr>
          <w:rFonts w:ascii="GHEA Grapalat" w:hAnsi="GHEA Grapalat" w:cs="GHEA Grapalat"/>
          <w:sz w:val="22"/>
          <w:szCs w:val="22"/>
        </w:rPr>
        <w:t>չորրորդ եռամսյակ</w:t>
      </w:r>
      <w:r w:rsidRPr="00921AF2">
        <w:rPr>
          <w:rFonts w:ascii="GHEA Grapalat" w:hAnsi="GHEA Grapalat" w:cs="GHEA Grapalat"/>
          <w:sz w:val="22"/>
          <w:szCs w:val="22"/>
          <w:lang w:val="hy-AM"/>
        </w:rPr>
        <w:t>:</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2024 թվականի ինն ամիսներին ՀՀ պետական բյուջեի պակասուրդի արտաքին ֆինանսավորման աղբյուրներում -74.3 մլրդ դրամ են կազմել փոխառու զուտ միջոցները: </w:t>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5A073E" w:rsidRPr="00921AF2" w:rsidRDefault="005A073E"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Արտաքին փոխառու միջոցների հաշվին պակասուրդի ֆինանսավորումը (մլրդ դրամ)</w:t>
      </w:r>
    </w:p>
    <w:tbl>
      <w:tblPr>
        <w:tblW w:w="10229" w:type="dxa"/>
        <w:tblInd w:w="85" w:type="dxa"/>
        <w:tblLayout w:type="fixed"/>
        <w:tblLook w:val="04A0" w:firstRow="1" w:lastRow="0" w:firstColumn="1" w:lastColumn="0" w:noHBand="0" w:noVBand="1"/>
      </w:tblPr>
      <w:tblGrid>
        <w:gridCol w:w="3439"/>
        <w:gridCol w:w="1260"/>
        <w:gridCol w:w="1351"/>
        <w:gridCol w:w="1261"/>
        <w:gridCol w:w="1609"/>
        <w:gridCol w:w="1309"/>
      </w:tblGrid>
      <w:tr w:rsidR="00366D2B" w:rsidRPr="00921AF2" w:rsidTr="00693FAB">
        <w:trPr>
          <w:trHeight w:val="855"/>
        </w:trPr>
        <w:tc>
          <w:tcPr>
            <w:tcW w:w="3439"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sz w:val="18"/>
                <w:szCs w:val="18"/>
                <w:lang w:val="hy-AM"/>
              </w:rPr>
            </w:pPr>
            <w:r w:rsidRPr="00921AF2">
              <w:rPr>
                <w:rFonts w:ascii="Courier New" w:hAnsi="Courier New" w:cs="Courier New"/>
                <w:sz w:val="18"/>
                <w:szCs w:val="18"/>
                <w:lang w:val="hy-AM"/>
              </w:rPr>
              <w:t> </w:t>
            </w:r>
          </w:p>
        </w:tc>
        <w:tc>
          <w:tcPr>
            <w:tcW w:w="1260" w:type="dxa"/>
            <w:tcBorders>
              <w:top w:val="single" w:sz="4" w:space="0" w:color="auto"/>
              <w:bottom w:val="single" w:sz="4" w:space="0" w:color="auto"/>
              <w:right w:val="single" w:sz="4" w:space="0" w:color="auto"/>
            </w:tcBorders>
            <w:hideMark/>
          </w:tcPr>
          <w:p w:rsidR="00366D2B" w:rsidRPr="00921AF2" w:rsidRDefault="00366D2B" w:rsidP="00693FAB">
            <w:pPr>
              <w:jc w:val="center"/>
              <w:rPr>
                <w:rFonts w:ascii="GHEA Grapalat" w:hAnsi="GHEA Grapalat" w:cs="Calibri"/>
                <w:b/>
                <w:bCs/>
                <w:color w:val="000000"/>
                <w:sz w:val="18"/>
                <w:szCs w:val="18"/>
                <w:lang w:val="hy-AM"/>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2023թ. ինն ամիսների </w:t>
            </w:r>
            <w:r w:rsidRPr="00921AF2">
              <w:rPr>
                <w:rFonts w:ascii="GHEA Grapalat" w:hAnsi="GHEA Grapalat" w:cs="Calibri"/>
                <w:b/>
                <w:bCs/>
                <w:color w:val="000000"/>
                <w:sz w:val="18"/>
                <w:szCs w:val="18"/>
              </w:rPr>
              <w:br/>
              <w:t>փաստ</w:t>
            </w:r>
          </w:p>
        </w:tc>
        <w:tc>
          <w:tcPr>
            <w:tcW w:w="1351"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 ճշտված պլան</w:t>
            </w:r>
          </w:p>
        </w:tc>
        <w:tc>
          <w:tcPr>
            <w:tcW w:w="1261"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w:t>
            </w:r>
            <w:r w:rsidRPr="00921AF2">
              <w:rPr>
                <w:rFonts w:ascii="GHEA Grapalat" w:hAnsi="GHEA Grapalat" w:cs="Calibri"/>
                <w:b/>
                <w:bCs/>
                <w:color w:val="000000"/>
                <w:sz w:val="18"/>
                <w:szCs w:val="18"/>
              </w:rPr>
              <w:br/>
              <w:t>փաստ</w:t>
            </w:r>
          </w:p>
        </w:tc>
        <w:tc>
          <w:tcPr>
            <w:tcW w:w="1609"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Կատարո-ղականն ինն ամիսների ճշտված պլանի նկատմամբ </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c>
          <w:tcPr>
            <w:tcW w:w="1309"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ամիսները 2023թ. ինն ամիսների նկատմամբ</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r>
      <w:tr w:rsidR="00366D2B" w:rsidRPr="00921AF2" w:rsidTr="00693FAB">
        <w:trPr>
          <w:trHeight w:val="377"/>
        </w:trPr>
        <w:tc>
          <w:tcPr>
            <w:tcW w:w="343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rPr>
                <w:rFonts w:ascii="GHEA Grapalat" w:hAnsi="GHEA Grapalat" w:cs="Calibri"/>
                <w:b/>
                <w:color w:val="000000"/>
                <w:sz w:val="18"/>
                <w:szCs w:val="18"/>
              </w:rPr>
            </w:pPr>
            <w:r w:rsidRPr="00921AF2">
              <w:rPr>
                <w:rFonts w:ascii="GHEA Grapalat" w:hAnsi="GHEA Grapalat" w:cs="Calibri"/>
                <w:b/>
                <w:color w:val="000000"/>
                <w:sz w:val="18"/>
                <w:szCs w:val="18"/>
              </w:rPr>
              <w:t>Փոխառու զուտ միջոցներ</w:t>
            </w:r>
          </w:p>
        </w:tc>
        <w:tc>
          <w:tcPr>
            <w:tcW w:w="1260" w:type="dxa"/>
            <w:tcBorders>
              <w:top w:val="single" w:sz="4" w:space="0" w:color="auto"/>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w:t>
            </w:r>
            <w:r w:rsidRPr="00921AF2">
              <w:rPr>
                <w:rFonts w:ascii="GHEA Grapalat" w:hAnsi="GHEA Grapalat" w:cs="Calibri"/>
                <w:b/>
                <w:bCs/>
                <w:sz w:val="18"/>
                <w:szCs w:val="18"/>
                <w:lang w:val="hy-AM"/>
              </w:rPr>
              <w:t>86.8</w:t>
            </w:r>
            <w:r w:rsidRPr="00921AF2">
              <w:rPr>
                <w:rFonts w:ascii="GHEA Grapalat" w:hAnsi="GHEA Grapalat" w:cs="Calibri"/>
                <w:b/>
                <w:bCs/>
                <w:sz w:val="18"/>
                <w:szCs w:val="18"/>
              </w:rPr>
              <w:t>)</w:t>
            </w:r>
          </w:p>
        </w:tc>
        <w:tc>
          <w:tcPr>
            <w:tcW w:w="1351"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w:t>
            </w:r>
            <w:r w:rsidRPr="00921AF2">
              <w:rPr>
                <w:rFonts w:ascii="GHEA Grapalat" w:hAnsi="GHEA Grapalat" w:cs="Calibri"/>
                <w:b/>
                <w:bCs/>
                <w:sz w:val="18"/>
                <w:szCs w:val="18"/>
                <w:lang w:val="hy-AM"/>
              </w:rPr>
              <w:t>51.2</w:t>
            </w:r>
            <w:r w:rsidRPr="00921AF2">
              <w:rPr>
                <w:rFonts w:ascii="GHEA Grapalat" w:hAnsi="GHEA Grapalat" w:cs="Calibri"/>
                <w:b/>
                <w:bCs/>
                <w:sz w:val="18"/>
                <w:szCs w:val="18"/>
              </w:rPr>
              <w:t>)</w:t>
            </w:r>
          </w:p>
        </w:tc>
        <w:tc>
          <w:tcPr>
            <w:tcW w:w="1261"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w:t>
            </w:r>
            <w:r w:rsidRPr="00921AF2">
              <w:rPr>
                <w:rFonts w:ascii="GHEA Grapalat" w:hAnsi="GHEA Grapalat" w:cs="Calibri"/>
                <w:b/>
                <w:bCs/>
                <w:sz w:val="18"/>
                <w:szCs w:val="18"/>
                <w:lang w:val="hy-AM"/>
              </w:rPr>
              <w:t>74.3</w:t>
            </w:r>
            <w:r w:rsidRPr="00921AF2">
              <w:rPr>
                <w:rFonts w:ascii="GHEA Grapalat" w:hAnsi="GHEA Grapalat" w:cs="Calibri"/>
                <w:b/>
                <w:bCs/>
                <w:sz w:val="18"/>
                <w:szCs w:val="18"/>
              </w:rPr>
              <w:t>)</w:t>
            </w:r>
          </w:p>
        </w:tc>
        <w:tc>
          <w:tcPr>
            <w:tcW w:w="1609"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lang w:val="hy-AM"/>
              </w:rPr>
            </w:pPr>
            <w:r w:rsidRPr="00921AF2">
              <w:rPr>
                <w:rFonts w:ascii="GHEA Grapalat" w:hAnsi="GHEA Grapalat" w:cs="Calibri"/>
                <w:b/>
                <w:bCs/>
                <w:sz w:val="18"/>
                <w:szCs w:val="18"/>
                <w:lang w:val="hy-AM"/>
              </w:rPr>
              <w:t>144.9</w:t>
            </w:r>
          </w:p>
        </w:tc>
        <w:tc>
          <w:tcPr>
            <w:tcW w:w="1309" w:type="dxa"/>
            <w:tcBorders>
              <w:top w:val="single" w:sz="4" w:space="0" w:color="auto"/>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bCs/>
                <w:sz w:val="18"/>
                <w:szCs w:val="18"/>
                <w:lang w:val="hy-AM"/>
              </w:rPr>
            </w:pPr>
            <w:r w:rsidRPr="00921AF2">
              <w:rPr>
                <w:rFonts w:ascii="GHEA Grapalat" w:hAnsi="GHEA Grapalat" w:cs="Calibri"/>
                <w:b/>
                <w:bCs/>
                <w:sz w:val="18"/>
                <w:szCs w:val="18"/>
                <w:lang w:val="hy-AM"/>
              </w:rPr>
              <w:t>85.5</w:t>
            </w:r>
          </w:p>
        </w:tc>
      </w:tr>
      <w:tr w:rsidR="00366D2B" w:rsidRPr="00921AF2" w:rsidTr="00693FAB">
        <w:trPr>
          <w:trHeight w:val="377"/>
        </w:trPr>
        <w:tc>
          <w:tcPr>
            <w:tcW w:w="3439" w:type="dxa"/>
            <w:tcBorders>
              <w:top w:val="nil"/>
              <w:left w:val="single" w:sz="4" w:space="0" w:color="auto"/>
              <w:bottom w:val="single" w:sz="4" w:space="0" w:color="auto"/>
              <w:right w:val="single" w:sz="4" w:space="0" w:color="auto"/>
            </w:tcBorders>
            <w:tcMar>
              <w:left w:w="170" w:type="dxa"/>
            </w:tcMar>
            <w:vAlign w:val="bottom"/>
            <w:hideMark/>
          </w:tcPr>
          <w:p w:rsidR="00366D2B" w:rsidRPr="00921AF2" w:rsidRDefault="00366D2B" w:rsidP="00693FAB">
            <w:pPr>
              <w:spacing w:line="256" w:lineRule="auto"/>
              <w:rPr>
                <w:rFonts w:ascii="GHEA Grapalat" w:hAnsi="GHEA Grapalat" w:cs="Calibri"/>
                <w:b/>
                <w:bCs/>
                <w:sz w:val="18"/>
                <w:szCs w:val="18"/>
              </w:rPr>
            </w:pPr>
            <w:r w:rsidRPr="00921AF2">
              <w:rPr>
                <w:rFonts w:ascii="GHEA Grapalat" w:hAnsi="GHEA Grapalat" w:cs="Calibri"/>
                <w:sz w:val="18"/>
                <w:szCs w:val="18"/>
              </w:rPr>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Cs/>
                <w:sz w:val="18"/>
                <w:szCs w:val="18"/>
                <w:lang w:val="hy-AM"/>
              </w:rPr>
            </w:pPr>
            <w:r w:rsidRPr="00921AF2">
              <w:rPr>
                <w:rFonts w:ascii="GHEA Grapalat" w:hAnsi="GHEA Grapalat" w:cs="Calibri"/>
                <w:bCs/>
                <w:sz w:val="18"/>
                <w:szCs w:val="18"/>
                <w:lang w:val="hy-AM"/>
              </w:rPr>
              <w:t>68.0</w:t>
            </w:r>
          </w:p>
        </w:tc>
        <w:tc>
          <w:tcPr>
            <w:tcW w:w="1351"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sz w:val="18"/>
                <w:szCs w:val="18"/>
                <w:lang w:val="hy-AM"/>
              </w:rPr>
            </w:pPr>
            <w:r w:rsidRPr="00921AF2">
              <w:rPr>
                <w:rFonts w:ascii="GHEA Grapalat" w:hAnsi="GHEA Grapalat" w:cs="Calibri"/>
                <w:bCs/>
                <w:sz w:val="18"/>
                <w:szCs w:val="18"/>
                <w:lang w:val="hy-AM"/>
              </w:rPr>
              <w:t>76.3</w:t>
            </w:r>
          </w:p>
        </w:tc>
        <w:tc>
          <w:tcPr>
            <w:tcW w:w="1261"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sz w:val="18"/>
                <w:szCs w:val="18"/>
                <w:lang w:val="hy-AM"/>
              </w:rPr>
            </w:pPr>
            <w:r w:rsidRPr="00921AF2">
              <w:rPr>
                <w:rFonts w:ascii="GHEA Grapalat" w:hAnsi="GHEA Grapalat" w:cs="Calibri"/>
                <w:bCs/>
                <w:sz w:val="18"/>
                <w:szCs w:val="18"/>
                <w:lang w:val="hy-AM"/>
              </w:rPr>
              <w:t>46.1</w:t>
            </w:r>
          </w:p>
        </w:tc>
        <w:tc>
          <w:tcPr>
            <w:tcW w:w="1609"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Cs/>
                <w:sz w:val="18"/>
                <w:szCs w:val="18"/>
                <w:lang w:val="hy-AM"/>
              </w:rPr>
            </w:pPr>
            <w:r w:rsidRPr="00921AF2">
              <w:rPr>
                <w:rFonts w:ascii="GHEA Grapalat" w:hAnsi="GHEA Grapalat" w:cs="Calibri"/>
                <w:bCs/>
                <w:sz w:val="18"/>
                <w:szCs w:val="18"/>
                <w:lang w:val="hy-AM"/>
              </w:rPr>
              <w:t>60.4</w:t>
            </w:r>
          </w:p>
        </w:tc>
        <w:tc>
          <w:tcPr>
            <w:tcW w:w="1309"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Cs/>
                <w:sz w:val="18"/>
                <w:szCs w:val="18"/>
                <w:lang w:val="hy-AM"/>
              </w:rPr>
            </w:pPr>
            <w:r w:rsidRPr="00921AF2">
              <w:rPr>
                <w:rFonts w:ascii="GHEA Grapalat" w:hAnsi="GHEA Grapalat" w:cs="Calibri"/>
                <w:bCs/>
                <w:sz w:val="18"/>
                <w:szCs w:val="18"/>
                <w:lang w:val="hy-AM"/>
              </w:rPr>
              <w:t>67.8</w:t>
            </w:r>
          </w:p>
        </w:tc>
      </w:tr>
      <w:tr w:rsidR="00366D2B" w:rsidRPr="00921AF2" w:rsidTr="00693FAB">
        <w:trPr>
          <w:trHeight w:val="431"/>
        </w:trPr>
        <w:tc>
          <w:tcPr>
            <w:tcW w:w="3439" w:type="dxa"/>
            <w:tcBorders>
              <w:top w:val="single" w:sz="4" w:space="0" w:color="auto"/>
              <w:left w:val="single" w:sz="4" w:space="0" w:color="auto"/>
              <w:bottom w:val="single" w:sz="4" w:space="0" w:color="auto"/>
              <w:right w:val="single" w:sz="4" w:space="0" w:color="auto"/>
            </w:tcBorders>
            <w:noWrap/>
            <w:tcMar>
              <w:left w:w="170" w:type="dxa"/>
            </w:tcMar>
            <w:vAlign w:val="bottom"/>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Ստացված վարկերի և փոխատվությունների մարում</w:t>
            </w:r>
          </w:p>
        </w:tc>
        <w:tc>
          <w:tcPr>
            <w:tcW w:w="1260" w:type="dxa"/>
            <w:tcBorders>
              <w:top w:val="single" w:sz="4" w:space="0" w:color="auto"/>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81.4</w:t>
            </w:r>
            <w:r w:rsidRPr="00921AF2">
              <w:rPr>
                <w:rFonts w:ascii="GHEA Grapalat" w:hAnsi="GHEA Grapalat" w:cs="Calibri"/>
                <w:sz w:val="18"/>
                <w:szCs w:val="18"/>
              </w:rPr>
              <w:t>)</w:t>
            </w:r>
          </w:p>
        </w:tc>
        <w:tc>
          <w:tcPr>
            <w:tcW w:w="1351"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127.5</w:t>
            </w:r>
            <w:r w:rsidRPr="00921AF2">
              <w:rPr>
                <w:rFonts w:ascii="GHEA Grapalat" w:hAnsi="GHEA Grapalat" w:cs="Calibri"/>
                <w:sz w:val="18"/>
                <w:szCs w:val="18"/>
              </w:rPr>
              <w:t>)</w:t>
            </w:r>
          </w:p>
        </w:tc>
        <w:tc>
          <w:tcPr>
            <w:tcW w:w="1261"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120.3</w:t>
            </w:r>
            <w:r w:rsidRPr="00921AF2">
              <w:rPr>
                <w:rFonts w:ascii="GHEA Grapalat" w:hAnsi="GHEA Grapalat" w:cs="Calibri"/>
                <w:sz w:val="18"/>
                <w:szCs w:val="18"/>
              </w:rPr>
              <w:t>)</w:t>
            </w:r>
          </w:p>
        </w:tc>
        <w:tc>
          <w:tcPr>
            <w:tcW w:w="1609"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94.4</w:t>
            </w:r>
          </w:p>
        </w:tc>
        <w:tc>
          <w:tcPr>
            <w:tcW w:w="1309" w:type="dxa"/>
            <w:tcBorders>
              <w:top w:val="single" w:sz="4" w:space="0" w:color="auto"/>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147.9</w:t>
            </w:r>
          </w:p>
        </w:tc>
      </w:tr>
      <w:tr w:rsidR="00366D2B" w:rsidRPr="00921AF2" w:rsidTr="00693FAB">
        <w:trPr>
          <w:trHeight w:val="1151"/>
        </w:trPr>
        <w:tc>
          <w:tcPr>
            <w:tcW w:w="3439" w:type="dxa"/>
            <w:tcBorders>
              <w:top w:val="single" w:sz="4" w:space="0" w:color="auto"/>
              <w:left w:val="single" w:sz="4" w:space="0" w:color="auto"/>
              <w:bottom w:val="single" w:sz="4" w:space="0" w:color="auto"/>
              <w:right w:val="single" w:sz="4" w:space="0" w:color="auto"/>
            </w:tcBorders>
            <w:noWrap/>
            <w:tcMar>
              <w:left w:w="170" w:type="dxa"/>
            </w:tcMar>
            <w:vAlign w:val="bottom"/>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Արժեթղթերի (բացառությամբ բաժնետոմսերի և կապիտալում այլ մասնակցության) թողարկումից և տեղաբաշխումից զուտ մուտքեր</w:t>
            </w:r>
          </w:p>
        </w:tc>
        <w:tc>
          <w:tcPr>
            <w:tcW w:w="1260" w:type="dxa"/>
            <w:tcBorders>
              <w:top w:val="single" w:sz="4" w:space="0" w:color="auto"/>
              <w:left w:val="nil"/>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ru-RU"/>
              </w:rPr>
              <w:t>(73.4)</w:t>
            </w:r>
          </w:p>
        </w:tc>
        <w:tc>
          <w:tcPr>
            <w:tcW w:w="1351" w:type="dxa"/>
            <w:tcBorders>
              <w:top w:val="single" w:sz="4" w:space="0" w:color="auto"/>
              <w:left w:val="single" w:sz="4" w:space="0" w:color="auto"/>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w:t>
            </w:r>
          </w:p>
        </w:tc>
        <w:tc>
          <w:tcPr>
            <w:tcW w:w="1261" w:type="dxa"/>
            <w:tcBorders>
              <w:top w:val="single" w:sz="4" w:space="0" w:color="auto"/>
              <w:left w:val="nil"/>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w:t>
            </w:r>
          </w:p>
        </w:tc>
        <w:tc>
          <w:tcPr>
            <w:tcW w:w="1609" w:type="dxa"/>
            <w:tcBorders>
              <w:top w:val="single" w:sz="4" w:space="0" w:color="auto"/>
              <w:left w:val="nil"/>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w:t>
            </w:r>
          </w:p>
        </w:tc>
        <w:tc>
          <w:tcPr>
            <w:tcW w:w="1309" w:type="dxa"/>
            <w:tcBorders>
              <w:top w:val="single" w:sz="4" w:space="0" w:color="auto"/>
              <w:left w:val="nil"/>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w:t>
            </w:r>
          </w:p>
        </w:tc>
      </w:tr>
    </w:tbl>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ինն ամիսներին արտաքին վարկատուների աջակցությամբ իրականացվող նպատակային ծրագրերի շրջանակներում վարկային միջոցները հիմնականում տրամադրվել են ԱԶԲ, ՀԲ և ԵԶԲ կողմից:</w:t>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a8"/>
        <w:numPr>
          <w:ilvl w:val="0"/>
          <w:numId w:val="16"/>
        </w:numPr>
        <w:tabs>
          <w:tab w:val="clear" w:pos="0"/>
          <w:tab w:val="clear" w:pos="284"/>
          <w:tab w:val="clear" w:pos="1276"/>
          <w:tab w:val="clear" w:pos="1888"/>
          <w:tab w:val="clear" w:pos="1985"/>
        </w:tabs>
        <w:spacing w:after="120"/>
        <w:ind w:left="0" w:firstLine="0"/>
        <w:rPr>
          <w:lang w:val="hy-AM"/>
        </w:rPr>
      </w:pPr>
      <w:r w:rsidRPr="00921AF2">
        <w:rPr>
          <w:lang w:val="hy-AM"/>
        </w:rPr>
        <w:t xml:space="preserve">Արտաքին աղբյուրներից նպատակային վարկերի ստացումն ըստ վարկատուների (մլրդ դրամ) </w:t>
      </w:r>
    </w:p>
    <w:p w:rsidR="00366D2B" w:rsidRPr="00921AF2" w:rsidRDefault="00366D2B" w:rsidP="00366D2B">
      <w:pPr>
        <w:autoSpaceDE w:val="0"/>
        <w:autoSpaceDN w:val="0"/>
        <w:adjustRightInd w:val="0"/>
        <w:spacing w:line="360" w:lineRule="auto"/>
        <w:jc w:val="both"/>
        <w:rPr>
          <w:rFonts w:ascii="GHEA Grapalat" w:hAnsi="GHEA Grapalat"/>
        </w:rPr>
      </w:pPr>
      <w:r w:rsidRPr="00921AF2">
        <w:rPr>
          <w:noProof/>
        </w:rPr>
        <w:drawing>
          <wp:inline distT="0" distB="0" distL="0" distR="0" wp14:anchorId="4392AFF3" wp14:editId="6D74D910">
            <wp:extent cx="6409113" cy="3358342"/>
            <wp:effectExtent l="0" t="0" r="10795" b="1397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lastRenderedPageBreak/>
        <w:t>ՀՀ պետական բյուջեից արտաքին վարկերի մարմանն ուղղված միջոցները (մլրդ դրամ)</w:t>
      </w:r>
    </w:p>
    <w:tbl>
      <w:tblPr>
        <w:tblW w:w="10173" w:type="dxa"/>
        <w:tblInd w:w="108" w:type="dxa"/>
        <w:tblLayout w:type="fixed"/>
        <w:tblLook w:val="04A0" w:firstRow="1" w:lastRow="0" w:firstColumn="1" w:lastColumn="0" w:noHBand="0" w:noVBand="1"/>
      </w:tblPr>
      <w:tblGrid>
        <w:gridCol w:w="3936"/>
        <w:gridCol w:w="1559"/>
        <w:gridCol w:w="1559"/>
        <w:gridCol w:w="1559"/>
        <w:gridCol w:w="1560"/>
      </w:tblGrid>
      <w:tr w:rsidR="00366D2B" w:rsidRPr="00921AF2" w:rsidTr="00693FAB">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sz w:val="18"/>
                <w:szCs w:val="18"/>
                <w:lang w:val="nb-NO"/>
              </w:rPr>
            </w:pPr>
            <w:r w:rsidRPr="00921AF2">
              <w:rPr>
                <w:rFonts w:ascii="Courier New" w:hAnsi="Courier New" w:cs="Courier New"/>
                <w:sz w:val="18"/>
                <w:szCs w:val="18"/>
                <w:lang w:val="nb-NO"/>
              </w:rPr>
              <w:t>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 xml:space="preserve">2023թ. ինն ամիսների </w:t>
            </w:r>
            <w:r w:rsidRPr="00921AF2">
              <w:rPr>
                <w:rFonts w:ascii="GHEA Grapalat" w:hAnsi="GHEA Grapalat" w:cs="Calibri"/>
                <w:b/>
                <w:bCs/>
                <w:sz w:val="18"/>
                <w:szCs w:val="18"/>
              </w:rPr>
              <w:br/>
              <w:t>փաստ</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Կշիռն ընդամենը մարումներում (%)</w:t>
            </w:r>
          </w:p>
        </w:tc>
        <w:tc>
          <w:tcPr>
            <w:tcW w:w="1559" w:type="dxa"/>
            <w:tcBorders>
              <w:top w:val="single" w:sz="4" w:space="0" w:color="auto"/>
              <w:left w:val="single" w:sz="4" w:space="0" w:color="auto"/>
              <w:bottom w:val="single" w:sz="4" w:space="0" w:color="auto"/>
              <w:right w:val="single" w:sz="4" w:space="0" w:color="auto"/>
            </w:tcBorders>
            <w:vAlign w:val="center"/>
            <w:hideMark/>
          </w:tcPr>
          <w:p w:rsidR="00366D2B" w:rsidRPr="00921AF2" w:rsidRDefault="00366D2B" w:rsidP="00693FAB">
            <w:pPr>
              <w:spacing w:line="256" w:lineRule="auto"/>
              <w:jc w:val="center"/>
              <w:rPr>
                <w:rFonts w:ascii="GHEA Grapalat" w:hAnsi="GHEA Grapalat" w:cs="Calibri"/>
                <w:b/>
                <w:bCs/>
                <w:sz w:val="18"/>
                <w:szCs w:val="18"/>
                <w:lang w:val="ru-RU"/>
              </w:rPr>
            </w:pPr>
            <w:r w:rsidRPr="00921AF2">
              <w:rPr>
                <w:rFonts w:ascii="GHEA Grapalat" w:hAnsi="GHEA Grapalat" w:cs="Calibri"/>
                <w:b/>
                <w:bCs/>
                <w:sz w:val="18"/>
                <w:szCs w:val="18"/>
              </w:rPr>
              <w:t>2024թ. ինն ամիսների</w:t>
            </w:r>
            <w:r w:rsidRPr="00921AF2">
              <w:rPr>
                <w:rFonts w:ascii="GHEA Grapalat" w:hAnsi="GHEA Grapalat" w:cs="Calibri"/>
                <w:b/>
                <w:bCs/>
                <w:sz w:val="18"/>
                <w:szCs w:val="18"/>
              </w:rPr>
              <w:br/>
              <w:t>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Կշիռն ընդամենը մարումներում (%)</w:t>
            </w:r>
          </w:p>
        </w:tc>
      </w:tr>
      <w:tr w:rsidR="00366D2B" w:rsidRPr="00921AF2" w:rsidTr="00693FAB">
        <w:trPr>
          <w:trHeight w:val="279"/>
        </w:trPr>
        <w:tc>
          <w:tcPr>
            <w:tcW w:w="3936"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rPr>
                <w:rFonts w:ascii="GHEA Grapalat" w:hAnsi="GHEA Grapalat" w:cs="Calibri"/>
                <w:b/>
                <w:bCs/>
                <w:sz w:val="18"/>
                <w:szCs w:val="18"/>
              </w:rPr>
            </w:pPr>
            <w:r w:rsidRPr="00921AF2">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bCs/>
                <w:sz w:val="18"/>
                <w:szCs w:val="18"/>
                <w:lang w:val="ru-RU"/>
              </w:rPr>
            </w:pPr>
            <w:r w:rsidRPr="00921AF2">
              <w:rPr>
                <w:rFonts w:ascii="GHEA Grapalat" w:hAnsi="GHEA Grapalat" w:cs="Calibri"/>
                <w:b/>
                <w:bCs/>
                <w:sz w:val="18"/>
                <w:szCs w:val="18"/>
                <w:lang w:val="ru-RU"/>
              </w:rPr>
              <w:t>81</w:t>
            </w:r>
            <w:r w:rsidRPr="00921AF2">
              <w:rPr>
                <w:rFonts w:ascii="GHEA Grapalat" w:hAnsi="GHEA Grapalat" w:cs="Calibri"/>
                <w:b/>
                <w:bCs/>
                <w:sz w:val="18"/>
                <w:szCs w:val="18"/>
                <w:lang w:val="hy-AM"/>
              </w:rPr>
              <w:t>.</w:t>
            </w:r>
            <w:r w:rsidRPr="00921AF2">
              <w:rPr>
                <w:rFonts w:ascii="GHEA Grapalat" w:hAnsi="GHEA Grapalat" w:cs="Calibri"/>
                <w:b/>
                <w:bCs/>
                <w:sz w:val="18"/>
                <w:szCs w:val="18"/>
                <w:lang w:val="ru-RU"/>
              </w:rPr>
              <w:t>4</w:t>
            </w:r>
          </w:p>
        </w:tc>
        <w:tc>
          <w:tcPr>
            <w:tcW w:w="1559"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120.3</w:t>
            </w:r>
          </w:p>
        </w:tc>
        <w:tc>
          <w:tcPr>
            <w:tcW w:w="1560"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100.0</w:t>
            </w:r>
          </w:p>
        </w:tc>
      </w:tr>
      <w:tr w:rsidR="00366D2B" w:rsidRPr="00921AF2" w:rsidTr="00693FAB">
        <w:trPr>
          <w:trHeight w:val="269"/>
        </w:trPr>
        <w:tc>
          <w:tcPr>
            <w:tcW w:w="3936"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Chars="71" w:firstLine="128"/>
              <w:rPr>
                <w:rFonts w:ascii="GHEA Grapalat" w:hAnsi="GHEA Grapalat" w:cs="Calibri"/>
                <w:sz w:val="18"/>
                <w:szCs w:val="18"/>
              </w:rPr>
            </w:pPr>
            <w:r w:rsidRPr="00921AF2">
              <w:rPr>
                <w:rFonts w:ascii="GHEA Grapalat" w:hAnsi="GHEA Grapalat" w:cs="Calibri"/>
                <w:sz w:val="18"/>
                <w:szCs w:val="18"/>
              </w:rPr>
              <w:t>Միջազգային կազմակերպություններ</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54.4</w:t>
            </w:r>
          </w:p>
        </w:tc>
        <w:tc>
          <w:tcPr>
            <w:tcW w:w="1559"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66.8</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lang w:val="ru-RU"/>
              </w:rPr>
              <w:t>89</w:t>
            </w:r>
            <w:r w:rsidRPr="00921AF2">
              <w:rPr>
                <w:rFonts w:ascii="GHEA Grapalat" w:hAnsi="GHEA Grapalat" w:cs="Calibri"/>
                <w:sz w:val="18"/>
                <w:szCs w:val="18"/>
              </w:rPr>
              <w:t>.9</w:t>
            </w:r>
          </w:p>
        </w:tc>
        <w:tc>
          <w:tcPr>
            <w:tcW w:w="1560"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ru-RU"/>
              </w:rPr>
            </w:pPr>
            <w:r w:rsidRPr="00921AF2">
              <w:rPr>
                <w:rFonts w:ascii="GHEA Grapalat" w:hAnsi="GHEA Grapalat" w:cs="Calibri"/>
                <w:sz w:val="18"/>
                <w:szCs w:val="18"/>
              </w:rPr>
              <w:t>74.7</w:t>
            </w:r>
          </w:p>
        </w:tc>
      </w:tr>
      <w:tr w:rsidR="00366D2B" w:rsidRPr="00921AF2" w:rsidTr="00693FAB">
        <w:trPr>
          <w:trHeight w:val="274"/>
        </w:trPr>
        <w:tc>
          <w:tcPr>
            <w:tcW w:w="3936"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142"/>
              <w:rPr>
                <w:rFonts w:ascii="GHEA Grapalat" w:hAnsi="GHEA Grapalat" w:cs="Calibri"/>
                <w:sz w:val="18"/>
                <w:szCs w:val="18"/>
              </w:rPr>
            </w:pPr>
            <w:r w:rsidRPr="00921AF2">
              <w:rPr>
                <w:rFonts w:ascii="GHEA Grapalat" w:hAnsi="GHEA Grapalat" w:cs="Calibri"/>
                <w:sz w:val="18"/>
                <w:szCs w:val="18"/>
              </w:rPr>
              <w:t>Օտարերկրյա պետություններ</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26.3</w:t>
            </w:r>
          </w:p>
        </w:tc>
        <w:tc>
          <w:tcPr>
            <w:tcW w:w="1559"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32.3</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29.7</w:t>
            </w:r>
          </w:p>
        </w:tc>
        <w:tc>
          <w:tcPr>
            <w:tcW w:w="1560"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24.7</w:t>
            </w:r>
          </w:p>
        </w:tc>
      </w:tr>
      <w:tr w:rsidR="00366D2B" w:rsidRPr="00921AF2" w:rsidTr="00693FAB">
        <w:trPr>
          <w:trHeight w:val="278"/>
        </w:trPr>
        <w:tc>
          <w:tcPr>
            <w:tcW w:w="3936"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142"/>
              <w:rPr>
                <w:rFonts w:ascii="GHEA Grapalat" w:hAnsi="GHEA Grapalat" w:cs="Calibri"/>
                <w:sz w:val="18"/>
                <w:szCs w:val="18"/>
              </w:rPr>
            </w:pPr>
            <w:r w:rsidRPr="00921AF2">
              <w:rPr>
                <w:rFonts w:ascii="GHEA Grapalat" w:hAnsi="GHEA Grapalat" w:cs="Calibri"/>
                <w:sz w:val="18"/>
                <w:szCs w:val="18"/>
              </w:rPr>
              <w:t>Առևտրային բանկեր</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rPr>
              <w:t>0.</w:t>
            </w:r>
            <w:r w:rsidRPr="00921AF2">
              <w:rPr>
                <w:rFonts w:ascii="GHEA Grapalat" w:hAnsi="GHEA Grapalat" w:cs="Calibri"/>
                <w:sz w:val="18"/>
                <w:szCs w:val="18"/>
                <w:lang w:val="hy-AM"/>
              </w:rPr>
              <w:t>7</w:t>
            </w:r>
          </w:p>
        </w:tc>
        <w:tc>
          <w:tcPr>
            <w:tcW w:w="1559"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0.9</w:t>
            </w:r>
          </w:p>
        </w:tc>
        <w:tc>
          <w:tcPr>
            <w:tcW w:w="155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0.7</w:t>
            </w:r>
          </w:p>
        </w:tc>
        <w:tc>
          <w:tcPr>
            <w:tcW w:w="1560"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lang w:val="hy-AM"/>
              </w:rPr>
              <w:t>0.</w:t>
            </w:r>
            <w:r w:rsidRPr="00921AF2">
              <w:rPr>
                <w:rFonts w:ascii="GHEA Grapalat" w:hAnsi="GHEA Grapalat" w:cs="Calibri"/>
                <w:sz w:val="18"/>
                <w:szCs w:val="18"/>
              </w:rPr>
              <w:t>6</w:t>
            </w:r>
          </w:p>
        </w:tc>
      </w:tr>
    </w:tbl>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ինն ամիսների ընթացքում վարկերի մարմանն ուղղվել է 120.3</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 կազմելով ծրագրի 94.4%-ը: Շեղումը պայմանավորված է հետևյալ գործոններով.</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2023 թվականին ու 2024 թվականի ինն ամիսներին արտաքին վարկերի գծով ստացումների պլանի թերակատարումն ըստ առանձին վարկային ծրագրերի,</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ԱՄՆ դոլարի նկատմամբ SDR-ի կանխատեսումային և փաստացի ձևավորված փոխարժեքների տարբերությունը,</w:t>
      </w:r>
    </w:p>
    <w:p w:rsidR="00366D2B" w:rsidRPr="00921AF2" w:rsidRDefault="00366D2B" w:rsidP="00366D2B">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Արտարժույթների նկատմամբ ՀՀ դրամի կանխատեսումային և փաստացի վճարումների համար կիրառված փոխարժեքների տարբերությունը: </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Նախորդ տարվա նույն ժամանակահատվածի համեմատ արտաքին վարկերի և փոխատվությունների մարմանն ուղղված փաստացի վճարումներն աճել են 47.9%-ով կամ 39 մլրդ դրամով, իսկ դոլարային արտահայտությամբ՝ 96.2 մլն ԱՄՆ դոլարով: Աճը պայմանավորված է մի շարք վարկերի արտոնյալ ժամկետների ավարտմամբ, մասնավորապես՝ մեծ կշիռ են կազմում Արժույթի Միջազգային Հիմնադրամի կողմից տրամադրված վարկերի մարումները՝ 115.52 մլն ԱՄՆ դոլար: Կատարված մարումների շուրջ 89.6%-ը բաժին է ընկնում թվով 6 վարկատուների՝ Արժույթի Միջազգային Հիմնադրամ (37.8%), Ռուսաստանի Դաշնություն (12.8%), Զարգացման Միջազգային Ընկերակցություն (15.5%), Ասիական Զարգացման Բանկ (10.6%), Վերակառուցման և Զարգացման Միջազգային Բանկ (6.6%) և Գերմանիա </w:t>
      </w:r>
      <w:r w:rsidR="00E25CF2" w:rsidRPr="00921AF2">
        <w:rPr>
          <w:rFonts w:ascii="GHEA Grapalat" w:hAnsi="GHEA Grapalat" w:cs="GHEA Grapalat"/>
          <w:sz w:val="22"/>
          <w:szCs w:val="22"/>
        </w:rPr>
        <w:t>(</w:t>
      </w:r>
      <w:r w:rsidRPr="00921AF2">
        <w:rPr>
          <w:rFonts w:ascii="GHEA Grapalat" w:hAnsi="GHEA Grapalat" w:cs="GHEA Grapalat"/>
          <w:sz w:val="22"/>
          <w:szCs w:val="22"/>
          <w:lang w:val="hy-AM"/>
        </w:rPr>
        <w:t>KfW</w:t>
      </w:r>
      <w:r w:rsidR="00E25CF2" w:rsidRPr="00921AF2">
        <w:rPr>
          <w:rFonts w:ascii="GHEA Grapalat" w:hAnsi="GHEA Grapalat" w:cs="GHEA Grapalat"/>
          <w:sz w:val="22"/>
          <w:szCs w:val="22"/>
        </w:rPr>
        <w:t>)</w:t>
      </w:r>
      <w:r w:rsidRPr="00921AF2">
        <w:rPr>
          <w:rFonts w:ascii="GHEA Grapalat" w:hAnsi="GHEA Grapalat" w:cs="GHEA Grapalat"/>
          <w:sz w:val="22"/>
          <w:szCs w:val="22"/>
          <w:lang w:val="hy-AM"/>
        </w:rPr>
        <w:t xml:space="preserve"> (6.4%):</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 Կատարված մարումների կառուցվածքում լողացող տոկոսադրույքով վարկերի գծով վճարումների տեսակարար կշիռը կազմել է 51%, ֆիքսված տոկոսադրույքով վարկերի գծով վճարումների տեսակարար կշիռը՝ 49%:</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Արտաքին ֆինանսական զուտ ակտիվների հաշվին ֆինանսավորումը հաշվետու ժամանակահատվածում կազմել է -15.2 մլրդ դրամ՝ նախատեսված -7.6 մլրդ դրամի դիմաց: Շեղումը հիմնականում պայմանավորված է նրանով, որ արտաքին աղբյուրներից ստացված վարկային և դրամաշնորհային միջոցների մնացորդից 527.3 մլն դրամ օգտագործելու փոխարեն արձանագրվել է միջոցների 7.8 մլրդ դրամ համալրում: </w:t>
      </w:r>
      <w:r w:rsidR="00D355FF" w:rsidRPr="00921AF2">
        <w:rPr>
          <w:rFonts w:ascii="GHEA Grapalat" w:hAnsi="GHEA Grapalat" w:cs="GHEA Grapalat"/>
          <w:sz w:val="22"/>
          <w:szCs w:val="22"/>
        </w:rPr>
        <w:t>Բ</w:t>
      </w:r>
      <w:r w:rsidRPr="00921AF2">
        <w:rPr>
          <w:rFonts w:ascii="GHEA Grapalat" w:hAnsi="GHEA Grapalat" w:cs="GHEA Grapalat"/>
          <w:sz w:val="22"/>
          <w:szCs w:val="22"/>
          <w:lang w:val="hy-AM"/>
        </w:rPr>
        <w:t xml:space="preserve">աժնետոմսերի և կապիտալում այլ մասնակցության </w:t>
      </w:r>
      <w:r w:rsidRPr="00921AF2">
        <w:rPr>
          <w:rFonts w:ascii="GHEA Grapalat" w:hAnsi="GHEA Grapalat" w:cs="GHEA Grapalat"/>
          <w:sz w:val="22"/>
          <w:szCs w:val="22"/>
          <w:lang w:val="hy-AM"/>
        </w:rPr>
        <w:lastRenderedPageBreak/>
        <w:t>ձեռքբերման</w:t>
      </w:r>
      <w:r w:rsidR="00D355FF" w:rsidRPr="00921AF2">
        <w:rPr>
          <w:rFonts w:ascii="GHEA Grapalat" w:hAnsi="GHEA Grapalat" w:cs="GHEA Grapalat"/>
          <w:sz w:val="22"/>
          <w:szCs w:val="22"/>
        </w:rPr>
        <w:t xml:space="preserve">ն ուղղվել է </w:t>
      </w:r>
      <w:r w:rsidR="00D355FF" w:rsidRPr="00921AF2">
        <w:rPr>
          <w:rFonts w:ascii="GHEA Grapalat" w:hAnsi="GHEA Grapalat" w:cs="GHEA Grapalat"/>
          <w:sz w:val="22"/>
          <w:szCs w:val="22"/>
          <w:lang w:val="hy-AM"/>
        </w:rPr>
        <w:t>շուրջ 7.8 մլրդ դրամ</w:t>
      </w:r>
      <w:r w:rsidR="00D355FF" w:rsidRPr="00921AF2">
        <w:rPr>
          <w:rFonts w:ascii="GHEA Grapalat" w:hAnsi="GHEA Grapalat" w:cs="GHEA Grapalat"/>
          <w:sz w:val="22"/>
          <w:szCs w:val="22"/>
        </w:rPr>
        <w:t>՝</w:t>
      </w:r>
      <w:r w:rsidRPr="00921AF2">
        <w:rPr>
          <w:rFonts w:ascii="GHEA Grapalat" w:hAnsi="GHEA Grapalat" w:cs="GHEA Grapalat"/>
          <w:sz w:val="22"/>
          <w:szCs w:val="22"/>
          <w:lang w:val="hy-AM"/>
        </w:rPr>
        <w:t xml:space="preserve"> </w:t>
      </w:r>
      <w:r w:rsidR="00DC5383" w:rsidRPr="00921AF2">
        <w:rPr>
          <w:rFonts w:ascii="GHEA Grapalat" w:hAnsi="GHEA Grapalat" w:cs="GHEA Grapalat"/>
          <w:sz w:val="22"/>
          <w:szCs w:val="22"/>
        </w:rPr>
        <w:t>կազմե</w:t>
      </w:r>
      <w:r w:rsidRPr="00921AF2">
        <w:rPr>
          <w:rFonts w:ascii="GHEA Grapalat" w:hAnsi="GHEA Grapalat" w:cs="GHEA Grapalat"/>
          <w:sz w:val="22"/>
          <w:szCs w:val="22"/>
          <w:lang w:val="hy-AM"/>
        </w:rPr>
        <w:t>լով</w:t>
      </w:r>
      <w:r w:rsidR="00D355FF" w:rsidRPr="00921AF2">
        <w:rPr>
          <w:rFonts w:ascii="GHEA Grapalat" w:hAnsi="GHEA Grapalat" w:cs="GHEA Grapalat"/>
          <w:sz w:val="22"/>
          <w:szCs w:val="22"/>
        </w:rPr>
        <w:t xml:space="preserve"> ծրագրված ցուցանիշի</w:t>
      </w:r>
      <w:r w:rsidRPr="00921AF2">
        <w:rPr>
          <w:rFonts w:ascii="GHEA Grapalat" w:hAnsi="GHEA Grapalat" w:cs="GHEA Grapalat"/>
          <w:sz w:val="22"/>
          <w:szCs w:val="22"/>
          <w:lang w:val="hy-AM"/>
        </w:rPr>
        <w:t xml:space="preserve"> 90.9%-</w:t>
      </w:r>
      <w:r w:rsidR="00DC5383" w:rsidRPr="00921AF2">
        <w:rPr>
          <w:rFonts w:ascii="GHEA Grapalat" w:hAnsi="GHEA Grapalat" w:cs="GHEA Grapalat"/>
          <w:sz w:val="22"/>
          <w:szCs w:val="22"/>
        </w:rPr>
        <w:t>ը</w:t>
      </w:r>
      <w:r w:rsidRPr="00921AF2">
        <w:rPr>
          <w:rFonts w:ascii="GHEA Grapalat" w:hAnsi="GHEA Grapalat" w:cs="GHEA Grapalat"/>
          <w:sz w:val="22"/>
          <w:szCs w:val="22"/>
          <w:lang w:val="hy-AM"/>
        </w:rPr>
        <w:t>: Մասնավորապես՝ միջազգային ֆինանսական կազմակերպությունների կապիտալում մասնակցության գծով ստանձնած պարտավորությունների կատարման համար նախատեսված 7.5 մլրդ դրամի</w:t>
      </w:r>
      <w:r w:rsidR="00DC5383" w:rsidRPr="00921AF2">
        <w:rPr>
          <w:rFonts w:ascii="GHEA Grapalat" w:hAnsi="GHEA Grapalat" w:cs="GHEA Grapalat"/>
          <w:sz w:val="22"/>
          <w:szCs w:val="22"/>
        </w:rPr>
        <w:t xml:space="preserve"> փոխարեն տրամադր</w:t>
      </w:r>
      <w:r w:rsidRPr="00921AF2">
        <w:rPr>
          <w:rFonts w:ascii="GHEA Grapalat" w:hAnsi="GHEA Grapalat" w:cs="GHEA Grapalat"/>
          <w:sz w:val="22"/>
          <w:szCs w:val="22"/>
          <w:lang w:val="hy-AM"/>
        </w:rPr>
        <w:t xml:space="preserve">վել է 6.8 մլրդ դրամ: Շեղումը </w:t>
      </w:r>
      <w:r w:rsidR="00A01FC3" w:rsidRPr="00921AF2">
        <w:rPr>
          <w:rFonts w:ascii="GHEA Grapalat" w:hAnsi="GHEA Grapalat" w:cs="GHEA Grapalat"/>
          <w:sz w:val="22"/>
          <w:szCs w:val="22"/>
        </w:rPr>
        <w:t xml:space="preserve">հիմնականում </w:t>
      </w:r>
      <w:r w:rsidRPr="00921AF2">
        <w:rPr>
          <w:rFonts w:ascii="GHEA Grapalat" w:hAnsi="GHEA Grapalat" w:cs="GHEA Grapalat"/>
          <w:sz w:val="22"/>
          <w:szCs w:val="22"/>
          <w:lang w:val="hy-AM"/>
        </w:rPr>
        <w:t xml:space="preserve">պայմանավորված է նրանով, որ Սևծովյան առևտրի և զարգացման բանկին Հայաստանի անդամակցության շրջանակներում առաջարկվել է 2-րդ փուլի բաժանորդագրությունը, որին Հայաստանը համաձայնել է, և դրա հիման վրա համապատասխան գումար է նախատեսվել պետական բյուջեում, սակայն փաստացի վճարման պահանջ ինն ամիսների ընթացքում չի ներկայացվել: </w:t>
      </w:r>
      <w:r w:rsidRPr="00921AF2">
        <w:rPr>
          <w:rFonts w:ascii="GHEA Grapalat" w:hAnsi="GHEA Grapalat" w:cs="GHEA Grapalat"/>
          <w:sz w:val="22"/>
          <w:szCs w:val="22"/>
          <w:lang w:val="nb-NO"/>
        </w:rPr>
        <w:t xml:space="preserve">Եվրասիական վերաապահովագրական ընկերության բաժնեմասերի ձեռքբերման նպատակով նախատեսված </w:t>
      </w:r>
      <w:r w:rsidRPr="00921AF2">
        <w:rPr>
          <w:rFonts w:ascii="GHEA Grapalat" w:hAnsi="GHEA Grapalat" w:cs="GHEA Grapalat"/>
          <w:sz w:val="22"/>
          <w:szCs w:val="22"/>
          <w:lang w:val="hy-AM"/>
        </w:rPr>
        <w:t>730.7</w:t>
      </w:r>
      <w:r w:rsidRPr="00921AF2">
        <w:rPr>
          <w:rFonts w:ascii="GHEA Grapalat" w:hAnsi="GHEA Grapalat" w:cs="GHEA Grapalat"/>
          <w:sz w:val="22"/>
          <w:szCs w:val="22"/>
          <w:lang w:val="nb-NO"/>
        </w:rPr>
        <w:t xml:space="preserve"> մլն դրամ</w:t>
      </w:r>
      <w:r w:rsidRPr="00921AF2">
        <w:rPr>
          <w:rFonts w:ascii="GHEA Grapalat" w:hAnsi="GHEA Grapalat" w:cs="GHEA Grapalat"/>
          <w:sz w:val="22"/>
          <w:szCs w:val="22"/>
          <w:lang w:val="hy-AM"/>
        </w:rPr>
        <w:t>ի դիմաց</w:t>
      </w:r>
      <w:r w:rsidRPr="00921AF2">
        <w:rPr>
          <w:rFonts w:ascii="GHEA Grapalat" w:hAnsi="GHEA Grapalat" w:cs="GHEA Grapalat"/>
          <w:sz w:val="22"/>
          <w:szCs w:val="22"/>
          <w:lang w:val="nb-NO"/>
        </w:rPr>
        <w:t xml:space="preserve"> օգտագործ</w:t>
      </w:r>
      <w:r w:rsidRPr="00921AF2">
        <w:rPr>
          <w:rFonts w:ascii="GHEA Grapalat" w:hAnsi="GHEA Grapalat" w:cs="GHEA Grapalat"/>
          <w:sz w:val="22"/>
          <w:szCs w:val="22"/>
          <w:lang w:val="hy-AM"/>
        </w:rPr>
        <w:t>վել է 710.4 մլն դրամ`</w:t>
      </w:r>
      <w:r w:rsidR="00783282"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արտարժույթի նկատմամբ ՀՀ դրամի կանխատեսված և փաստացի փոխարժեքների տարբերությամբ</w:t>
      </w:r>
      <w:r w:rsidRPr="00921AF2">
        <w:rPr>
          <w:rFonts w:ascii="GHEA Grapalat" w:hAnsi="GHEA Grapalat" w:cs="GHEA Grapalat"/>
          <w:sz w:val="22"/>
          <w:szCs w:val="22"/>
          <w:lang w:val="nb-NO"/>
        </w:rPr>
        <w:t xml:space="preserve"> պայմանավորված</w:t>
      </w:r>
      <w:r w:rsidRPr="00921AF2">
        <w:rPr>
          <w:rFonts w:ascii="GHEA Grapalat" w:hAnsi="GHEA Grapalat" w:cs="GHEA Grapalat"/>
          <w:sz w:val="22"/>
          <w:szCs w:val="22"/>
          <w:lang w:val="hy-AM"/>
        </w:rPr>
        <w:t>:</w:t>
      </w:r>
      <w:r w:rsidRPr="00921AF2">
        <w:rPr>
          <w:rFonts w:ascii="GHEA Grapalat" w:hAnsi="GHEA Grapalat" w:cs="GHEA Grapalat"/>
          <w:sz w:val="22"/>
          <w:szCs w:val="22"/>
          <w:lang w:val="nb-NO"/>
        </w:rPr>
        <w:t xml:space="preserve"> </w:t>
      </w:r>
      <w:r w:rsidRPr="00921AF2">
        <w:rPr>
          <w:rFonts w:ascii="GHEA Grapalat" w:hAnsi="GHEA Grapalat" w:cs="GHEA Grapalat"/>
          <w:sz w:val="22"/>
          <w:szCs w:val="22"/>
          <w:lang w:val="hy-AM"/>
        </w:rPr>
        <w:t xml:space="preserve">«ԵՄ-Հայաստան ՓՄՁ ֆոնդ» ներդրումային ֆոնդի փայերի ձեռքբերման նպատակով նախատեսված 330.7 մլն դրամի դիմաց </w:t>
      </w:r>
      <w:r w:rsidR="00DC5383" w:rsidRPr="00921AF2">
        <w:rPr>
          <w:rFonts w:ascii="GHEA Grapalat" w:hAnsi="GHEA Grapalat" w:cs="GHEA Grapalat"/>
          <w:sz w:val="22"/>
          <w:szCs w:val="22"/>
        </w:rPr>
        <w:t>տրամադր</w:t>
      </w:r>
      <w:r w:rsidRPr="00921AF2">
        <w:rPr>
          <w:rFonts w:ascii="GHEA Grapalat" w:hAnsi="GHEA Grapalat" w:cs="GHEA Grapalat"/>
          <w:sz w:val="22"/>
          <w:szCs w:val="22"/>
          <w:lang w:val="hy-AM"/>
        </w:rPr>
        <w:t>վել է 230.3 մլն դրամ</w:t>
      </w:r>
      <w:r w:rsidR="00FD5CCB" w:rsidRPr="00921AF2">
        <w:rPr>
          <w:rFonts w:ascii="GHEA Grapalat" w:hAnsi="GHEA Grapalat" w:cs="GHEA Grapalat"/>
          <w:sz w:val="22"/>
          <w:szCs w:val="22"/>
        </w:rPr>
        <w:t>՝ պայմանավորված</w:t>
      </w:r>
      <w:r w:rsidRPr="00921AF2">
        <w:rPr>
          <w:rFonts w:ascii="GHEA Grapalat" w:hAnsi="GHEA Grapalat" w:cs="GHEA Grapalat"/>
          <w:sz w:val="22"/>
          <w:szCs w:val="22"/>
          <w:lang w:val="hy-AM"/>
        </w:rPr>
        <w:t xml:space="preserve"> </w:t>
      </w:r>
      <w:r w:rsidR="00FD5CCB" w:rsidRPr="00921AF2">
        <w:rPr>
          <w:rFonts w:ascii="GHEA Grapalat" w:hAnsi="GHEA Grapalat" w:cs="GHEA Grapalat"/>
          <w:sz w:val="22"/>
          <w:szCs w:val="22"/>
        </w:rPr>
        <w:t xml:space="preserve">մեկ </w:t>
      </w:r>
      <w:r w:rsidR="00FD5CCB" w:rsidRPr="00921AF2">
        <w:rPr>
          <w:rFonts w:ascii="GHEA Grapalat" w:hAnsi="GHEA Grapalat" w:cs="GHEA Grapalat"/>
          <w:sz w:val="22"/>
          <w:szCs w:val="22"/>
          <w:lang w:val="hy-AM"/>
        </w:rPr>
        <w:t>ներդրման մասով բանակցությունների</w:t>
      </w:r>
      <w:r w:rsidR="00FD5CCB" w:rsidRPr="00921AF2">
        <w:rPr>
          <w:rFonts w:ascii="GHEA Grapalat" w:hAnsi="GHEA Grapalat" w:cs="GHEA Grapalat"/>
          <w:sz w:val="22"/>
          <w:szCs w:val="22"/>
        </w:rPr>
        <w:t xml:space="preserve"> </w:t>
      </w:r>
      <w:r w:rsidRPr="00921AF2">
        <w:rPr>
          <w:rFonts w:ascii="GHEA Grapalat" w:hAnsi="GHEA Grapalat" w:cs="GHEA Grapalat"/>
          <w:sz w:val="22"/>
          <w:szCs w:val="22"/>
          <w:lang w:val="hy-AM"/>
        </w:rPr>
        <w:t>երկար տև</w:t>
      </w:r>
      <w:r w:rsidR="00FD5CCB" w:rsidRPr="00921AF2">
        <w:rPr>
          <w:rFonts w:ascii="GHEA Grapalat" w:hAnsi="GHEA Grapalat" w:cs="GHEA Grapalat"/>
          <w:sz w:val="22"/>
          <w:szCs w:val="22"/>
        </w:rPr>
        <w:t>ողությամբ</w:t>
      </w:r>
      <w:r w:rsidRPr="00921AF2">
        <w:rPr>
          <w:rFonts w:ascii="GHEA Grapalat" w:hAnsi="GHEA Grapalat" w:cs="GHEA Grapalat"/>
          <w:sz w:val="22"/>
          <w:szCs w:val="22"/>
          <w:lang w:val="hy-AM"/>
        </w:rPr>
        <w:t xml:space="preserve">, </w:t>
      </w:r>
      <w:r w:rsidR="00FD5CCB" w:rsidRPr="00921AF2">
        <w:rPr>
          <w:rFonts w:ascii="GHEA Grapalat" w:hAnsi="GHEA Grapalat" w:cs="GHEA Grapalat"/>
          <w:sz w:val="22"/>
          <w:szCs w:val="22"/>
        </w:rPr>
        <w:t>որի արդյունքում</w:t>
      </w:r>
      <w:r w:rsidRPr="00921AF2">
        <w:rPr>
          <w:rFonts w:ascii="GHEA Grapalat" w:hAnsi="GHEA Grapalat" w:cs="GHEA Grapalat"/>
          <w:sz w:val="22"/>
          <w:szCs w:val="22"/>
          <w:lang w:val="hy-AM"/>
        </w:rPr>
        <w:t xml:space="preserve"> գործարք</w:t>
      </w:r>
      <w:r w:rsidR="00FD5CCB" w:rsidRPr="00921AF2">
        <w:rPr>
          <w:rFonts w:ascii="GHEA Grapalat" w:hAnsi="GHEA Grapalat" w:cs="GHEA Grapalat"/>
          <w:sz w:val="22"/>
          <w:szCs w:val="22"/>
        </w:rPr>
        <w:t xml:space="preserve">ի </w:t>
      </w:r>
      <w:r w:rsidRPr="00921AF2">
        <w:rPr>
          <w:rFonts w:ascii="GHEA Grapalat" w:hAnsi="GHEA Grapalat" w:cs="GHEA Grapalat"/>
          <w:sz w:val="22"/>
          <w:szCs w:val="22"/>
          <w:lang w:val="hy-AM"/>
        </w:rPr>
        <w:t>կնք</w:t>
      </w:r>
      <w:r w:rsidR="00FD5CCB" w:rsidRPr="00921AF2">
        <w:rPr>
          <w:rFonts w:ascii="GHEA Grapalat" w:hAnsi="GHEA Grapalat" w:cs="GHEA Grapalat"/>
          <w:sz w:val="22"/>
          <w:szCs w:val="22"/>
        </w:rPr>
        <w:t>ումը տեղափոխվել է</w:t>
      </w:r>
      <w:r w:rsidRPr="00921AF2">
        <w:rPr>
          <w:rFonts w:ascii="GHEA Grapalat" w:hAnsi="GHEA Grapalat" w:cs="GHEA Grapalat"/>
          <w:sz w:val="22"/>
          <w:szCs w:val="22"/>
          <w:lang w:val="hy-AM"/>
        </w:rPr>
        <w:t xml:space="preserve"> չորրորդ եռամսյակ:</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Վրաստանի կողմից ՀՀ նկատմամբ ունեցած վարկային պարտավորությունների մարումը կազմել է 374.8 մլն դրամ՝ 97.9%-ով ապահովելով ծրագրային ցուցանիշը՝</w:t>
      </w:r>
      <w:r w:rsidR="00A01FC3" w:rsidRPr="00921AF2">
        <w:rPr>
          <w:rFonts w:ascii="GHEA Grapalat" w:hAnsi="GHEA Grapalat" w:cs="GHEA Grapalat"/>
          <w:sz w:val="22"/>
          <w:szCs w:val="22"/>
        </w:rPr>
        <w:t xml:space="preserve"> </w:t>
      </w:r>
      <w:r w:rsidR="00A01FC3" w:rsidRPr="00921AF2">
        <w:rPr>
          <w:rFonts w:ascii="GHEA Grapalat" w:hAnsi="GHEA Grapalat" w:cs="GHEA Grapalat"/>
          <w:sz w:val="22"/>
          <w:szCs w:val="22"/>
          <w:lang w:val="nb-NO"/>
        </w:rPr>
        <w:t>պայմանավորված</w:t>
      </w:r>
      <w:r w:rsidRPr="00921AF2">
        <w:rPr>
          <w:rFonts w:ascii="GHEA Grapalat" w:hAnsi="GHEA Grapalat" w:cs="GHEA Grapalat"/>
          <w:sz w:val="22"/>
          <w:szCs w:val="22"/>
          <w:lang w:val="hy-AM"/>
        </w:rPr>
        <w:t xml:space="preserve"> արտարժույթի նկատմամբ ՀՀ դրամի կանխատեսված և փաստացի փոխարժեքների տարբերությամբ: </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Նախորդ տարվա նույն ժամանակահատվածի համեմատ արտաքին ֆինանսական զուտ ակտիվների հաշվին պակասուրդի ֆինանսավորման ցուցանիշի տարբերությունը պայմանավորված է 2023 թվականի ինն ամիսներին Լեռնային Ղարաբաղին 143.3 մլրդ դրամ միջպետական վարկի տրամադրմամբ:</w:t>
      </w:r>
    </w:p>
    <w:p w:rsidR="00366D2B" w:rsidRPr="00921AF2" w:rsidRDefault="00366D2B" w:rsidP="005A073E">
      <w:pPr>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165" w:type="dxa"/>
        <w:tblInd w:w="108" w:type="dxa"/>
        <w:tblLayout w:type="fixed"/>
        <w:tblLook w:val="04A0" w:firstRow="1" w:lastRow="0" w:firstColumn="1" w:lastColumn="0" w:noHBand="0" w:noVBand="1"/>
      </w:tblPr>
      <w:tblGrid>
        <w:gridCol w:w="4219"/>
        <w:gridCol w:w="1134"/>
        <w:gridCol w:w="1134"/>
        <w:gridCol w:w="1134"/>
        <w:gridCol w:w="1338"/>
        <w:gridCol w:w="1206"/>
      </w:tblGrid>
      <w:tr w:rsidR="00366D2B" w:rsidRPr="00921AF2" w:rsidTr="00A2551C">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sz w:val="18"/>
                <w:szCs w:val="18"/>
                <w:lang w:val="nb-NO"/>
              </w:rPr>
            </w:pPr>
            <w:r w:rsidRPr="00921AF2">
              <w:rPr>
                <w:rFonts w:ascii="Courier New" w:hAnsi="Courier New" w:cs="Courier New"/>
                <w:sz w:val="18"/>
                <w:szCs w:val="18"/>
                <w:lang w:val="nb-NO"/>
              </w:rPr>
              <w:t> </w:t>
            </w:r>
          </w:p>
        </w:tc>
        <w:tc>
          <w:tcPr>
            <w:tcW w:w="1134" w:type="dxa"/>
            <w:tcBorders>
              <w:top w:val="single" w:sz="4" w:space="0" w:color="auto"/>
              <w:left w:val="nil"/>
              <w:bottom w:val="single" w:sz="4" w:space="0" w:color="auto"/>
              <w:right w:val="nil"/>
            </w:tcBorders>
            <w:vAlign w:val="center"/>
          </w:tcPr>
          <w:p w:rsidR="00366D2B" w:rsidRPr="00921AF2" w:rsidRDefault="00366D2B" w:rsidP="00693FAB">
            <w:pPr>
              <w:jc w:val="center"/>
              <w:rPr>
                <w:rFonts w:ascii="GHEA Grapalat" w:hAnsi="GHEA Grapalat" w:cs="Calibri"/>
                <w:b/>
                <w:bCs/>
                <w:color w:val="000000"/>
                <w:sz w:val="18"/>
                <w:szCs w:val="18"/>
                <w:lang w:val="nb-NO"/>
              </w:rPr>
            </w:pPr>
            <w:r w:rsidRPr="00921AF2">
              <w:rPr>
                <w:rFonts w:ascii="GHEA Grapalat" w:hAnsi="GHEA Grapalat" w:cs="Calibri"/>
                <w:b/>
                <w:bCs/>
                <w:color w:val="000000"/>
                <w:sz w:val="18"/>
                <w:szCs w:val="18"/>
              </w:rPr>
              <w:t xml:space="preserve">2023թ. ինն ամիսների </w:t>
            </w:r>
            <w:r w:rsidRPr="00921AF2">
              <w:rPr>
                <w:rFonts w:ascii="GHEA Grapalat" w:hAnsi="GHEA Grapalat" w:cs="Calibri"/>
                <w:b/>
                <w:bCs/>
                <w:color w:val="000000"/>
                <w:sz w:val="18"/>
                <w:szCs w:val="18"/>
              </w:rPr>
              <w:br/>
              <w:t>փաստ</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lang w:val="nb-NO"/>
              </w:rPr>
            </w:pPr>
          </w:p>
          <w:p w:rsidR="00366D2B" w:rsidRPr="00921AF2" w:rsidRDefault="00366D2B" w:rsidP="00693FAB">
            <w:pPr>
              <w:jc w:val="center"/>
              <w:rPr>
                <w:rFonts w:ascii="GHEA Grapalat" w:hAnsi="GHEA Grapalat" w:cs="Calibri"/>
                <w:b/>
                <w:bCs/>
                <w:color w:val="000000"/>
                <w:sz w:val="18"/>
                <w:szCs w:val="18"/>
                <w:lang w:val="nb-NO"/>
              </w:rPr>
            </w:pPr>
            <w:r w:rsidRPr="00921AF2">
              <w:rPr>
                <w:rFonts w:ascii="GHEA Grapalat" w:hAnsi="GHEA Grapalat" w:cs="Calibri"/>
                <w:b/>
                <w:bCs/>
                <w:color w:val="000000"/>
                <w:sz w:val="18"/>
                <w:szCs w:val="18"/>
                <w:lang w:val="nb-NO"/>
              </w:rPr>
              <w:t>2024</w:t>
            </w:r>
            <w:r w:rsidRPr="00921AF2">
              <w:rPr>
                <w:rFonts w:ascii="GHEA Grapalat" w:hAnsi="GHEA Grapalat" w:cs="Calibri"/>
                <w:b/>
                <w:bCs/>
                <w:color w:val="000000"/>
                <w:sz w:val="18"/>
                <w:szCs w:val="18"/>
              </w:rPr>
              <w:t>թ</w:t>
            </w:r>
            <w:r w:rsidRPr="00921AF2">
              <w:rPr>
                <w:rFonts w:ascii="GHEA Grapalat" w:hAnsi="GHEA Grapalat" w:cs="Calibri"/>
                <w:b/>
                <w:bCs/>
                <w:color w:val="000000"/>
                <w:sz w:val="18"/>
                <w:szCs w:val="18"/>
                <w:lang w:val="nb-NO"/>
              </w:rPr>
              <w:t xml:space="preserve">. </w:t>
            </w:r>
            <w:r w:rsidRPr="00921AF2">
              <w:rPr>
                <w:rFonts w:ascii="GHEA Grapalat" w:hAnsi="GHEA Grapalat" w:cs="Calibri"/>
                <w:b/>
                <w:bCs/>
                <w:color w:val="000000"/>
                <w:sz w:val="18"/>
                <w:szCs w:val="18"/>
              </w:rPr>
              <w:t>ինն</w:t>
            </w:r>
            <w:r w:rsidRPr="00921AF2">
              <w:rPr>
                <w:rFonts w:ascii="GHEA Grapalat" w:hAnsi="GHEA Grapalat" w:cs="Calibri"/>
                <w:b/>
                <w:bCs/>
                <w:color w:val="000000"/>
                <w:sz w:val="18"/>
                <w:szCs w:val="18"/>
                <w:lang w:val="nb-NO"/>
              </w:rPr>
              <w:t xml:space="preserve"> </w:t>
            </w:r>
            <w:r w:rsidRPr="00921AF2">
              <w:rPr>
                <w:rFonts w:ascii="GHEA Grapalat" w:hAnsi="GHEA Grapalat" w:cs="Calibri"/>
                <w:b/>
                <w:bCs/>
                <w:color w:val="000000"/>
                <w:sz w:val="18"/>
                <w:szCs w:val="18"/>
              </w:rPr>
              <w:t>ամիսների</w:t>
            </w:r>
            <w:r w:rsidRPr="00921AF2">
              <w:rPr>
                <w:rFonts w:ascii="GHEA Grapalat" w:hAnsi="GHEA Grapalat" w:cs="Calibri"/>
                <w:b/>
                <w:bCs/>
                <w:color w:val="000000"/>
                <w:sz w:val="18"/>
                <w:szCs w:val="18"/>
                <w:lang w:val="nb-NO"/>
              </w:rPr>
              <w:t xml:space="preserve"> </w:t>
            </w:r>
            <w:r w:rsidRPr="00921AF2">
              <w:rPr>
                <w:rFonts w:ascii="GHEA Grapalat" w:hAnsi="GHEA Grapalat" w:cs="Calibri"/>
                <w:b/>
                <w:bCs/>
                <w:color w:val="000000"/>
                <w:sz w:val="18"/>
                <w:szCs w:val="18"/>
              </w:rPr>
              <w:t>ճշտված</w:t>
            </w:r>
            <w:r w:rsidRPr="00921AF2">
              <w:rPr>
                <w:rFonts w:ascii="GHEA Grapalat" w:hAnsi="GHEA Grapalat" w:cs="Calibri"/>
                <w:b/>
                <w:bCs/>
                <w:color w:val="000000"/>
                <w:sz w:val="18"/>
                <w:szCs w:val="18"/>
                <w:lang w:val="nb-NO"/>
              </w:rPr>
              <w:t xml:space="preserve"> </w:t>
            </w:r>
            <w:r w:rsidRPr="00921AF2">
              <w:rPr>
                <w:rFonts w:ascii="GHEA Grapalat" w:hAnsi="GHEA Grapalat" w:cs="Calibri"/>
                <w:b/>
                <w:bCs/>
                <w:color w:val="000000"/>
                <w:sz w:val="18"/>
                <w:szCs w:val="18"/>
              </w:rPr>
              <w:t>պլան</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lang w:val="nb-NO"/>
              </w:rPr>
            </w:pP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ամիսների</w:t>
            </w:r>
            <w:r w:rsidRPr="00921AF2">
              <w:rPr>
                <w:rFonts w:ascii="GHEA Grapalat" w:hAnsi="GHEA Grapalat" w:cs="Calibri"/>
                <w:b/>
                <w:bCs/>
                <w:color w:val="000000"/>
                <w:sz w:val="18"/>
                <w:szCs w:val="18"/>
              </w:rPr>
              <w:br/>
              <w:t>փաստ</w:t>
            </w:r>
          </w:p>
        </w:tc>
        <w:tc>
          <w:tcPr>
            <w:tcW w:w="1338"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 xml:space="preserve">Կատարո-ղականն ինն ամիսների ճշտված պլանի նկատմամբ </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c>
          <w:tcPr>
            <w:tcW w:w="1206" w:type="dxa"/>
            <w:tcBorders>
              <w:top w:val="single" w:sz="4" w:space="0" w:color="auto"/>
              <w:left w:val="single" w:sz="4" w:space="0" w:color="auto"/>
              <w:bottom w:val="single" w:sz="4" w:space="0" w:color="auto"/>
              <w:right w:val="single" w:sz="4" w:space="0" w:color="auto"/>
            </w:tcBorders>
            <w:shd w:val="clear" w:color="000000" w:fill="FFFFFF"/>
            <w:hideMark/>
          </w:tcPr>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2024թ. ինն ամիսները 2023թ. ինն ամիսների նկատմամբ</w:t>
            </w:r>
          </w:p>
          <w:p w:rsidR="00366D2B" w:rsidRPr="00921AF2" w:rsidRDefault="00366D2B" w:rsidP="00693FAB">
            <w:pPr>
              <w:jc w:val="center"/>
              <w:rPr>
                <w:rFonts w:ascii="GHEA Grapalat" w:hAnsi="GHEA Grapalat" w:cs="Calibri"/>
                <w:b/>
                <w:bCs/>
                <w:color w:val="000000"/>
                <w:sz w:val="18"/>
                <w:szCs w:val="18"/>
              </w:rPr>
            </w:pPr>
            <w:r w:rsidRPr="00921AF2">
              <w:rPr>
                <w:rFonts w:ascii="GHEA Grapalat" w:hAnsi="GHEA Grapalat" w:cs="Calibri"/>
                <w:b/>
                <w:bCs/>
                <w:color w:val="000000"/>
                <w:sz w:val="18"/>
                <w:szCs w:val="18"/>
              </w:rPr>
              <w:t>(%)</w:t>
            </w:r>
          </w:p>
        </w:tc>
      </w:tr>
      <w:tr w:rsidR="00366D2B" w:rsidRPr="00921AF2" w:rsidTr="00A2551C">
        <w:trPr>
          <w:trHeight w:val="377"/>
        </w:trPr>
        <w:tc>
          <w:tcPr>
            <w:tcW w:w="4219" w:type="dxa"/>
            <w:tcBorders>
              <w:top w:val="nil"/>
              <w:left w:val="single" w:sz="4" w:space="0" w:color="auto"/>
              <w:bottom w:val="single" w:sz="4" w:space="0" w:color="auto"/>
              <w:right w:val="single" w:sz="4" w:space="0" w:color="auto"/>
            </w:tcBorders>
            <w:vAlign w:val="bottom"/>
            <w:hideMark/>
          </w:tcPr>
          <w:p w:rsidR="00366D2B" w:rsidRPr="00921AF2" w:rsidRDefault="00366D2B" w:rsidP="00693FAB">
            <w:pPr>
              <w:spacing w:line="256" w:lineRule="auto"/>
              <w:rPr>
                <w:rFonts w:ascii="GHEA Grapalat" w:hAnsi="GHEA Grapalat" w:cs="Calibri"/>
                <w:b/>
                <w:bCs/>
                <w:sz w:val="18"/>
                <w:szCs w:val="18"/>
                <w:lang w:val="nb-NO"/>
              </w:rPr>
            </w:pPr>
            <w:r w:rsidRPr="00921AF2">
              <w:rPr>
                <w:rFonts w:ascii="GHEA Grapalat" w:hAnsi="GHEA Grapalat" w:cs="Calibri"/>
                <w:b/>
                <w:sz w:val="18"/>
                <w:szCs w:val="18"/>
              </w:rPr>
              <w:t>Ֆինանսական</w:t>
            </w:r>
            <w:r w:rsidRPr="00921AF2">
              <w:rPr>
                <w:rFonts w:ascii="GHEA Grapalat" w:hAnsi="GHEA Grapalat" w:cs="Calibri"/>
                <w:b/>
                <w:sz w:val="18"/>
                <w:szCs w:val="18"/>
                <w:lang w:val="nb-NO"/>
              </w:rPr>
              <w:t xml:space="preserve"> </w:t>
            </w:r>
            <w:r w:rsidRPr="00921AF2">
              <w:rPr>
                <w:rFonts w:ascii="GHEA Grapalat" w:hAnsi="GHEA Grapalat" w:cs="Calibri"/>
                <w:b/>
                <w:sz w:val="18"/>
                <w:szCs w:val="18"/>
              </w:rPr>
              <w:t>զուտ</w:t>
            </w:r>
            <w:r w:rsidRPr="00921AF2">
              <w:rPr>
                <w:rFonts w:ascii="GHEA Grapalat" w:hAnsi="GHEA Grapalat" w:cs="Calibri"/>
                <w:b/>
                <w:sz w:val="18"/>
                <w:szCs w:val="18"/>
                <w:lang w:val="nb-NO"/>
              </w:rPr>
              <w:t xml:space="preserve"> </w:t>
            </w:r>
            <w:r w:rsidRPr="00921AF2">
              <w:rPr>
                <w:rFonts w:ascii="GHEA Grapalat" w:hAnsi="GHEA Grapalat" w:cs="Calibri"/>
                <w:b/>
                <w:sz w:val="18"/>
                <w:szCs w:val="18"/>
              </w:rPr>
              <w:t>ակտիվներ</w:t>
            </w:r>
            <w:r w:rsidRPr="00921AF2">
              <w:rPr>
                <w:rFonts w:ascii="GHEA Grapalat" w:hAnsi="GHEA Grapalat" w:cs="Calibri"/>
                <w:b/>
                <w:sz w:val="18"/>
                <w:szCs w:val="18"/>
                <w:lang w:val="nb-NO"/>
              </w:rPr>
              <w:t xml:space="preserve">, </w:t>
            </w:r>
            <w:r w:rsidRPr="00921AF2">
              <w:rPr>
                <w:rFonts w:ascii="GHEA Grapalat" w:hAnsi="GHEA Grapalat" w:cs="Calibri"/>
                <w:sz w:val="18"/>
                <w:szCs w:val="18"/>
              </w:rPr>
              <w:t>այդ</w:t>
            </w:r>
            <w:r w:rsidRPr="00921AF2">
              <w:rPr>
                <w:rFonts w:ascii="GHEA Grapalat" w:hAnsi="GHEA Grapalat" w:cs="Calibri"/>
                <w:sz w:val="18"/>
                <w:szCs w:val="18"/>
                <w:lang w:val="nb-NO"/>
              </w:rPr>
              <w:t xml:space="preserve"> </w:t>
            </w:r>
            <w:r w:rsidRPr="00921AF2">
              <w:rPr>
                <w:rFonts w:ascii="GHEA Grapalat" w:hAnsi="GHEA Grapalat" w:cs="Calibri"/>
                <w:sz w:val="18"/>
                <w:szCs w:val="18"/>
              </w:rPr>
              <w:t>թվում</w:t>
            </w:r>
            <w:r w:rsidRPr="00921AF2">
              <w:rPr>
                <w:rFonts w:ascii="GHEA Grapalat" w:hAnsi="GHEA Grapalat" w:cs="Calibri"/>
                <w:sz w:val="18"/>
                <w:szCs w:val="18"/>
                <w:lang w:val="nb-NO"/>
              </w:rPr>
              <w:t>`</w:t>
            </w:r>
          </w:p>
        </w:tc>
        <w:tc>
          <w:tcPr>
            <w:tcW w:w="1134" w:type="dxa"/>
            <w:tcBorders>
              <w:top w:val="single" w:sz="4" w:space="0" w:color="auto"/>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w:t>
            </w:r>
            <w:r w:rsidRPr="00921AF2">
              <w:rPr>
                <w:rFonts w:ascii="GHEA Grapalat" w:hAnsi="GHEA Grapalat" w:cs="Calibri"/>
                <w:b/>
                <w:bCs/>
                <w:sz w:val="18"/>
                <w:szCs w:val="18"/>
                <w:lang w:val="hy-AM"/>
              </w:rPr>
              <w:t>140.4</w:t>
            </w:r>
            <w:r w:rsidRPr="00921AF2">
              <w:rPr>
                <w:rFonts w:ascii="GHEA Grapalat" w:hAnsi="GHEA Grapalat" w:cs="Calibri"/>
                <w:b/>
                <w:bCs/>
                <w:sz w:val="18"/>
                <w:szCs w:val="18"/>
              </w:rPr>
              <w:t>)</w:t>
            </w:r>
          </w:p>
        </w:tc>
        <w:tc>
          <w:tcPr>
            <w:tcW w:w="1134"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(7.</w:t>
            </w:r>
            <w:r w:rsidRPr="00921AF2">
              <w:rPr>
                <w:rFonts w:ascii="GHEA Grapalat" w:hAnsi="GHEA Grapalat" w:cs="Calibri"/>
                <w:b/>
                <w:bCs/>
                <w:sz w:val="18"/>
                <w:szCs w:val="18"/>
                <w:lang w:val="hy-AM"/>
              </w:rPr>
              <w:t>6</w:t>
            </w:r>
            <w:r w:rsidRPr="00921AF2">
              <w:rPr>
                <w:rFonts w:ascii="GHEA Grapalat" w:hAnsi="GHEA Grapalat" w:cs="Calibri"/>
                <w:b/>
                <w:bCs/>
                <w:sz w:val="18"/>
                <w:szCs w:val="18"/>
              </w:rPr>
              <w:t>)</w:t>
            </w:r>
          </w:p>
        </w:tc>
        <w:tc>
          <w:tcPr>
            <w:tcW w:w="1134"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w:t>
            </w:r>
            <w:r w:rsidRPr="00921AF2">
              <w:rPr>
                <w:rFonts w:ascii="GHEA Grapalat" w:hAnsi="GHEA Grapalat" w:cs="Calibri"/>
                <w:b/>
                <w:bCs/>
                <w:sz w:val="18"/>
                <w:szCs w:val="18"/>
                <w:lang w:val="hy-AM"/>
              </w:rPr>
              <w:t>1</w:t>
            </w:r>
            <w:r w:rsidRPr="00921AF2">
              <w:rPr>
                <w:rFonts w:ascii="GHEA Grapalat" w:hAnsi="GHEA Grapalat" w:cs="Calibri"/>
                <w:b/>
                <w:bCs/>
                <w:sz w:val="18"/>
                <w:szCs w:val="18"/>
              </w:rPr>
              <w:t>5.</w:t>
            </w:r>
            <w:r w:rsidRPr="00921AF2">
              <w:rPr>
                <w:rFonts w:ascii="GHEA Grapalat" w:hAnsi="GHEA Grapalat" w:cs="Calibri"/>
                <w:b/>
                <w:bCs/>
                <w:sz w:val="18"/>
                <w:szCs w:val="18"/>
                <w:lang w:val="hy-AM"/>
              </w:rPr>
              <w:t>2</w:t>
            </w:r>
            <w:r w:rsidRPr="00921AF2">
              <w:rPr>
                <w:rFonts w:ascii="GHEA Grapalat" w:hAnsi="GHEA Grapalat" w:cs="Calibri"/>
                <w:b/>
                <w:bCs/>
                <w:sz w:val="18"/>
                <w:szCs w:val="18"/>
              </w:rPr>
              <w:t>)</w:t>
            </w:r>
          </w:p>
        </w:tc>
        <w:tc>
          <w:tcPr>
            <w:tcW w:w="1338"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b/>
                <w:bCs/>
                <w:sz w:val="18"/>
                <w:szCs w:val="18"/>
                <w:lang w:val="hy-AM"/>
              </w:rPr>
            </w:pPr>
            <w:r w:rsidRPr="00921AF2">
              <w:rPr>
                <w:rFonts w:ascii="GHEA Grapalat" w:hAnsi="GHEA Grapalat" w:cs="Calibri"/>
                <w:b/>
                <w:bCs/>
                <w:sz w:val="18"/>
                <w:szCs w:val="18"/>
                <w:lang w:val="hy-AM"/>
              </w:rPr>
              <w:t>198.9</w:t>
            </w:r>
          </w:p>
        </w:tc>
        <w:tc>
          <w:tcPr>
            <w:tcW w:w="1206"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b/>
                <w:bCs/>
                <w:sz w:val="18"/>
                <w:szCs w:val="18"/>
                <w:lang w:val="hy-AM"/>
              </w:rPr>
            </w:pPr>
            <w:r w:rsidRPr="00921AF2">
              <w:rPr>
                <w:rFonts w:ascii="GHEA Grapalat" w:hAnsi="GHEA Grapalat" w:cs="Calibri"/>
                <w:b/>
                <w:bCs/>
                <w:sz w:val="18"/>
                <w:szCs w:val="18"/>
                <w:lang w:val="hy-AM"/>
              </w:rPr>
              <w:t>10.8</w:t>
            </w:r>
          </w:p>
        </w:tc>
      </w:tr>
      <w:tr w:rsidR="00366D2B" w:rsidRPr="00921AF2" w:rsidTr="00A2551C">
        <w:trPr>
          <w:trHeight w:val="431"/>
        </w:trPr>
        <w:tc>
          <w:tcPr>
            <w:tcW w:w="4219"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Վարկերի և փոխատվությունների տրամադրում (</w:t>
            </w:r>
            <w:r w:rsidRPr="00921AF2">
              <w:rPr>
                <w:rFonts w:ascii="GHEA Grapalat" w:hAnsi="GHEA Grapalat" w:cs="Calibri"/>
                <w:sz w:val="18"/>
                <w:szCs w:val="18"/>
                <w:lang w:val="hy-AM"/>
              </w:rPr>
              <w:t>Լեռնային Ղարաբաղին</w:t>
            </w:r>
            <w:r w:rsidRPr="00921AF2">
              <w:rPr>
                <w:rFonts w:ascii="GHEA Grapalat" w:hAnsi="GHEA Grapalat" w:cs="Calibri"/>
                <w:sz w:val="18"/>
                <w:szCs w:val="18"/>
              </w:rPr>
              <w:t>)</w:t>
            </w:r>
          </w:p>
        </w:tc>
        <w:tc>
          <w:tcPr>
            <w:tcW w:w="1134"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143.3</w:t>
            </w:r>
            <w:r w:rsidRPr="00921AF2">
              <w:rPr>
                <w:rFonts w:ascii="GHEA Grapalat" w:hAnsi="GHEA Grapalat" w:cs="Calibri"/>
                <w:sz w:val="18"/>
                <w:szCs w:val="18"/>
              </w:rPr>
              <w:t>)</w:t>
            </w:r>
          </w:p>
        </w:tc>
        <w:tc>
          <w:tcPr>
            <w:tcW w:w="1134" w:type="dxa"/>
            <w:tcBorders>
              <w:top w:val="nil"/>
              <w:left w:val="single" w:sz="4" w:space="0" w:color="auto"/>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0.0</w:t>
            </w:r>
          </w:p>
        </w:tc>
        <w:tc>
          <w:tcPr>
            <w:tcW w:w="1134"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0.0</w:t>
            </w:r>
          </w:p>
        </w:tc>
        <w:tc>
          <w:tcPr>
            <w:tcW w:w="1338" w:type="dxa"/>
            <w:tcBorders>
              <w:top w:val="nil"/>
              <w:left w:val="nil"/>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w:t>
            </w:r>
          </w:p>
        </w:tc>
        <w:tc>
          <w:tcPr>
            <w:tcW w:w="1206"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p>
        </w:tc>
      </w:tr>
      <w:tr w:rsidR="00366D2B" w:rsidRPr="00921AF2" w:rsidTr="00A2551C">
        <w:trPr>
          <w:trHeight w:val="431"/>
        </w:trPr>
        <w:tc>
          <w:tcPr>
            <w:tcW w:w="4219"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Chars="100" w:firstLine="180"/>
              <w:rPr>
                <w:rFonts w:ascii="GHEA Grapalat" w:hAnsi="GHEA Grapalat" w:cs="Calibri"/>
                <w:sz w:val="18"/>
                <w:szCs w:val="18"/>
              </w:rPr>
            </w:pPr>
            <w:r w:rsidRPr="00921AF2">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rPr>
              <w:t>0.</w:t>
            </w:r>
            <w:r w:rsidRPr="00921AF2">
              <w:rPr>
                <w:rFonts w:ascii="GHEA Grapalat" w:hAnsi="GHEA Grapalat" w:cs="Calibri"/>
                <w:sz w:val="18"/>
                <w:szCs w:val="18"/>
                <w:lang w:val="hy-AM"/>
              </w:rPr>
              <w:t>3</w:t>
            </w:r>
          </w:p>
        </w:tc>
        <w:tc>
          <w:tcPr>
            <w:tcW w:w="1134"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rPr>
              <w:t>0.</w:t>
            </w:r>
            <w:r w:rsidRPr="00921AF2">
              <w:rPr>
                <w:rFonts w:ascii="GHEA Grapalat" w:hAnsi="GHEA Grapalat" w:cs="Calibri"/>
                <w:sz w:val="18"/>
                <w:szCs w:val="18"/>
                <w:lang w:val="hy-AM"/>
              </w:rPr>
              <w:t>4</w:t>
            </w:r>
          </w:p>
        </w:tc>
        <w:tc>
          <w:tcPr>
            <w:tcW w:w="1134"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rPr>
              <w:t>0.</w:t>
            </w:r>
            <w:r w:rsidRPr="00921AF2">
              <w:rPr>
                <w:rFonts w:ascii="GHEA Grapalat" w:hAnsi="GHEA Grapalat" w:cs="Calibri"/>
                <w:sz w:val="18"/>
                <w:szCs w:val="18"/>
                <w:lang w:val="hy-AM"/>
              </w:rPr>
              <w:t>4</w:t>
            </w:r>
          </w:p>
        </w:tc>
        <w:tc>
          <w:tcPr>
            <w:tcW w:w="1338"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97.9</w:t>
            </w:r>
          </w:p>
        </w:tc>
        <w:tc>
          <w:tcPr>
            <w:tcW w:w="1206"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109.1</w:t>
            </w:r>
          </w:p>
        </w:tc>
      </w:tr>
      <w:tr w:rsidR="00366D2B" w:rsidRPr="00921AF2" w:rsidTr="00A2551C">
        <w:trPr>
          <w:trHeight w:val="431"/>
        </w:trPr>
        <w:tc>
          <w:tcPr>
            <w:tcW w:w="4219"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Chars="100" w:firstLine="180"/>
              <w:rPr>
                <w:rFonts w:ascii="GHEA Grapalat" w:hAnsi="GHEA Grapalat" w:cs="Calibri"/>
                <w:sz w:val="18"/>
                <w:szCs w:val="18"/>
              </w:rPr>
            </w:pPr>
            <w:r w:rsidRPr="00921AF2">
              <w:rPr>
                <w:rFonts w:ascii="GHEA Grapalat" w:hAnsi="GHEA Grapalat" w:cs="Calibri"/>
                <w:sz w:val="18"/>
                <w:szCs w:val="18"/>
              </w:rPr>
              <w:t xml:space="preserve">Բաժնետոմսերի և կապիտալում այլ մասնակցության ձեռքբերում </w:t>
            </w:r>
          </w:p>
        </w:tc>
        <w:tc>
          <w:tcPr>
            <w:tcW w:w="1134"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(1.</w:t>
            </w:r>
            <w:r w:rsidRPr="00921AF2">
              <w:rPr>
                <w:rFonts w:ascii="GHEA Grapalat" w:hAnsi="GHEA Grapalat" w:cs="Calibri"/>
                <w:sz w:val="18"/>
                <w:szCs w:val="18"/>
                <w:lang w:val="hy-AM"/>
              </w:rPr>
              <w:t>5</w:t>
            </w:r>
            <w:r w:rsidRPr="00921AF2">
              <w:rPr>
                <w:rFonts w:ascii="GHEA Grapalat" w:hAnsi="GHEA Grapalat" w:cs="Calibri"/>
                <w:sz w:val="18"/>
                <w:szCs w:val="18"/>
              </w:rPr>
              <w:t>)</w:t>
            </w:r>
          </w:p>
        </w:tc>
        <w:tc>
          <w:tcPr>
            <w:tcW w:w="1134"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8.6</w:t>
            </w:r>
            <w:r w:rsidRPr="00921AF2">
              <w:rPr>
                <w:rFonts w:ascii="GHEA Grapalat" w:hAnsi="GHEA Grapalat" w:cs="Calibri"/>
                <w:sz w:val="18"/>
                <w:szCs w:val="18"/>
              </w:rPr>
              <w:t>)</w:t>
            </w:r>
          </w:p>
        </w:tc>
        <w:tc>
          <w:tcPr>
            <w:tcW w:w="1134"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7.8</w:t>
            </w:r>
            <w:r w:rsidRPr="00921AF2">
              <w:rPr>
                <w:rFonts w:ascii="GHEA Grapalat" w:hAnsi="GHEA Grapalat" w:cs="Calibri"/>
                <w:sz w:val="18"/>
                <w:szCs w:val="18"/>
              </w:rPr>
              <w:t>)</w:t>
            </w:r>
          </w:p>
        </w:tc>
        <w:tc>
          <w:tcPr>
            <w:tcW w:w="1338"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90.9</w:t>
            </w:r>
          </w:p>
        </w:tc>
        <w:tc>
          <w:tcPr>
            <w:tcW w:w="1206"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520.8</w:t>
            </w:r>
          </w:p>
        </w:tc>
      </w:tr>
      <w:tr w:rsidR="00366D2B" w:rsidRPr="00921AF2" w:rsidTr="00A2551C">
        <w:trPr>
          <w:trHeight w:val="300"/>
        </w:trPr>
        <w:tc>
          <w:tcPr>
            <w:tcW w:w="4219"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firstLineChars="100" w:firstLine="180"/>
              <w:rPr>
                <w:rFonts w:ascii="GHEA Grapalat" w:hAnsi="GHEA Grapalat" w:cs="Calibri"/>
                <w:sz w:val="18"/>
                <w:szCs w:val="18"/>
              </w:rPr>
            </w:pPr>
            <w:r w:rsidRPr="00921AF2">
              <w:rPr>
                <w:rFonts w:ascii="GHEA Grapalat" w:hAnsi="GHEA Grapalat" w:cs="Calibri"/>
                <w:sz w:val="18"/>
                <w:szCs w:val="18"/>
              </w:rPr>
              <w:t>Այլ</w:t>
            </w:r>
          </w:p>
        </w:tc>
        <w:tc>
          <w:tcPr>
            <w:tcW w:w="1134" w:type="dxa"/>
            <w:tcBorders>
              <w:top w:val="nil"/>
              <w:left w:val="single" w:sz="4" w:space="0" w:color="auto"/>
              <w:bottom w:val="single" w:sz="4" w:space="0" w:color="auto"/>
              <w:right w:val="single" w:sz="4" w:space="0" w:color="auto"/>
            </w:tcBorders>
            <w:vAlign w:val="bottom"/>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lang w:val="hy-AM"/>
              </w:rPr>
              <w:t>4.0</w:t>
            </w:r>
          </w:p>
        </w:tc>
        <w:tc>
          <w:tcPr>
            <w:tcW w:w="1134" w:type="dxa"/>
            <w:tcBorders>
              <w:top w:val="nil"/>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lang w:val="hy-AM"/>
              </w:rPr>
            </w:pPr>
            <w:r w:rsidRPr="00921AF2">
              <w:rPr>
                <w:rFonts w:ascii="GHEA Grapalat" w:hAnsi="GHEA Grapalat" w:cs="Calibri"/>
                <w:sz w:val="18"/>
                <w:szCs w:val="18"/>
              </w:rPr>
              <w:t>0.</w:t>
            </w:r>
            <w:r w:rsidRPr="00921AF2">
              <w:rPr>
                <w:rFonts w:ascii="GHEA Grapalat" w:hAnsi="GHEA Grapalat" w:cs="Calibri"/>
                <w:sz w:val="18"/>
                <w:szCs w:val="18"/>
                <w:lang w:val="hy-AM"/>
              </w:rPr>
              <w:t>5</w:t>
            </w:r>
          </w:p>
        </w:tc>
        <w:tc>
          <w:tcPr>
            <w:tcW w:w="1134"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7.8</w:t>
            </w:r>
            <w:r w:rsidRPr="00921AF2">
              <w:rPr>
                <w:rFonts w:ascii="GHEA Grapalat" w:hAnsi="GHEA Grapalat" w:cs="Calibri"/>
                <w:sz w:val="18"/>
                <w:szCs w:val="18"/>
              </w:rPr>
              <w:t>)</w:t>
            </w:r>
          </w:p>
        </w:tc>
        <w:tc>
          <w:tcPr>
            <w:tcW w:w="1338" w:type="dxa"/>
            <w:tcBorders>
              <w:top w:val="nil"/>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1479.7</w:t>
            </w:r>
            <w:r w:rsidRPr="00921AF2">
              <w:rPr>
                <w:rFonts w:ascii="GHEA Grapalat" w:hAnsi="GHEA Grapalat" w:cs="Calibri"/>
                <w:sz w:val="18"/>
                <w:szCs w:val="18"/>
              </w:rPr>
              <w:t>)</w:t>
            </w:r>
          </w:p>
        </w:tc>
        <w:tc>
          <w:tcPr>
            <w:tcW w:w="1206" w:type="dxa"/>
            <w:tcBorders>
              <w:top w:val="nil"/>
              <w:left w:val="nil"/>
              <w:bottom w:val="single" w:sz="4" w:space="0" w:color="auto"/>
              <w:right w:val="single" w:sz="4" w:space="0" w:color="auto"/>
            </w:tcBorders>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w:t>
            </w:r>
            <w:r w:rsidRPr="00921AF2">
              <w:rPr>
                <w:rFonts w:ascii="GHEA Grapalat" w:hAnsi="GHEA Grapalat" w:cs="Calibri"/>
                <w:sz w:val="18"/>
                <w:szCs w:val="18"/>
                <w:lang w:val="hy-AM"/>
              </w:rPr>
              <w:t>193.0</w:t>
            </w:r>
            <w:r w:rsidRPr="00921AF2">
              <w:rPr>
                <w:rFonts w:ascii="GHEA Grapalat" w:hAnsi="GHEA Grapalat" w:cs="Calibri"/>
                <w:sz w:val="18"/>
                <w:szCs w:val="18"/>
              </w:rPr>
              <w:t>)</w:t>
            </w:r>
          </w:p>
        </w:tc>
      </w:tr>
    </w:tbl>
    <w:p w:rsidR="00366D2B" w:rsidRPr="00921AF2" w:rsidRDefault="00366D2B" w:rsidP="00366D2B">
      <w:pPr>
        <w:keepNext/>
        <w:spacing w:line="480" w:lineRule="auto"/>
        <w:outlineLvl w:val="0"/>
        <w:rPr>
          <w:rFonts w:ascii="GHEA Grapalat" w:hAnsi="GHEA Grapalat" w:cs="Sylfaen"/>
          <w:b/>
          <w:i/>
          <w:noProof/>
          <w:sz w:val="22"/>
          <w:szCs w:val="22"/>
          <w:lang w:val="hy-AM"/>
        </w:rPr>
      </w:pPr>
      <w:bookmarkStart w:id="129" w:name="_Toc134468221"/>
      <w:bookmarkStart w:id="130" w:name="_Toc181975860"/>
      <w:bookmarkEnd w:id="124"/>
      <w:r w:rsidRPr="00921AF2">
        <w:rPr>
          <w:rFonts w:ascii="GHEA Grapalat" w:hAnsi="GHEA Grapalat" w:cs="Sylfaen"/>
          <w:b/>
          <w:i/>
          <w:noProof/>
          <w:sz w:val="22"/>
          <w:szCs w:val="22"/>
          <w:lang w:val="hy-AM"/>
        </w:rPr>
        <w:lastRenderedPageBreak/>
        <w:t>ՀՀ ՊԵՏԱԿԱՆ ՊԱՐՏՔԸ</w:t>
      </w:r>
      <w:bookmarkEnd w:id="129"/>
      <w:bookmarkEnd w:id="130"/>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ՀՀ պետական պարտքը կազմել է 4,842</w:t>
      </w:r>
      <w:r w:rsidRPr="00921AF2">
        <w:rPr>
          <w:rFonts w:ascii="Cambria Math" w:hAnsi="Cambria Math" w:cs="Cambria Math"/>
          <w:sz w:val="22"/>
          <w:szCs w:val="22"/>
          <w:lang w:val="hy-AM"/>
        </w:rPr>
        <w:t>․</w:t>
      </w:r>
      <w:r w:rsidRPr="00921AF2">
        <w:rPr>
          <w:rFonts w:ascii="GHEA Grapalat" w:hAnsi="GHEA Grapalat" w:cs="GHEA Grapalat"/>
          <w:sz w:val="22"/>
          <w:szCs w:val="22"/>
          <w:lang w:val="hy-AM"/>
        </w:rPr>
        <w:t xml:space="preserve">1 մլրդ դրամ (12,501.5 մլն ԱՄՆ դոլար): Դրամային արտահայտությամբ նախորդ տարեվերջի համեմատությամբ </w:t>
      </w:r>
      <w:r w:rsidR="005E158E" w:rsidRPr="00921AF2">
        <w:rPr>
          <w:rFonts w:ascii="GHEA Grapalat" w:hAnsi="GHEA Grapalat" w:cs="GHEA Grapalat"/>
          <w:sz w:val="22"/>
          <w:szCs w:val="22"/>
          <w:lang w:val="hy-AM"/>
        </w:rPr>
        <w:t>ՀՀ պետական պարտքն աճել</w:t>
      </w:r>
      <w:r w:rsidR="00783282" w:rsidRPr="00921AF2">
        <w:rPr>
          <w:rFonts w:ascii="GHEA Grapalat" w:hAnsi="GHEA Grapalat" w:cs="GHEA Grapalat"/>
          <w:sz w:val="22"/>
          <w:szCs w:val="22"/>
          <w:lang w:val="hy-AM"/>
        </w:rPr>
        <w:t xml:space="preserve"> </w:t>
      </w:r>
      <w:r w:rsidR="005E158E" w:rsidRPr="00921AF2">
        <w:rPr>
          <w:rFonts w:ascii="GHEA Grapalat" w:hAnsi="GHEA Grapalat" w:cs="GHEA Grapalat"/>
          <w:sz w:val="22"/>
          <w:szCs w:val="22"/>
          <w:lang w:val="hy-AM"/>
        </w:rPr>
        <w:t xml:space="preserve">է </w:t>
      </w:r>
      <w:r w:rsidRPr="00921AF2">
        <w:rPr>
          <w:rFonts w:ascii="GHEA Grapalat" w:hAnsi="GHEA Grapalat" w:cs="GHEA Grapalat"/>
          <w:sz w:val="22"/>
          <w:szCs w:val="22"/>
          <w:lang w:val="hy-AM"/>
        </w:rPr>
        <w:t>1%-ով, իսկ ԱՄՆ դոլարով արտահայտված</w:t>
      </w:r>
      <w:r w:rsidR="00631D0B" w:rsidRPr="00921AF2">
        <w:rPr>
          <w:rFonts w:ascii="GHEA Grapalat" w:hAnsi="GHEA Grapalat" w:cs="GHEA Grapalat"/>
          <w:sz w:val="22"/>
          <w:szCs w:val="22"/>
        </w:rPr>
        <w:t>՝</w:t>
      </w:r>
      <w:r w:rsidRPr="00921AF2">
        <w:rPr>
          <w:rFonts w:ascii="GHEA Grapalat" w:hAnsi="GHEA Grapalat" w:cs="GHEA Grapalat"/>
          <w:sz w:val="22"/>
          <w:szCs w:val="22"/>
          <w:lang w:val="hy-AM"/>
        </w:rPr>
        <w:t xml:space="preserve"> 5.5%</w:t>
      </w:r>
      <w:r w:rsidR="00631D0B" w:rsidRPr="00921AF2">
        <w:rPr>
          <w:rFonts w:ascii="GHEA Grapalat" w:hAnsi="GHEA Grapalat" w:cs="GHEA Grapalat"/>
          <w:sz w:val="22"/>
          <w:szCs w:val="22"/>
          <w:lang w:val="hy-AM"/>
        </w:rPr>
        <w:noBreakHyphen/>
      </w:r>
      <w:r w:rsidRPr="00921AF2">
        <w:rPr>
          <w:rFonts w:ascii="GHEA Grapalat" w:hAnsi="GHEA Grapalat" w:cs="GHEA Grapalat"/>
          <w:sz w:val="22"/>
          <w:szCs w:val="22"/>
          <w:lang w:val="hy-AM"/>
        </w:rPr>
        <w:t>ով: Աճի տեմպի տարբերությունը</w:t>
      </w:r>
      <w:r w:rsidR="00783282" w:rsidRPr="00921AF2">
        <w:rPr>
          <w:rFonts w:ascii="GHEA Grapalat" w:hAnsi="GHEA Grapalat" w:cs="GHEA Grapalat"/>
          <w:sz w:val="22"/>
          <w:szCs w:val="22"/>
          <w:lang w:val="hy-AM"/>
        </w:rPr>
        <w:t xml:space="preserve"> </w:t>
      </w:r>
      <w:r w:rsidRPr="00921AF2">
        <w:rPr>
          <w:rFonts w:ascii="GHEA Grapalat" w:hAnsi="GHEA Grapalat" w:cs="GHEA Grapalat"/>
          <w:sz w:val="22"/>
          <w:szCs w:val="22"/>
          <w:lang w:val="hy-AM"/>
        </w:rPr>
        <w:t xml:space="preserve">պայմանավորված է 2023 թվականի տարեվերջի և 2024 թվականի երրորդ եռամսյակի վերջի դրությամբ ձևավորված ԱՄՆ դոլար/ՀՀ դրամ փոխարժեքների տարբերությամբ. ԱՄՆ դոլար/ՀՀ դրամ փոխարժեքը նշված </w:t>
      </w:r>
      <w:r w:rsidR="00E5341B" w:rsidRPr="00921AF2">
        <w:rPr>
          <w:rFonts w:ascii="GHEA Grapalat" w:hAnsi="GHEA Grapalat" w:cs="GHEA Grapalat"/>
          <w:sz w:val="22"/>
          <w:szCs w:val="22"/>
          <w:lang w:val="hy-AM"/>
        </w:rPr>
        <w:t>ժամանակահատվածում նվազել է 4.3%</w:t>
      </w:r>
      <w:r w:rsidR="00E5341B" w:rsidRPr="00921AF2">
        <w:rPr>
          <w:rFonts w:ascii="GHEA Grapalat" w:hAnsi="GHEA Grapalat" w:cs="GHEA Grapalat"/>
          <w:sz w:val="22"/>
          <w:szCs w:val="22"/>
          <w:lang w:val="hy-AM"/>
        </w:rPr>
        <w:noBreakHyphen/>
      </w:r>
      <w:r w:rsidRPr="00921AF2">
        <w:rPr>
          <w:rFonts w:ascii="GHEA Grapalat" w:hAnsi="GHEA Grapalat" w:cs="GHEA Grapalat"/>
          <w:sz w:val="22"/>
          <w:szCs w:val="22"/>
          <w:lang w:val="hy-AM"/>
        </w:rPr>
        <w:t>ով՝ 404.79-ից դառնալով 387.32: ՀՀ պետական պարտքում 2,438.5 մլրդ դրամը (6,295.9 մլն ԱՄՆ դոլարը) կազմել է արտաքին պարտքը, 2,403.6</w:t>
      </w:r>
      <w:r w:rsidRPr="00921AF2">
        <w:rPr>
          <w:rFonts w:ascii="Calibri" w:hAnsi="Calibri" w:cs="Calibri"/>
          <w:sz w:val="22"/>
          <w:szCs w:val="22"/>
          <w:lang w:val="hy-AM"/>
        </w:rPr>
        <w:t> </w:t>
      </w:r>
      <w:r w:rsidRPr="00921AF2">
        <w:rPr>
          <w:rFonts w:ascii="GHEA Grapalat" w:hAnsi="GHEA Grapalat" w:cs="GHEA Grapalat"/>
          <w:sz w:val="22"/>
          <w:szCs w:val="22"/>
          <w:lang w:val="hy-AM"/>
        </w:rPr>
        <w:t>մլրդ դրամը (6,205.6 մլն ԱՄՆ դոլարը)՝ ներքին պարտքը:</w:t>
      </w:r>
    </w:p>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pStyle w:val="Caption"/>
        <w:keepNext/>
        <w:numPr>
          <w:ilvl w:val="0"/>
          <w:numId w:val="13"/>
        </w:numPr>
        <w:tabs>
          <w:tab w:val="left" w:pos="1276"/>
        </w:tabs>
        <w:ind w:left="0" w:firstLine="0"/>
        <w:jc w:val="left"/>
        <w:rPr>
          <w:rFonts w:ascii="GHEA Grapalat" w:hAnsi="GHEA Grapalat"/>
          <w:i/>
          <w:sz w:val="18"/>
          <w:szCs w:val="18"/>
          <w:lang w:val="hy-AM"/>
        </w:rPr>
      </w:pPr>
      <w:r w:rsidRPr="00921AF2">
        <w:rPr>
          <w:rFonts w:ascii="GHEA Grapalat" w:hAnsi="GHEA Grapalat"/>
          <w:i/>
          <w:sz w:val="18"/>
          <w:szCs w:val="18"/>
          <w:lang w:val="hy-AM"/>
        </w:rPr>
        <w:t xml:space="preserve">ՀՀ պետական պարտքը </w:t>
      </w:r>
    </w:p>
    <w:tbl>
      <w:tblPr>
        <w:tblW w:w="10348" w:type="dxa"/>
        <w:tblInd w:w="-5" w:type="dxa"/>
        <w:tblLayout w:type="fixed"/>
        <w:tblLook w:val="04A0" w:firstRow="1" w:lastRow="0" w:firstColumn="1" w:lastColumn="0" w:noHBand="0" w:noVBand="1"/>
      </w:tblPr>
      <w:tblGrid>
        <w:gridCol w:w="4253"/>
        <w:gridCol w:w="1417"/>
        <w:gridCol w:w="1418"/>
        <w:gridCol w:w="1701"/>
        <w:gridCol w:w="1559"/>
      </w:tblGrid>
      <w:tr w:rsidR="00366D2B" w:rsidRPr="00921AF2" w:rsidTr="00A37C91">
        <w:trPr>
          <w:trHeight w:val="513"/>
        </w:trPr>
        <w:tc>
          <w:tcPr>
            <w:tcW w:w="4253"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ind w:left="2771"/>
              <w:contextualSpacing/>
              <w:rPr>
                <w:rFonts w:ascii="GHEA Grapalat" w:hAnsi="GHEA Grapalat"/>
                <w:sz w:val="18"/>
                <w:szCs w:val="18"/>
                <w:lang w:val="hy-AM"/>
              </w:rPr>
            </w:pPr>
            <w:r w:rsidRPr="00921AF2">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vAlign w:val="center"/>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Առ 31.12.202</w:t>
            </w:r>
            <w:r w:rsidRPr="00921AF2">
              <w:rPr>
                <w:rFonts w:ascii="GHEA Grapalat" w:hAnsi="GHEA Grapalat" w:cs="Calibri"/>
                <w:b/>
                <w:bCs/>
                <w:sz w:val="18"/>
                <w:szCs w:val="18"/>
                <w:lang w:val="hy-AM"/>
              </w:rPr>
              <w:t>3</w:t>
            </w:r>
            <w:r w:rsidRPr="00921AF2">
              <w:rPr>
                <w:rFonts w:ascii="GHEA Grapalat" w:hAnsi="GHEA Grapalat" w:cs="Calibri"/>
                <w:b/>
                <w:bCs/>
                <w:sz w:val="18"/>
                <w:szCs w:val="18"/>
              </w:rPr>
              <w:t>թ.</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Առ 30.09.2024թ.</w:t>
            </w:r>
          </w:p>
        </w:tc>
        <w:tc>
          <w:tcPr>
            <w:tcW w:w="1701" w:type="dxa"/>
            <w:tcBorders>
              <w:top w:val="single" w:sz="4" w:space="0" w:color="auto"/>
              <w:left w:val="nil"/>
              <w:bottom w:val="single" w:sz="4" w:space="0" w:color="auto"/>
              <w:right w:val="single" w:sz="4" w:space="0" w:color="auto"/>
            </w:tcBorders>
            <w:shd w:val="clear" w:color="auto" w:fill="FFFFFF"/>
            <w:vAlign w:val="bottom"/>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Փոփոխություն, գումար</w:t>
            </w:r>
          </w:p>
        </w:tc>
        <w:tc>
          <w:tcPr>
            <w:tcW w:w="1559" w:type="dxa"/>
            <w:tcBorders>
              <w:top w:val="single" w:sz="4" w:space="0" w:color="auto"/>
              <w:left w:val="nil"/>
              <w:bottom w:val="single" w:sz="4" w:space="0" w:color="auto"/>
              <w:right w:val="single" w:sz="4" w:space="0" w:color="auto"/>
            </w:tcBorders>
            <w:shd w:val="clear" w:color="auto" w:fill="FFFFFF"/>
            <w:vAlign w:val="bottom"/>
            <w:hideMark/>
          </w:tcPr>
          <w:p w:rsidR="00366D2B" w:rsidRPr="00921AF2" w:rsidRDefault="00366D2B" w:rsidP="00693FAB">
            <w:pPr>
              <w:spacing w:line="256" w:lineRule="auto"/>
              <w:jc w:val="center"/>
              <w:rPr>
                <w:rFonts w:ascii="GHEA Grapalat" w:hAnsi="GHEA Grapalat" w:cs="Calibri"/>
                <w:b/>
                <w:bCs/>
                <w:sz w:val="18"/>
                <w:szCs w:val="18"/>
              </w:rPr>
            </w:pPr>
            <w:r w:rsidRPr="00921AF2">
              <w:rPr>
                <w:rFonts w:ascii="GHEA Grapalat" w:hAnsi="GHEA Grapalat" w:cs="Calibri"/>
                <w:b/>
                <w:bCs/>
                <w:sz w:val="18"/>
                <w:szCs w:val="18"/>
              </w:rPr>
              <w:t>Փոփոխություն (%)</w:t>
            </w:r>
          </w:p>
        </w:tc>
      </w:tr>
      <w:tr w:rsidR="00366D2B" w:rsidRPr="00921AF2" w:rsidTr="00A37C91">
        <w:trPr>
          <w:trHeight w:val="272"/>
        </w:trPr>
        <w:tc>
          <w:tcPr>
            <w:tcW w:w="4253"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b/>
                <w:i/>
                <w:sz w:val="18"/>
                <w:szCs w:val="18"/>
              </w:rPr>
            </w:pPr>
            <w:r w:rsidRPr="00921AF2">
              <w:rPr>
                <w:rFonts w:ascii="GHEA Grapalat" w:hAnsi="GHEA Grapalat" w:cs="Calibri"/>
                <w:b/>
                <w:i/>
                <w:sz w:val="18"/>
                <w:szCs w:val="18"/>
              </w:rPr>
              <w:t>(մլրդ դրամ)</w:t>
            </w:r>
          </w:p>
        </w:tc>
        <w:tc>
          <w:tcPr>
            <w:tcW w:w="1417" w:type="dxa"/>
            <w:tcBorders>
              <w:top w:val="single" w:sz="4" w:space="0" w:color="auto"/>
              <w:left w:val="single" w:sz="4" w:space="0" w:color="auto"/>
              <w:bottom w:val="single" w:sz="4" w:space="0" w:color="auto"/>
              <w:right w:val="single" w:sz="4" w:space="0" w:color="auto"/>
            </w:tcBorders>
          </w:tcPr>
          <w:p w:rsidR="00366D2B" w:rsidRPr="00921AF2" w:rsidRDefault="00366D2B" w:rsidP="00693FAB">
            <w:pPr>
              <w:spacing w:line="256" w:lineRule="auto"/>
              <w:jc w:val="right"/>
              <w:rPr>
                <w:rFonts w:ascii="GHEA Grapalat" w:hAnsi="GHEA Grapalat" w:cs="Calibri"/>
                <w:b/>
                <w:bCs/>
                <w:sz w:val="18"/>
                <w:szCs w:val="18"/>
              </w:rPr>
            </w:pPr>
          </w:p>
        </w:tc>
        <w:tc>
          <w:tcPr>
            <w:tcW w:w="1418" w:type="dxa"/>
            <w:tcBorders>
              <w:top w:val="nil"/>
              <w:left w:val="single" w:sz="4" w:space="0" w:color="auto"/>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b/>
                <w:bCs/>
                <w:sz w:val="18"/>
                <w:szCs w:val="18"/>
              </w:rPr>
            </w:pPr>
          </w:p>
        </w:tc>
        <w:tc>
          <w:tcPr>
            <w:tcW w:w="1559" w:type="dxa"/>
            <w:tcBorders>
              <w:top w:val="nil"/>
              <w:left w:val="nil"/>
              <w:bottom w:val="single" w:sz="4" w:space="0" w:color="auto"/>
              <w:right w:val="single" w:sz="4" w:space="0" w:color="auto"/>
            </w:tcBorders>
            <w:noWrap/>
            <w:vAlign w:val="bottom"/>
          </w:tcPr>
          <w:p w:rsidR="00366D2B" w:rsidRPr="00921AF2" w:rsidRDefault="00366D2B" w:rsidP="00693FAB">
            <w:pPr>
              <w:spacing w:line="256" w:lineRule="auto"/>
              <w:jc w:val="right"/>
              <w:rPr>
                <w:rFonts w:ascii="GHEA Grapalat" w:hAnsi="GHEA Grapalat" w:cs="Calibri"/>
                <w:b/>
                <w:bCs/>
                <w:sz w:val="18"/>
                <w:szCs w:val="18"/>
              </w:rPr>
            </w:pPr>
          </w:p>
        </w:tc>
      </w:tr>
      <w:tr w:rsidR="00366D2B" w:rsidRPr="00921AF2" w:rsidTr="00A37C91">
        <w:trPr>
          <w:trHeight w:val="217"/>
        </w:trPr>
        <w:tc>
          <w:tcPr>
            <w:tcW w:w="4253"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rPr>
                <w:rFonts w:ascii="GHEA Grapalat" w:hAnsi="GHEA Grapalat" w:cs="Calibri"/>
                <w:b/>
                <w:bCs/>
                <w:sz w:val="18"/>
                <w:szCs w:val="18"/>
              </w:rPr>
            </w:pPr>
            <w:r w:rsidRPr="00921AF2">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b/>
                <w:bCs/>
                <w:sz w:val="18"/>
                <w:szCs w:val="18"/>
                <w:lang w:val="hy-AM"/>
              </w:rPr>
            </w:pPr>
            <w:r w:rsidRPr="00921AF2">
              <w:rPr>
                <w:rFonts w:ascii="GHEA Grapalat" w:hAnsi="GHEA Grapalat" w:cs="Calibri"/>
                <w:b/>
                <w:bCs/>
                <w:sz w:val="18"/>
                <w:szCs w:val="18"/>
              </w:rPr>
              <w:t>4,</w:t>
            </w:r>
            <w:r w:rsidRPr="00921AF2">
              <w:rPr>
                <w:rFonts w:ascii="GHEA Grapalat" w:hAnsi="GHEA Grapalat" w:cs="Calibri"/>
                <w:b/>
                <w:bCs/>
                <w:sz w:val="18"/>
                <w:szCs w:val="18"/>
                <w:lang w:val="hy-AM"/>
              </w:rPr>
              <w:t>794.9</w:t>
            </w:r>
          </w:p>
        </w:tc>
        <w:tc>
          <w:tcPr>
            <w:tcW w:w="1418" w:type="dxa"/>
            <w:tcBorders>
              <w:top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 </w:t>
            </w:r>
            <w:r w:rsidR="00366D2B" w:rsidRPr="00921AF2">
              <w:rPr>
                <w:rFonts w:ascii="GHEA Grapalat" w:hAnsi="GHEA Grapalat" w:cs="Calibri"/>
                <w:b/>
                <w:bCs/>
                <w:iCs/>
                <w:color w:val="000000"/>
                <w:sz w:val="18"/>
                <w:szCs w:val="18"/>
              </w:rPr>
              <w:t xml:space="preserve">4,842.1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 </w:t>
            </w:r>
            <w:r w:rsidR="00366D2B" w:rsidRPr="00921AF2">
              <w:rPr>
                <w:rFonts w:ascii="GHEA Grapalat" w:hAnsi="GHEA Grapalat" w:cs="Calibri"/>
                <w:b/>
                <w:bCs/>
                <w:iCs/>
                <w:color w:val="000000"/>
                <w:sz w:val="18"/>
                <w:szCs w:val="18"/>
              </w:rPr>
              <w:t xml:space="preserve">47.2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 </w:t>
            </w:r>
            <w:r w:rsidR="00366D2B" w:rsidRPr="00921AF2">
              <w:rPr>
                <w:rFonts w:ascii="GHEA Grapalat" w:hAnsi="GHEA Grapalat" w:cs="Calibri"/>
                <w:b/>
                <w:bCs/>
                <w:iCs/>
                <w:color w:val="000000"/>
                <w:sz w:val="18"/>
                <w:szCs w:val="18"/>
              </w:rPr>
              <w:t xml:space="preserve">1.0 </w:t>
            </w:r>
          </w:p>
        </w:tc>
      </w:tr>
      <w:tr w:rsidR="00366D2B" w:rsidRPr="00921AF2" w:rsidTr="00A37C91">
        <w:trPr>
          <w:trHeight w:val="309"/>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4,571.9</w:t>
            </w:r>
          </w:p>
        </w:tc>
        <w:tc>
          <w:tcPr>
            <w:tcW w:w="1418" w:type="dxa"/>
            <w:tcBorders>
              <w:top w:val="single" w:sz="4" w:space="0" w:color="auto"/>
              <w:bottom w:val="single" w:sz="4" w:space="0" w:color="auto"/>
              <w:right w:val="single" w:sz="4" w:space="0" w:color="auto"/>
            </w:tcBorders>
            <w:shd w:val="clear" w:color="auto" w:fill="auto"/>
            <w:noWrap/>
            <w:vAlign w:val="center"/>
          </w:tcPr>
          <w:p w:rsidR="00366D2B" w:rsidRPr="00921AF2" w:rsidRDefault="00783282" w:rsidP="00693FAB">
            <w:pPr>
              <w:jc w:val="right"/>
              <w:rPr>
                <w:rFonts w:ascii="GHEA Grapalat" w:hAnsi="GHEA Grapalat" w:cs="Calibri"/>
                <w:bCs/>
                <w:color w:val="000000"/>
                <w:sz w:val="18"/>
                <w:szCs w:val="18"/>
              </w:rPr>
            </w:pPr>
            <w:r w:rsidRPr="00921AF2">
              <w:rPr>
                <w:rFonts w:ascii="GHEA Grapalat" w:hAnsi="GHEA Grapalat" w:cs="Calibri"/>
                <w:bCs/>
                <w:color w:val="000000"/>
                <w:sz w:val="18"/>
                <w:szCs w:val="18"/>
              </w:rPr>
              <w:t xml:space="preserve"> </w:t>
            </w:r>
            <w:r w:rsidR="00366D2B" w:rsidRPr="00921AF2">
              <w:rPr>
                <w:rFonts w:ascii="GHEA Grapalat" w:hAnsi="GHEA Grapalat" w:cs="Calibri"/>
                <w:bCs/>
                <w:color w:val="000000"/>
                <w:sz w:val="18"/>
                <w:szCs w:val="18"/>
              </w:rPr>
              <w:t xml:space="preserve">4,640.0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 xml:space="preserve"> </w:t>
            </w:r>
            <w:r w:rsidR="00366D2B" w:rsidRPr="00921AF2">
              <w:rPr>
                <w:rFonts w:ascii="GHEA Grapalat" w:hAnsi="GHEA Grapalat" w:cs="Calibri"/>
                <w:bCs/>
                <w:iCs/>
                <w:color w:val="000000"/>
                <w:sz w:val="18"/>
                <w:szCs w:val="18"/>
              </w:rPr>
              <w:t xml:space="preserve">68.1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366D2B" w:rsidRPr="00921AF2" w:rsidRDefault="00783282" w:rsidP="00693FAB">
            <w:pPr>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 xml:space="preserve"> </w:t>
            </w:r>
            <w:r w:rsidR="00366D2B" w:rsidRPr="00921AF2">
              <w:rPr>
                <w:rFonts w:ascii="GHEA Grapalat" w:hAnsi="GHEA Grapalat" w:cs="Calibri"/>
                <w:bCs/>
                <w:iCs/>
                <w:color w:val="000000"/>
                <w:sz w:val="18"/>
                <w:szCs w:val="18"/>
              </w:rPr>
              <w:t xml:space="preserve">1.5 </w:t>
            </w:r>
          </w:p>
        </w:tc>
      </w:tr>
      <w:tr w:rsidR="00366D2B" w:rsidRPr="00921AF2" w:rsidTr="00A37C91">
        <w:trPr>
          <w:trHeight w:val="285"/>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366D2B">
            <w:pPr>
              <w:numPr>
                <w:ilvl w:val="0"/>
                <w:numId w:val="7"/>
              </w:numPr>
              <w:tabs>
                <w:tab w:val="left" w:pos="459"/>
              </w:tabs>
              <w:spacing w:line="256" w:lineRule="auto"/>
              <w:ind w:left="34" w:firstLine="236"/>
              <w:contextualSpacing/>
              <w:rPr>
                <w:rFonts w:ascii="GHEA Grapalat" w:hAnsi="GHEA Grapalat"/>
                <w:sz w:val="18"/>
                <w:szCs w:val="18"/>
                <w:lang w:val="hy-AM"/>
              </w:rPr>
            </w:pPr>
            <w:r w:rsidRPr="00921AF2">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2,408.8</w:t>
            </w:r>
          </w:p>
        </w:tc>
        <w:tc>
          <w:tcPr>
            <w:tcW w:w="1418" w:type="dxa"/>
            <w:tcBorders>
              <w:top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2,236.5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(172.3)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(7.2)</w:t>
            </w:r>
          </w:p>
        </w:tc>
      </w:tr>
      <w:tr w:rsidR="00366D2B" w:rsidRPr="00921AF2" w:rsidTr="00A37C91">
        <w:trPr>
          <w:trHeight w:val="261"/>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366D2B">
            <w:pPr>
              <w:numPr>
                <w:ilvl w:val="0"/>
                <w:numId w:val="7"/>
              </w:numPr>
              <w:tabs>
                <w:tab w:val="left" w:pos="459"/>
              </w:tabs>
              <w:spacing w:line="256" w:lineRule="auto"/>
              <w:ind w:left="34" w:firstLine="236"/>
              <w:contextualSpacing/>
              <w:rPr>
                <w:rFonts w:ascii="GHEA Grapalat" w:hAnsi="GHEA Grapalat"/>
                <w:sz w:val="18"/>
                <w:szCs w:val="18"/>
                <w:lang w:val="hy-AM"/>
              </w:rPr>
            </w:pPr>
            <w:r w:rsidRPr="00921AF2">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2,163.2</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2,403.6</w:t>
            </w:r>
          </w:p>
        </w:tc>
        <w:tc>
          <w:tcPr>
            <w:tcW w:w="1701"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240.4</w:t>
            </w:r>
          </w:p>
        </w:tc>
        <w:tc>
          <w:tcPr>
            <w:tcW w:w="1559" w:type="dxa"/>
            <w:tcBorders>
              <w:top w:val="single" w:sz="4" w:space="0" w:color="auto"/>
              <w:left w:val="nil"/>
              <w:bottom w:val="single" w:sz="4" w:space="0" w:color="auto"/>
              <w:right w:val="single" w:sz="4" w:space="0" w:color="auto"/>
            </w:tcBorders>
            <w:noWrap/>
            <w:vAlign w:val="bottom"/>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11.1</w:t>
            </w:r>
          </w:p>
        </w:tc>
      </w:tr>
      <w:tr w:rsidR="00366D2B" w:rsidRPr="00921AF2" w:rsidTr="00A37C91">
        <w:trPr>
          <w:trHeight w:val="160"/>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223.0</w:t>
            </w:r>
          </w:p>
        </w:tc>
        <w:tc>
          <w:tcPr>
            <w:tcW w:w="1418" w:type="dxa"/>
            <w:tcBorders>
              <w:top w:val="nil"/>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 xml:space="preserve">202.0 </w:t>
            </w:r>
          </w:p>
        </w:tc>
        <w:tc>
          <w:tcPr>
            <w:tcW w:w="1701" w:type="dxa"/>
            <w:tcBorders>
              <w:top w:val="nil"/>
              <w:left w:val="nil"/>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(20.9)</w:t>
            </w:r>
          </w:p>
        </w:tc>
        <w:tc>
          <w:tcPr>
            <w:tcW w:w="1559" w:type="dxa"/>
            <w:tcBorders>
              <w:top w:val="nil"/>
              <w:left w:val="nil"/>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(9.4)</w:t>
            </w:r>
          </w:p>
        </w:tc>
      </w:tr>
      <w:tr w:rsidR="00366D2B" w:rsidRPr="00921AF2" w:rsidTr="00A37C91">
        <w:trPr>
          <w:trHeight w:val="177"/>
        </w:trPr>
        <w:tc>
          <w:tcPr>
            <w:tcW w:w="4253" w:type="dxa"/>
            <w:tcBorders>
              <w:top w:val="single" w:sz="4" w:space="0" w:color="auto"/>
              <w:left w:val="single" w:sz="4" w:space="0" w:color="auto"/>
              <w:bottom w:val="single" w:sz="4" w:space="0" w:color="auto"/>
              <w:right w:val="single" w:sz="4" w:space="0" w:color="auto"/>
            </w:tcBorders>
            <w:noWrap/>
            <w:hideMark/>
          </w:tcPr>
          <w:p w:rsidR="00366D2B" w:rsidRPr="00921AF2" w:rsidRDefault="00366D2B" w:rsidP="00693FAB">
            <w:pPr>
              <w:spacing w:line="256" w:lineRule="auto"/>
              <w:jc w:val="right"/>
              <w:rPr>
                <w:rFonts w:ascii="GHEA Grapalat" w:hAnsi="GHEA Grapalat" w:cs="Calibri"/>
                <w:b/>
                <w:sz w:val="18"/>
                <w:szCs w:val="18"/>
              </w:rPr>
            </w:pPr>
            <w:r w:rsidRPr="00921AF2">
              <w:rPr>
                <w:rFonts w:ascii="GHEA Grapalat" w:hAnsi="GHEA Grapalat" w:cs="Calibri"/>
                <w:b/>
                <w:i/>
                <w:sz w:val="18"/>
                <w:szCs w:val="18"/>
              </w:rPr>
              <w:t>(մլն ԱՄՆ դոլար)</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366D2B" w:rsidRPr="00921AF2" w:rsidRDefault="00366D2B" w:rsidP="00693FAB">
            <w:pPr>
              <w:spacing w:line="256" w:lineRule="auto"/>
              <w:jc w:val="center"/>
              <w:rPr>
                <w:rFonts w:ascii="GHEA Grapalat" w:hAnsi="GHEA Grapalat" w:cs="Calibri"/>
                <w:b/>
                <w:bCs/>
                <w:sz w:val="18"/>
                <w:szCs w:val="18"/>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bottom"/>
          </w:tcPr>
          <w:p w:rsidR="00366D2B" w:rsidRPr="00921AF2" w:rsidRDefault="00366D2B" w:rsidP="00693FAB">
            <w:pPr>
              <w:spacing w:line="256" w:lineRule="auto"/>
              <w:jc w:val="center"/>
              <w:rPr>
                <w:rFonts w:ascii="GHEA Grapalat" w:hAnsi="GHEA Grapalat" w:cs="Calibri"/>
                <w:b/>
                <w:bCs/>
                <w:sz w:val="18"/>
                <w:szCs w:val="18"/>
              </w:rPr>
            </w:pPr>
          </w:p>
        </w:tc>
        <w:tc>
          <w:tcPr>
            <w:tcW w:w="1701" w:type="dxa"/>
            <w:tcBorders>
              <w:top w:val="single" w:sz="4" w:space="0" w:color="auto"/>
              <w:left w:val="nil"/>
              <w:bottom w:val="single" w:sz="4" w:space="0" w:color="auto"/>
              <w:right w:val="single" w:sz="4" w:space="0" w:color="auto"/>
            </w:tcBorders>
            <w:shd w:val="clear" w:color="auto" w:fill="FFFFFF"/>
            <w:vAlign w:val="bottom"/>
          </w:tcPr>
          <w:p w:rsidR="00366D2B" w:rsidRPr="00921AF2" w:rsidRDefault="00366D2B" w:rsidP="00693FAB">
            <w:pPr>
              <w:spacing w:line="256" w:lineRule="auto"/>
              <w:jc w:val="center"/>
              <w:rPr>
                <w:rFonts w:ascii="GHEA Grapalat" w:hAnsi="GHEA Grapalat" w:cs="Calibri"/>
                <w:b/>
                <w:bCs/>
                <w:sz w:val="18"/>
                <w:szCs w:val="18"/>
              </w:rPr>
            </w:pPr>
          </w:p>
        </w:tc>
        <w:tc>
          <w:tcPr>
            <w:tcW w:w="1559" w:type="dxa"/>
            <w:tcBorders>
              <w:top w:val="single" w:sz="4" w:space="0" w:color="auto"/>
              <w:left w:val="nil"/>
              <w:bottom w:val="single" w:sz="4" w:space="0" w:color="auto"/>
              <w:right w:val="single" w:sz="4" w:space="0" w:color="auto"/>
            </w:tcBorders>
            <w:shd w:val="clear" w:color="auto" w:fill="FFFFFF"/>
            <w:vAlign w:val="bottom"/>
          </w:tcPr>
          <w:p w:rsidR="00366D2B" w:rsidRPr="00921AF2" w:rsidRDefault="00366D2B" w:rsidP="00693FAB">
            <w:pPr>
              <w:spacing w:line="256" w:lineRule="auto"/>
              <w:jc w:val="center"/>
              <w:rPr>
                <w:rFonts w:ascii="GHEA Grapalat" w:hAnsi="GHEA Grapalat" w:cs="Calibri"/>
                <w:b/>
                <w:bCs/>
                <w:sz w:val="18"/>
                <w:szCs w:val="18"/>
              </w:rPr>
            </w:pPr>
          </w:p>
        </w:tc>
      </w:tr>
      <w:tr w:rsidR="00366D2B" w:rsidRPr="00921AF2" w:rsidTr="00A37C91">
        <w:trPr>
          <w:trHeight w:val="271"/>
        </w:trPr>
        <w:tc>
          <w:tcPr>
            <w:tcW w:w="4253"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rPr>
                <w:rFonts w:ascii="GHEA Grapalat" w:hAnsi="GHEA Grapalat" w:cs="Calibri"/>
                <w:b/>
                <w:bCs/>
                <w:sz w:val="18"/>
                <w:szCs w:val="18"/>
              </w:rPr>
            </w:pPr>
            <w:r w:rsidRPr="00921AF2">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b/>
                <w:bCs/>
                <w:sz w:val="18"/>
                <w:szCs w:val="18"/>
              </w:rPr>
            </w:pPr>
            <w:r w:rsidRPr="00921AF2">
              <w:rPr>
                <w:rFonts w:ascii="GHEA Grapalat" w:hAnsi="GHEA Grapalat" w:cs="Calibri"/>
                <w:b/>
                <w:bCs/>
                <w:sz w:val="18"/>
                <w:szCs w:val="18"/>
              </w:rPr>
              <w:t>11,845.4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 </w:t>
            </w:r>
            <w:r w:rsidR="00366D2B" w:rsidRPr="00921AF2">
              <w:rPr>
                <w:rFonts w:ascii="GHEA Grapalat" w:hAnsi="GHEA Grapalat" w:cs="Calibri"/>
                <w:b/>
                <w:bCs/>
                <w:iCs/>
                <w:color w:val="000000"/>
                <w:sz w:val="18"/>
                <w:szCs w:val="18"/>
              </w:rPr>
              <w:t xml:space="preserve">12,501.5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366D2B"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656.1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
                <w:bCs/>
                <w:iCs/>
                <w:color w:val="000000"/>
                <w:sz w:val="18"/>
                <w:szCs w:val="18"/>
              </w:rPr>
            </w:pPr>
            <w:r w:rsidRPr="00921AF2">
              <w:rPr>
                <w:rFonts w:ascii="GHEA Grapalat" w:hAnsi="GHEA Grapalat" w:cs="Calibri"/>
                <w:b/>
                <w:bCs/>
                <w:iCs/>
                <w:color w:val="000000"/>
                <w:sz w:val="18"/>
                <w:szCs w:val="18"/>
              </w:rPr>
              <w:t xml:space="preserve"> </w:t>
            </w:r>
            <w:r w:rsidR="00366D2B" w:rsidRPr="00921AF2">
              <w:rPr>
                <w:rFonts w:ascii="GHEA Grapalat" w:hAnsi="GHEA Grapalat" w:cs="Calibri"/>
                <w:b/>
                <w:bCs/>
                <w:iCs/>
                <w:color w:val="000000"/>
                <w:sz w:val="18"/>
                <w:szCs w:val="18"/>
              </w:rPr>
              <w:t xml:space="preserve">5.5 </w:t>
            </w:r>
          </w:p>
        </w:tc>
      </w:tr>
      <w:tr w:rsidR="00366D2B" w:rsidRPr="00921AF2" w:rsidTr="00A37C91">
        <w:trPr>
          <w:trHeight w:val="262"/>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11,294.6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Cs/>
                <w:color w:val="000000"/>
                <w:sz w:val="18"/>
                <w:szCs w:val="18"/>
              </w:rPr>
            </w:pPr>
            <w:r w:rsidRPr="00921AF2">
              <w:rPr>
                <w:rFonts w:ascii="GHEA Grapalat" w:hAnsi="GHEA Grapalat" w:cs="Calibri"/>
                <w:bCs/>
                <w:color w:val="000000"/>
                <w:sz w:val="18"/>
                <w:szCs w:val="18"/>
              </w:rPr>
              <w:t xml:space="preserve"> </w:t>
            </w:r>
            <w:r w:rsidR="00366D2B" w:rsidRPr="00921AF2">
              <w:rPr>
                <w:rFonts w:ascii="GHEA Grapalat" w:hAnsi="GHEA Grapalat" w:cs="Calibri"/>
                <w:bCs/>
                <w:color w:val="000000"/>
                <w:sz w:val="18"/>
                <w:szCs w:val="18"/>
              </w:rPr>
              <w:t xml:space="preserve">11,979.9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366D2B" w:rsidP="00693FAB">
            <w:pPr>
              <w:jc w:val="right"/>
              <w:rPr>
                <w:rFonts w:ascii="GHEA Grapalat" w:hAnsi="GHEA Grapalat" w:cs="Calibri"/>
                <w:bCs/>
                <w:iCs/>
                <w:color w:val="000000"/>
                <w:sz w:val="18"/>
                <w:szCs w:val="18"/>
              </w:rPr>
            </w:pPr>
            <w:r w:rsidRPr="00921AF2">
              <w:rPr>
                <w:rFonts w:ascii="GHEA Grapalat" w:hAnsi="GHEA Grapalat" w:cs="Calibri"/>
                <w:bCs/>
                <w:iCs/>
                <w:color w:val="000000"/>
                <w:sz w:val="18"/>
                <w:szCs w:val="18"/>
              </w:rPr>
              <w:t xml:space="preserve">685.2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iCs/>
                <w:color w:val="000000"/>
                <w:sz w:val="18"/>
                <w:szCs w:val="18"/>
              </w:rPr>
            </w:pPr>
            <w:r w:rsidRPr="00921AF2">
              <w:rPr>
                <w:rFonts w:ascii="GHEA Grapalat" w:hAnsi="GHEA Grapalat" w:cs="Calibri"/>
                <w:iCs/>
                <w:color w:val="000000"/>
                <w:sz w:val="18"/>
                <w:szCs w:val="18"/>
              </w:rPr>
              <w:t xml:space="preserve"> </w:t>
            </w:r>
            <w:r w:rsidR="00366D2B" w:rsidRPr="00921AF2">
              <w:rPr>
                <w:rFonts w:ascii="GHEA Grapalat" w:hAnsi="GHEA Grapalat" w:cs="Calibri"/>
                <w:iCs/>
                <w:color w:val="000000"/>
                <w:sz w:val="18"/>
                <w:szCs w:val="18"/>
              </w:rPr>
              <w:t xml:space="preserve">6.1 </w:t>
            </w:r>
          </w:p>
        </w:tc>
      </w:tr>
      <w:tr w:rsidR="00366D2B" w:rsidRPr="00921AF2" w:rsidTr="00A37C91">
        <w:trPr>
          <w:trHeight w:val="218"/>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366D2B">
            <w:pPr>
              <w:numPr>
                <w:ilvl w:val="0"/>
                <w:numId w:val="7"/>
              </w:numPr>
              <w:tabs>
                <w:tab w:val="left" w:pos="459"/>
              </w:tabs>
              <w:spacing w:line="256" w:lineRule="auto"/>
              <w:ind w:left="34" w:firstLine="236"/>
              <w:contextualSpacing/>
              <w:rPr>
                <w:rFonts w:ascii="GHEA Grapalat" w:hAnsi="GHEA Grapalat"/>
                <w:sz w:val="18"/>
                <w:szCs w:val="18"/>
                <w:lang w:val="hy-AM"/>
              </w:rPr>
            </w:pPr>
            <w:r w:rsidRPr="00921AF2">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5,950.7</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 xml:space="preserve">5,774.2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(176.4)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(3.0)</w:t>
            </w:r>
          </w:p>
        </w:tc>
      </w:tr>
      <w:tr w:rsidR="00366D2B" w:rsidRPr="00921AF2" w:rsidTr="00A37C91">
        <w:trPr>
          <w:trHeight w:val="207"/>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366D2B">
            <w:pPr>
              <w:numPr>
                <w:ilvl w:val="0"/>
                <w:numId w:val="7"/>
              </w:numPr>
              <w:tabs>
                <w:tab w:val="left" w:pos="459"/>
              </w:tabs>
              <w:spacing w:line="256" w:lineRule="auto"/>
              <w:ind w:left="34" w:firstLine="236"/>
              <w:contextualSpacing/>
              <w:rPr>
                <w:rFonts w:ascii="GHEA Grapalat" w:hAnsi="GHEA Grapalat"/>
                <w:sz w:val="18"/>
                <w:szCs w:val="18"/>
                <w:lang w:val="hy-AM"/>
              </w:rPr>
            </w:pPr>
            <w:r w:rsidRPr="00921AF2">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5,343.9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366D2B" w:rsidP="00693FAB">
            <w:pPr>
              <w:jc w:val="right"/>
              <w:rPr>
                <w:rFonts w:ascii="GHEA Grapalat" w:hAnsi="GHEA Grapalat" w:cs="Calibri"/>
                <w:bCs/>
                <w:sz w:val="18"/>
                <w:szCs w:val="18"/>
              </w:rPr>
            </w:pPr>
            <w:r w:rsidRPr="00921AF2">
              <w:rPr>
                <w:rFonts w:ascii="GHEA Grapalat" w:hAnsi="GHEA Grapalat" w:cs="Calibri"/>
                <w:bCs/>
                <w:sz w:val="18"/>
                <w:szCs w:val="18"/>
              </w:rPr>
              <w:t xml:space="preserve"> 6,205.6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 xml:space="preserve">861.7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 xml:space="preserve">16.1 </w:t>
            </w:r>
          </w:p>
        </w:tc>
      </w:tr>
      <w:tr w:rsidR="00366D2B" w:rsidRPr="00921AF2" w:rsidTr="00A37C91">
        <w:trPr>
          <w:trHeight w:val="228"/>
        </w:trPr>
        <w:tc>
          <w:tcPr>
            <w:tcW w:w="4253" w:type="dxa"/>
            <w:tcBorders>
              <w:top w:val="nil"/>
              <w:left w:val="single" w:sz="4" w:space="0" w:color="auto"/>
              <w:bottom w:val="single" w:sz="4" w:space="0" w:color="auto"/>
              <w:right w:val="single" w:sz="4" w:space="0" w:color="auto"/>
            </w:tcBorders>
            <w:noWrap/>
            <w:hideMark/>
          </w:tcPr>
          <w:p w:rsidR="00366D2B" w:rsidRPr="00921AF2" w:rsidRDefault="00366D2B" w:rsidP="00693FAB">
            <w:pPr>
              <w:spacing w:line="256" w:lineRule="auto"/>
              <w:rPr>
                <w:rFonts w:ascii="GHEA Grapalat" w:hAnsi="GHEA Grapalat" w:cs="Calibri"/>
                <w:sz w:val="18"/>
                <w:szCs w:val="18"/>
              </w:rPr>
            </w:pPr>
            <w:r w:rsidRPr="00921AF2">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rsidR="00366D2B" w:rsidRPr="00921AF2" w:rsidRDefault="00366D2B" w:rsidP="00693FAB">
            <w:pPr>
              <w:spacing w:line="256" w:lineRule="auto"/>
              <w:jc w:val="right"/>
              <w:rPr>
                <w:rFonts w:ascii="GHEA Grapalat" w:hAnsi="GHEA Grapalat" w:cs="Calibri"/>
                <w:sz w:val="18"/>
                <w:szCs w:val="18"/>
              </w:rPr>
            </w:pPr>
            <w:r w:rsidRPr="00921AF2">
              <w:rPr>
                <w:rFonts w:ascii="GHEA Grapalat" w:hAnsi="GHEA Grapalat" w:cs="Calibri"/>
                <w:sz w:val="18"/>
                <w:szCs w:val="18"/>
              </w:rPr>
              <w:t>550.8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 xml:space="preserve">521.6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(29.2)</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366D2B" w:rsidRPr="00921AF2" w:rsidRDefault="00783282" w:rsidP="00693FAB">
            <w:pPr>
              <w:jc w:val="right"/>
              <w:rPr>
                <w:rFonts w:ascii="GHEA Grapalat" w:hAnsi="GHEA Grapalat" w:cs="Calibri"/>
                <w:bCs/>
                <w:sz w:val="18"/>
                <w:szCs w:val="18"/>
              </w:rPr>
            </w:pPr>
            <w:r w:rsidRPr="00921AF2">
              <w:rPr>
                <w:rFonts w:ascii="GHEA Grapalat" w:hAnsi="GHEA Grapalat" w:cs="Calibri"/>
                <w:bCs/>
                <w:sz w:val="18"/>
                <w:szCs w:val="18"/>
              </w:rPr>
              <w:t xml:space="preserve"> </w:t>
            </w:r>
            <w:r w:rsidR="00366D2B" w:rsidRPr="00921AF2">
              <w:rPr>
                <w:rFonts w:ascii="GHEA Grapalat" w:hAnsi="GHEA Grapalat" w:cs="Calibri"/>
                <w:bCs/>
                <w:sz w:val="18"/>
                <w:szCs w:val="18"/>
              </w:rPr>
              <w:t>(5.3)</w:t>
            </w:r>
          </w:p>
        </w:tc>
      </w:tr>
    </w:tbl>
    <w:p w:rsidR="00366D2B" w:rsidRPr="00921AF2" w:rsidRDefault="00366D2B" w:rsidP="00366D2B">
      <w:pPr>
        <w:spacing w:line="360" w:lineRule="auto"/>
        <w:ind w:firstLine="561"/>
        <w:jc w:val="both"/>
        <w:rPr>
          <w:rFonts w:ascii="GHEA Grapalat" w:hAnsi="GHEA Grapalat" w:cs="GHEA Grapalat"/>
          <w:sz w:val="22"/>
          <w:szCs w:val="22"/>
          <w:lang w:val="hy-AM"/>
        </w:rPr>
      </w:pP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ՀՀ պետական պարտքը 2023 թվականի տարեվերջի համեմատությամբ դրամային արտահայտությամբ աճել է 47.2 մլրդ դրամով, իսկ դոլարային արտահայտությամբ` 656.1 մլն ԱՄՆ դոլարով: ՀՀ կառավարության պարտքի տեսակարար կշիռը պարտքի ծավալում կազմել է 95.8%, իսկ ՀՀ կենտրոնական բանկի արտաքին պարտքի կշիռը՝ 4.2%:</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ՀՀ կառավարության պարտքի ծավալը 2023 թվականի տարեվերջի համեմատությամբ աճել է 68.1 մլրդ դրամով կամ 1.5%-ով (դոլարային արտահայտությամբ այն աճել է 685.2 մլն ԱՄՆ դոլարով կամ 6.1%-ով):</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Պարտքի ծավալի փոփոխությանը նպաստել են 2024 թվականի հունվարի 1-ից մինչև 2024 թվականի սեպտեմբերի 30-ը իրականացված գործառնությունները՝ փոխառու միջոցների ներգրավում</w:t>
      </w:r>
      <w:r w:rsidR="006C37F2" w:rsidRPr="00921AF2">
        <w:rPr>
          <w:rFonts w:ascii="GHEA Grapalat" w:hAnsi="GHEA Grapalat" w:cs="GHEA Grapalat"/>
          <w:sz w:val="22"/>
          <w:szCs w:val="22"/>
        </w:rPr>
        <w:t>ը</w:t>
      </w:r>
      <w:r w:rsidRPr="00921AF2">
        <w:rPr>
          <w:rFonts w:ascii="GHEA Grapalat" w:hAnsi="GHEA Grapalat" w:cs="GHEA Grapalat"/>
          <w:sz w:val="22"/>
          <w:szCs w:val="22"/>
          <w:lang w:val="hy-AM"/>
        </w:rPr>
        <w:t xml:space="preserve"> և մայր գումարի մարումներ</w:t>
      </w:r>
      <w:r w:rsidR="006C37F2" w:rsidRPr="00921AF2">
        <w:rPr>
          <w:rFonts w:ascii="GHEA Grapalat" w:hAnsi="GHEA Grapalat" w:cs="GHEA Grapalat"/>
          <w:sz w:val="22"/>
          <w:szCs w:val="22"/>
        </w:rPr>
        <w:t>ը</w:t>
      </w:r>
      <w:r w:rsidRPr="00921AF2">
        <w:rPr>
          <w:rFonts w:ascii="GHEA Grapalat" w:hAnsi="GHEA Grapalat" w:cs="GHEA Grapalat"/>
          <w:sz w:val="22"/>
          <w:szCs w:val="22"/>
          <w:lang w:val="hy-AM"/>
        </w:rPr>
        <w:t>, մասնավորապես.</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պետական գանձապետական պարտատոմսերի գծով կատարված 499.9 մլրդ դրամի տեղաբաշխումները (մուտքը 484.6 մլրդ դրամ) և 248.0 մլրդ դրամի մայր գումարի մարումները/հետգնումները, </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արտաքին վարկերի գծով կատարված 118.3 մլն ԱՄՆ դոլարի մասհանումները և 305.0 մլն ԱՄՆ դոլարի մայր գումարի մարումները:</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Կառավարության պարտքի կառուցվածքում արձանագրված փոփոխությունները հիմնականում պայմանավորված են եղել վերը նշված գործոններով և գործառնություններով: Մասնավորապես, 2024 թվականի սեպտեմբերի 30-ի դրությամբ 2023 թվականի դեկտեմբերի 31-ի համեմատությամբ.</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նվազել է ոչ ռեզիդենտների կողմից ձեռքբերված պետական գանձապետա</w:t>
      </w:r>
      <w:r w:rsidR="00E47C72" w:rsidRPr="00921AF2">
        <w:rPr>
          <w:rFonts w:ascii="GHEA Grapalat" w:hAnsi="GHEA Grapalat" w:cs="GHEA Grapalat"/>
          <w:sz w:val="22"/>
          <w:szCs w:val="22"/>
          <w:lang w:val="hy-AM"/>
        </w:rPr>
        <w:t>կան պարտատոմսերի տեսակարար կշիռն</w:t>
      </w:r>
      <w:r w:rsidRPr="00921AF2">
        <w:rPr>
          <w:rFonts w:ascii="GHEA Grapalat" w:hAnsi="GHEA Grapalat" w:cs="GHEA Grapalat"/>
          <w:sz w:val="22"/>
          <w:szCs w:val="22"/>
          <w:lang w:val="hy-AM"/>
        </w:rPr>
        <w:t xml:space="preserve"> ընդամենը գանձապետական պարտատոմսերի մեջ՝ 0.5 տոկոսային կետով,</w:t>
      </w:r>
    </w:p>
    <w:p w:rsidR="00366D2B" w:rsidRPr="00921AF2" w:rsidRDefault="00E47C72"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ներքին պարտքի կշիռն</w:t>
      </w:r>
      <w:r w:rsidR="00366D2B" w:rsidRPr="00921AF2">
        <w:rPr>
          <w:rFonts w:ascii="GHEA Grapalat" w:hAnsi="GHEA Grapalat" w:cs="GHEA Grapalat"/>
          <w:sz w:val="22"/>
          <w:szCs w:val="22"/>
          <w:lang w:val="hy-AM"/>
        </w:rPr>
        <w:t xml:space="preserve"> ավելացել է 4.5 տոկոսային կետով,</w:t>
      </w:r>
    </w:p>
    <w:p w:rsidR="00366D2B" w:rsidRPr="00921AF2" w:rsidRDefault="00E47C72"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դրամով ներգրաված պարտքի կշիռն</w:t>
      </w:r>
      <w:r w:rsidR="00366D2B" w:rsidRPr="00921AF2">
        <w:rPr>
          <w:rFonts w:ascii="GHEA Grapalat" w:hAnsi="GHEA Grapalat" w:cs="GHEA Grapalat"/>
          <w:sz w:val="22"/>
          <w:szCs w:val="22"/>
          <w:lang w:val="hy-AM"/>
        </w:rPr>
        <w:t xml:space="preserve"> ավելացել է 4.5 տոկոսային կետով,</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ռեզիդենտների կողմից ձեռքբերված արտարժութային պետա</w:t>
      </w:r>
      <w:r w:rsidR="00E47C72" w:rsidRPr="00921AF2">
        <w:rPr>
          <w:rFonts w:ascii="GHEA Grapalat" w:hAnsi="GHEA Grapalat" w:cs="GHEA Grapalat"/>
          <w:sz w:val="22"/>
          <w:szCs w:val="22"/>
          <w:lang w:val="hy-AM"/>
        </w:rPr>
        <w:t>կան պարտատոմսերի տեսակարար կշիռն</w:t>
      </w:r>
      <w:r w:rsidRPr="00921AF2">
        <w:rPr>
          <w:rFonts w:ascii="GHEA Grapalat" w:hAnsi="GHEA Grapalat" w:cs="GHEA Grapalat"/>
          <w:sz w:val="22"/>
          <w:szCs w:val="22"/>
          <w:lang w:val="hy-AM"/>
        </w:rPr>
        <w:t xml:space="preserve"> արտարժութային պարտատոմսերի մեջ աճել է 2.6 տոկոսային կետով,</w:t>
      </w:r>
    </w:p>
    <w:p w:rsidR="00366D2B" w:rsidRPr="00921AF2" w:rsidRDefault="00E47C72"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ֆիքսված տոկոսադրույքով պարտքն</w:t>
      </w:r>
      <w:r w:rsidR="00366D2B" w:rsidRPr="00921AF2">
        <w:rPr>
          <w:rFonts w:ascii="GHEA Grapalat" w:hAnsi="GHEA Grapalat" w:cs="GHEA Grapalat"/>
          <w:sz w:val="22"/>
          <w:szCs w:val="22"/>
          <w:lang w:val="hy-AM"/>
        </w:rPr>
        <w:t xml:space="preserve"> ավելացել է 1.5 տոկոսային կետով,</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ըստ մինչև մարումը մնացած միջին կշռված ժամկետի</w:t>
      </w:r>
      <w:r w:rsidR="00A028C5" w:rsidRPr="00921AF2">
        <w:rPr>
          <w:rFonts w:ascii="GHEA Grapalat" w:hAnsi="GHEA Grapalat" w:cs="GHEA Grapalat"/>
          <w:sz w:val="22"/>
          <w:szCs w:val="22"/>
        </w:rPr>
        <w:t>՝ պարտքի</w:t>
      </w:r>
      <w:r w:rsidRPr="00921AF2">
        <w:rPr>
          <w:rFonts w:ascii="GHEA Grapalat" w:hAnsi="GHEA Grapalat" w:cs="GHEA Grapalat"/>
          <w:sz w:val="22"/>
          <w:szCs w:val="22"/>
          <w:lang w:val="hy-AM"/>
        </w:rPr>
        <w:t xml:space="preserve"> կառուցվածքում </w:t>
      </w:r>
      <w:r w:rsidR="00B40A11" w:rsidRPr="00921AF2">
        <w:rPr>
          <w:rFonts w:ascii="GHEA Grapalat" w:hAnsi="GHEA Grapalat" w:cs="GHEA Grapalat"/>
          <w:sz w:val="22"/>
          <w:szCs w:val="22"/>
          <w:lang w:val="hy-AM"/>
        </w:rPr>
        <w:t>2.9 տոկոսային կետ</w:t>
      </w:r>
      <w:r w:rsidRPr="00921AF2">
        <w:rPr>
          <w:rFonts w:ascii="GHEA Grapalat" w:hAnsi="GHEA Grapalat" w:cs="GHEA Grapalat"/>
          <w:sz w:val="22"/>
          <w:szCs w:val="22"/>
          <w:lang w:val="hy-AM"/>
        </w:rPr>
        <w:t>ով աճել է կարճաժամկետ պարտքի և նույնչափ նվազել է միջնաժամկետ պարտքի կշիռը,</w:t>
      </w:r>
    </w:p>
    <w:p w:rsidR="00366D2B" w:rsidRPr="00921AF2" w:rsidRDefault="00366D2B" w:rsidP="008602CE">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ըստ թողարկման (ներգրավման) ժամկետայնության</w:t>
      </w:r>
      <w:r w:rsidR="00A028C5" w:rsidRPr="00921AF2">
        <w:rPr>
          <w:rFonts w:ascii="GHEA Grapalat" w:hAnsi="GHEA Grapalat" w:cs="GHEA Grapalat"/>
          <w:sz w:val="22"/>
          <w:szCs w:val="22"/>
        </w:rPr>
        <w:t>՝</w:t>
      </w:r>
      <w:r w:rsidRPr="00921AF2">
        <w:rPr>
          <w:rFonts w:ascii="GHEA Grapalat" w:hAnsi="GHEA Grapalat" w:cs="GHEA Grapalat"/>
          <w:sz w:val="22"/>
          <w:szCs w:val="22"/>
          <w:lang w:val="hy-AM"/>
        </w:rPr>
        <w:t xml:space="preserve"> միջնաժամկետ պարտքի կշիռ</w:t>
      </w:r>
      <w:r w:rsidR="00A028C5" w:rsidRPr="00921AF2">
        <w:rPr>
          <w:rFonts w:ascii="GHEA Grapalat" w:hAnsi="GHEA Grapalat" w:cs="GHEA Grapalat"/>
          <w:sz w:val="22"/>
          <w:szCs w:val="22"/>
        </w:rPr>
        <w:t>ն</w:t>
      </w:r>
      <w:r w:rsidRPr="00921AF2">
        <w:rPr>
          <w:rFonts w:ascii="GHEA Grapalat" w:hAnsi="GHEA Grapalat" w:cs="GHEA Grapalat"/>
          <w:sz w:val="22"/>
          <w:szCs w:val="22"/>
          <w:lang w:val="hy-AM"/>
        </w:rPr>
        <w:t xml:space="preserve"> աճել է 2.1 տոկոսային կետով՝ հիմնականում ի հաշիվ երկարաժամկետ պարտքի 1.9 տոկոսային կետով նվազման:</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ՀՀ արտաքին պետական պարտքը նախորդ տարեվերջի համեմատությամբ նվազել է 205.6 մլն ԱՄՆ դոլարով (3.2%-ով): Փոփոխությունը պայմանավորված է ՀՀ կառավարության արտաքին պարտքի և ՀՀ կենտրոնական բանկի արտաքին պարտքի նվազմամբ՝ համապատասխանաբար 176.4 և 29.2 մլն ԱՄՆ դոլարով: Արտաքին պետական պարտքի հիմնական մասը ՀՀ կառավարության պարտավորություններն են: 2024 թվականի սեպտեմբերի 30-ի դրությամբ Կառավարության արտաքին պարտքի բաղադրիչներն են՝</w:t>
      </w:r>
    </w:p>
    <w:p w:rsidR="00366D2B" w:rsidRPr="00921AF2" w:rsidRDefault="00366D2B" w:rsidP="00550BE2">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արտաքին վարկերը և փոխառությունները, որոնց ծավալը կազմել է 1,691.4 մլրդ դրամ, </w:t>
      </w:r>
    </w:p>
    <w:p w:rsidR="00366D2B" w:rsidRPr="00921AF2" w:rsidRDefault="00366D2B" w:rsidP="00550BE2">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lastRenderedPageBreak/>
        <w:t xml:space="preserve">ոչ ռեզիդենտների կողմից ձեռքբերված պետական գանձապետական պարտատոմսերը, որոնց ծավալը կազմել է 152.2 մլրդ դրամ, </w:t>
      </w:r>
    </w:p>
    <w:p w:rsidR="00366D2B" w:rsidRPr="00921AF2" w:rsidRDefault="00366D2B" w:rsidP="00550BE2">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ոչ ռեզիդենտների կողմից ձեռքբերված արտարժութային պետական պարտատոմսերը, որոնց ծավալը կազմել է 390.1 մլրդ դրամ,</w:t>
      </w:r>
    </w:p>
    <w:p w:rsidR="00366D2B" w:rsidRPr="00921AF2" w:rsidRDefault="00366D2B" w:rsidP="00550BE2">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ՀՀ կառավարության կողմից տրամադրված արտաքին երաշխիքները, որոնց ծավալը կազմել է 2.7 մլրդ դրամ:</w:t>
      </w:r>
    </w:p>
    <w:p w:rsidR="00366D2B" w:rsidRPr="00921AF2" w:rsidRDefault="00366D2B" w:rsidP="00366D2B">
      <w:pPr>
        <w:spacing w:line="360" w:lineRule="auto"/>
        <w:ind w:firstLine="561"/>
        <w:jc w:val="both"/>
        <w:rPr>
          <w:rFonts w:ascii="GHEA Grapalat" w:hAnsi="GHEA Grapalat" w:cs="GHEA Grapalat"/>
          <w:sz w:val="22"/>
          <w:szCs w:val="22"/>
          <w:lang w:val="hy-AM"/>
        </w:rPr>
      </w:pPr>
      <w:r w:rsidRPr="00921AF2">
        <w:rPr>
          <w:rFonts w:ascii="GHEA Grapalat" w:hAnsi="GHEA Grapalat" w:cs="GHEA Grapalat"/>
          <w:sz w:val="22"/>
          <w:szCs w:val="22"/>
          <w:lang w:val="hy-AM"/>
        </w:rPr>
        <w:t>2024 թվականի սեպտեմբերի 30-ի դրությամբ ՀՀ ներքին պետական պարտքը նախորդ տարեվերջի համեմատ աճել է 240.4 մլրդ դրամով (11.1%-ով): Կառավարության ներքին պարտքի բաղադրիչներն են՝</w:t>
      </w:r>
    </w:p>
    <w:p w:rsidR="00366D2B" w:rsidRPr="00921AF2" w:rsidRDefault="00366D2B" w:rsidP="002A1115">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 xml:space="preserve">ռեզիդենտների կողմից ձեռքբերված պետական գանձապետական պարտատոմսերը, որոնց ծավալը կազմել է 2,181.5 մլրդ դրամ, </w:t>
      </w:r>
    </w:p>
    <w:p w:rsidR="00366D2B" w:rsidRPr="00921AF2" w:rsidRDefault="00366D2B" w:rsidP="002A1115">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ռեզիդենտների կողմից ձեռքբերված արտարժութային պետական պարտատոմսերը, որոնց ծավալը կազմել է 215.3 մլրդ դրամ,</w:t>
      </w:r>
    </w:p>
    <w:p w:rsidR="00366D2B" w:rsidRPr="00921AF2" w:rsidRDefault="00366D2B" w:rsidP="002A1115">
      <w:pPr>
        <w:numPr>
          <w:ilvl w:val="0"/>
          <w:numId w:val="14"/>
        </w:numPr>
        <w:tabs>
          <w:tab w:val="left" w:pos="851"/>
        </w:tabs>
        <w:spacing w:line="360" w:lineRule="auto"/>
        <w:ind w:left="0" w:firstLine="567"/>
        <w:jc w:val="both"/>
        <w:rPr>
          <w:rFonts w:ascii="GHEA Grapalat" w:hAnsi="GHEA Grapalat" w:cs="GHEA Grapalat"/>
          <w:sz w:val="22"/>
          <w:szCs w:val="22"/>
          <w:lang w:val="hy-AM"/>
        </w:rPr>
      </w:pPr>
      <w:r w:rsidRPr="00921AF2">
        <w:rPr>
          <w:rFonts w:ascii="GHEA Grapalat" w:hAnsi="GHEA Grapalat" w:cs="GHEA Grapalat"/>
          <w:sz w:val="22"/>
          <w:szCs w:val="22"/>
          <w:lang w:val="hy-AM"/>
        </w:rPr>
        <w:t>ներքին երաշխիքներ, որոնց ծավալը կազմել է 6.8 մլրդ դրամ:</w:t>
      </w:r>
      <w:bookmarkStart w:id="131" w:name="_GoBack"/>
      <w:bookmarkEnd w:id="131"/>
    </w:p>
    <w:sectPr w:rsidR="00366D2B" w:rsidRPr="00921AF2" w:rsidSect="00B644E3">
      <w:pgSz w:w="11907" w:h="16840" w:code="9"/>
      <w:pgMar w:top="1134" w:right="567" w:bottom="567"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016C" w:rsidRDefault="0009016C">
      <w:r>
        <w:separator/>
      </w:r>
    </w:p>
  </w:endnote>
  <w:endnote w:type="continuationSeparator" w:id="0">
    <w:p w:rsidR="0009016C" w:rsidRDefault="000901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gg_Times1">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Warnock Pro">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auto"/>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rial LatArm">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1C6" w:rsidRPr="00E37514" w:rsidRDefault="00A711C6">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921AF2">
      <w:rPr>
        <w:rFonts w:ascii="GHEA Grapalat" w:hAnsi="GHEA Grapalat"/>
        <w:noProof/>
        <w:sz w:val="22"/>
        <w:szCs w:val="22"/>
      </w:rPr>
      <w:t>2</w:t>
    </w:r>
    <w:r w:rsidRPr="00E37514">
      <w:rPr>
        <w:rFonts w:ascii="GHEA Grapalat" w:hAnsi="GHEA Grapalat"/>
        <w:noProof/>
        <w:sz w:val="22"/>
        <w:szCs w:val="22"/>
      </w:rPr>
      <w:fldChar w:fldCharType="end"/>
    </w:r>
  </w:p>
  <w:p w:rsidR="00A711C6" w:rsidRDefault="00A711C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1C6" w:rsidRPr="00E37514" w:rsidRDefault="00A711C6">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921AF2">
      <w:rPr>
        <w:rFonts w:ascii="GHEA Grapalat" w:hAnsi="GHEA Grapalat"/>
        <w:noProof/>
        <w:sz w:val="22"/>
        <w:szCs w:val="22"/>
      </w:rPr>
      <w:t>42</w:t>
    </w:r>
    <w:r w:rsidRPr="00E37514">
      <w:rPr>
        <w:rFonts w:ascii="GHEA Grapalat" w:hAnsi="GHEA Grapalat"/>
        <w:noProof/>
        <w:sz w:val="22"/>
        <w:szCs w:val="22"/>
      </w:rPr>
      <w:fldChar w:fldCharType="end"/>
    </w:r>
  </w:p>
  <w:p w:rsidR="00A711C6" w:rsidRDefault="00A711C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11C6" w:rsidRPr="00E37514" w:rsidRDefault="00A711C6">
    <w:pPr>
      <w:pStyle w:val="Footer"/>
      <w:jc w:val="right"/>
      <w:rPr>
        <w:rFonts w:ascii="GHEA Grapalat" w:hAnsi="GHEA Grapalat"/>
        <w:sz w:val="22"/>
        <w:szCs w:val="22"/>
      </w:rPr>
    </w:pPr>
    <w:r w:rsidRPr="00E37514">
      <w:rPr>
        <w:rFonts w:ascii="GHEA Grapalat" w:hAnsi="GHEA Grapalat"/>
        <w:sz w:val="22"/>
        <w:szCs w:val="22"/>
      </w:rPr>
      <w:fldChar w:fldCharType="begin"/>
    </w:r>
    <w:r w:rsidRPr="00E37514">
      <w:rPr>
        <w:rFonts w:ascii="GHEA Grapalat" w:hAnsi="GHEA Grapalat"/>
        <w:sz w:val="22"/>
        <w:szCs w:val="22"/>
      </w:rPr>
      <w:instrText xml:space="preserve"> PAGE   \* MERGEFORMAT </w:instrText>
    </w:r>
    <w:r w:rsidRPr="00E37514">
      <w:rPr>
        <w:rFonts w:ascii="GHEA Grapalat" w:hAnsi="GHEA Grapalat"/>
        <w:sz w:val="22"/>
        <w:szCs w:val="22"/>
      </w:rPr>
      <w:fldChar w:fldCharType="separate"/>
    </w:r>
    <w:r w:rsidR="00921AF2">
      <w:rPr>
        <w:rFonts w:ascii="GHEA Grapalat" w:hAnsi="GHEA Grapalat"/>
        <w:noProof/>
        <w:sz w:val="22"/>
        <w:szCs w:val="22"/>
      </w:rPr>
      <w:t>142</w:t>
    </w:r>
    <w:r w:rsidRPr="00E37514">
      <w:rPr>
        <w:rFonts w:ascii="GHEA Grapalat" w:hAnsi="GHEA Grapalat"/>
        <w:noProof/>
        <w:sz w:val="22"/>
        <w:szCs w:val="22"/>
      </w:rPr>
      <w:fldChar w:fldCharType="end"/>
    </w:r>
  </w:p>
  <w:p w:rsidR="00A711C6" w:rsidRDefault="00A711C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016C" w:rsidRDefault="0009016C">
      <w:r>
        <w:separator/>
      </w:r>
    </w:p>
  </w:footnote>
  <w:footnote w:type="continuationSeparator" w:id="0">
    <w:p w:rsidR="0009016C" w:rsidRDefault="0009016C">
      <w:r>
        <w:continuationSeparator/>
      </w:r>
    </w:p>
  </w:footnote>
  <w:footnote w:id="1">
    <w:p w:rsidR="00A711C6" w:rsidRPr="00472D8F" w:rsidRDefault="00A711C6" w:rsidP="00890B17">
      <w:pPr>
        <w:pStyle w:val="FootnoteText"/>
        <w:jc w:val="both"/>
        <w:rPr>
          <w:rFonts w:asciiTheme="minorHAnsi" w:hAnsiTheme="minorHAnsi"/>
          <w:lang w:val="hy-AM"/>
        </w:rPr>
      </w:pPr>
      <w:r>
        <w:rPr>
          <w:rStyle w:val="FootnoteReference"/>
        </w:rPr>
        <w:footnoteRef/>
      </w:r>
      <w:r>
        <w:t xml:space="preserve"> </w:t>
      </w:r>
      <w:r w:rsidRPr="00BF4320">
        <w:rPr>
          <w:rFonts w:ascii="GHEA Grapalat" w:hAnsi="GHEA Grapalat"/>
          <w:sz w:val="18"/>
          <w:szCs w:val="18"/>
          <w:lang w:val="hy-AM"/>
        </w:rPr>
        <w:t>Աճի տեմպը հաշվարկված է համադրելի ցուցանիշների վրա՝ ինչպես ընթացիկ, այնպես էլ համեմատվող տարում պետական բյուջեի եկամո</w:t>
      </w:r>
      <w:r>
        <w:rPr>
          <w:rFonts w:ascii="GHEA Grapalat" w:hAnsi="GHEA Grapalat"/>
          <w:sz w:val="18"/>
          <w:szCs w:val="18"/>
          <w:lang w:val="hy-AM"/>
        </w:rPr>
        <w:t>ւտների կազմում դիտարկելով հիպո</w:t>
      </w:r>
      <w:r>
        <w:rPr>
          <w:rFonts w:ascii="GHEA Grapalat" w:hAnsi="GHEA Grapalat"/>
          <w:sz w:val="18"/>
          <w:szCs w:val="18"/>
        </w:rPr>
        <w:t>տեկ</w:t>
      </w:r>
      <w:r w:rsidRPr="00BF4320">
        <w:rPr>
          <w:rFonts w:ascii="GHEA Grapalat" w:hAnsi="GHEA Grapalat"/>
          <w:sz w:val="18"/>
          <w:szCs w:val="18"/>
          <w:lang w:val="hy-AM"/>
        </w:rPr>
        <w:t>ի տոկոսագումարների դիմաց եկամտային հարկի վերադարձը, որի գծով հաշվետու ժամանակահատվա</w:t>
      </w:r>
      <w:r>
        <w:rPr>
          <w:rFonts w:ascii="GHEA Grapalat" w:hAnsi="GHEA Grapalat"/>
          <w:sz w:val="18"/>
          <w:szCs w:val="18"/>
          <w:lang w:val="hy-AM"/>
        </w:rPr>
        <w:t xml:space="preserve">ծում հատկացվել է 49.6 մլրդ դրամ, </w:t>
      </w:r>
      <w:r w:rsidRPr="008D5C81">
        <w:rPr>
          <w:rFonts w:ascii="GHEA Grapalat" w:hAnsi="GHEA Grapalat"/>
          <w:sz w:val="18"/>
          <w:szCs w:val="18"/>
          <w:lang w:val="hy-AM"/>
        </w:rPr>
        <w:t>իսկ նախորդ տարում</w:t>
      </w:r>
      <w:r>
        <w:rPr>
          <w:rFonts w:ascii="GHEA Grapalat" w:hAnsi="GHEA Grapalat"/>
          <w:sz w:val="18"/>
          <w:szCs w:val="18"/>
        </w:rPr>
        <w:t>՝</w:t>
      </w:r>
      <w:r w:rsidRPr="008D5C81">
        <w:rPr>
          <w:rFonts w:ascii="GHEA Grapalat" w:hAnsi="GHEA Grapalat"/>
          <w:sz w:val="18"/>
          <w:szCs w:val="18"/>
          <w:lang w:val="hy-AM"/>
        </w:rPr>
        <w:t xml:space="preserve"> </w:t>
      </w:r>
      <w:r>
        <w:rPr>
          <w:rFonts w:ascii="GHEA Grapalat" w:hAnsi="GHEA Grapalat"/>
          <w:sz w:val="18"/>
          <w:szCs w:val="18"/>
          <w:lang w:val="hy-AM"/>
        </w:rPr>
        <w:t>37.5</w:t>
      </w:r>
      <w:r w:rsidRPr="008D5C81">
        <w:rPr>
          <w:rFonts w:ascii="GHEA Grapalat" w:hAnsi="GHEA Grapalat"/>
          <w:sz w:val="18"/>
          <w:szCs w:val="18"/>
          <w:lang w:val="hy-AM"/>
        </w:rPr>
        <w:t xml:space="preserve"> մլրդ դրամ</w:t>
      </w:r>
      <w:r>
        <w:rPr>
          <w:rFonts w:ascii="GHEA Grapalat" w:hAnsi="GHEA Grapalat"/>
          <w:sz w:val="18"/>
          <w:szCs w:val="18"/>
          <w:lang w:val="hy-AM"/>
        </w:rPr>
        <w:t>:</w:t>
      </w:r>
    </w:p>
  </w:footnote>
  <w:footnote w:id="2">
    <w:p w:rsidR="00A711C6" w:rsidRPr="00833DE7" w:rsidRDefault="00A711C6" w:rsidP="009B3E9B">
      <w:pPr>
        <w:pStyle w:val="FootnoteText"/>
        <w:jc w:val="both"/>
        <w:rPr>
          <w:rFonts w:ascii="GHEA Grapalat" w:hAnsi="GHEA Grapalat"/>
          <w:sz w:val="18"/>
          <w:szCs w:val="18"/>
        </w:rPr>
      </w:pPr>
      <w:r w:rsidRPr="00833DE7">
        <w:rPr>
          <w:rStyle w:val="FootnoteReference"/>
          <w:rFonts w:ascii="GHEA Grapalat" w:hAnsi="GHEA Grapalat"/>
          <w:sz w:val="18"/>
          <w:szCs w:val="18"/>
        </w:rPr>
        <w:footnoteRef/>
      </w:r>
      <w:r w:rsidRPr="00833DE7">
        <w:rPr>
          <w:rFonts w:ascii="GHEA Grapalat" w:hAnsi="GHEA Grapalat"/>
          <w:sz w:val="18"/>
          <w:szCs w:val="18"/>
        </w:rPr>
        <w:t xml:space="preserve"> Աղբյուրը՝ Տնտեսական վերլուծությունների բյուրո, </w:t>
      </w:r>
      <w:hyperlink r:id="rId1" w:history="1">
        <w:r w:rsidRPr="00833DE7">
          <w:rPr>
            <w:rStyle w:val="Hyperlink"/>
            <w:rFonts w:ascii="GHEA Grapalat" w:hAnsi="GHEA Grapalat"/>
            <w:sz w:val="18"/>
            <w:szCs w:val="18"/>
          </w:rPr>
          <w:t>https://www.bea.gov/</w:t>
        </w:r>
      </w:hyperlink>
      <w:r>
        <w:rPr>
          <w:rFonts w:ascii="GHEA Grapalat" w:hAnsi="GHEA Grapalat"/>
          <w:sz w:val="18"/>
          <w:szCs w:val="18"/>
        </w:rPr>
        <w:t xml:space="preserve"> </w:t>
      </w:r>
    </w:p>
  </w:footnote>
  <w:footnote w:id="3">
    <w:p w:rsidR="00A711C6" w:rsidRPr="00833DE7" w:rsidRDefault="00A711C6" w:rsidP="009B3E9B">
      <w:pPr>
        <w:pStyle w:val="FootnoteText"/>
        <w:jc w:val="both"/>
        <w:rPr>
          <w:rFonts w:ascii="GHEA Grapalat" w:hAnsi="GHEA Grapalat"/>
          <w:sz w:val="18"/>
          <w:szCs w:val="18"/>
        </w:rPr>
      </w:pPr>
      <w:r w:rsidRPr="00833DE7">
        <w:rPr>
          <w:rStyle w:val="FootnoteReference"/>
          <w:rFonts w:ascii="GHEA Grapalat" w:hAnsi="GHEA Grapalat"/>
          <w:sz w:val="18"/>
          <w:szCs w:val="18"/>
        </w:rPr>
        <w:footnoteRef/>
      </w:r>
      <w:r w:rsidRPr="00833DE7">
        <w:rPr>
          <w:rFonts w:ascii="GHEA Grapalat" w:hAnsi="GHEA Grapalat"/>
          <w:sz w:val="18"/>
          <w:szCs w:val="18"/>
        </w:rPr>
        <w:t xml:space="preserve"> Աղբյուրը՝ Եվրոստատ, </w:t>
      </w:r>
      <w:hyperlink r:id="rId2" w:history="1">
        <w:r w:rsidRPr="00833DE7">
          <w:rPr>
            <w:rStyle w:val="Hyperlink"/>
            <w:rFonts w:ascii="GHEA Grapalat" w:hAnsi="GHEA Grapalat"/>
            <w:sz w:val="18"/>
            <w:szCs w:val="18"/>
          </w:rPr>
          <w:t>https://ec.europa.eu/eurostat/</w:t>
        </w:r>
      </w:hyperlink>
      <w:r w:rsidRPr="00833DE7">
        <w:rPr>
          <w:rFonts w:ascii="GHEA Grapalat" w:hAnsi="GHEA Grapalat"/>
          <w:sz w:val="18"/>
          <w:szCs w:val="18"/>
        </w:rPr>
        <w:t xml:space="preserve"> </w:t>
      </w:r>
    </w:p>
  </w:footnote>
  <w:footnote w:id="4">
    <w:p w:rsidR="00A711C6" w:rsidRPr="00833DE7" w:rsidRDefault="00A711C6" w:rsidP="009B3E9B">
      <w:pPr>
        <w:pStyle w:val="FootnoteText"/>
        <w:jc w:val="both"/>
        <w:rPr>
          <w:rFonts w:ascii="GHEA Grapalat" w:hAnsi="GHEA Grapalat"/>
          <w:sz w:val="18"/>
          <w:szCs w:val="18"/>
        </w:rPr>
      </w:pPr>
      <w:r w:rsidRPr="00833DE7">
        <w:rPr>
          <w:rStyle w:val="FootnoteReference"/>
          <w:rFonts w:ascii="GHEA Grapalat" w:hAnsi="GHEA Grapalat"/>
          <w:sz w:val="18"/>
          <w:szCs w:val="18"/>
        </w:rPr>
        <w:footnoteRef/>
      </w:r>
      <w:r w:rsidRPr="00833DE7">
        <w:rPr>
          <w:rFonts w:ascii="GHEA Grapalat" w:hAnsi="GHEA Grapalat"/>
          <w:sz w:val="18"/>
          <w:szCs w:val="18"/>
        </w:rPr>
        <w:t xml:space="preserve"> Աղբյուրը՝ Չինաստանի վիճակագրության ազգային բյուրո, </w:t>
      </w:r>
      <w:hyperlink r:id="rId3" w:history="1">
        <w:r w:rsidRPr="00833DE7">
          <w:rPr>
            <w:rStyle w:val="Hyperlink"/>
            <w:rFonts w:ascii="GHEA Grapalat" w:hAnsi="GHEA Grapalat"/>
            <w:sz w:val="18"/>
            <w:szCs w:val="18"/>
          </w:rPr>
          <w:t>http://www.stats.gov.cn/</w:t>
        </w:r>
      </w:hyperlink>
      <w:r w:rsidRPr="00833DE7">
        <w:rPr>
          <w:rFonts w:ascii="GHEA Grapalat" w:hAnsi="GHEA Grapalat"/>
          <w:sz w:val="18"/>
          <w:szCs w:val="18"/>
        </w:rPr>
        <w:t xml:space="preserve"> </w:t>
      </w:r>
    </w:p>
  </w:footnote>
  <w:footnote w:id="5">
    <w:p w:rsidR="00A711C6" w:rsidRPr="00833DE7" w:rsidRDefault="00A711C6" w:rsidP="009B3E9B">
      <w:pPr>
        <w:pStyle w:val="FootnoteText"/>
        <w:rPr>
          <w:rFonts w:ascii="GHEA Grapalat" w:hAnsi="GHEA Grapalat"/>
          <w:sz w:val="18"/>
          <w:szCs w:val="18"/>
        </w:rPr>
      </w:pPr>
      <w:r w:rsidRPr="00833DE7">
        <w:rPr>
          <w:rStyle w:val="FootnoteReference"/>
          <w:rFonts w:ascii="GHEA Grapalat" w:hAnsi="GHEA Grapalat"/>
          <w:sz w:val="18"/>
          <w:szCs w:val="18"/>
        </w:rPr>
        <w:footnoteRef/>
      </w:r>
      <w:r w:rsidRPr="00833DE7">
        <w:rPr>
          <w:rFonts w:ascii="GHEA Grapalat" w:hAnsi="GHEA Grapalat"/>
          <w:sz w:val="18"/>
          <w:szCs w:val="18"/>
        </w:rPr>
        <w:t xml:space="preserve"> Աղբյուրը՝ ՌԴ տնտեսական զարգացման նախարարություն, </w:t>
      </w:r>
      <w:hyperlink r:id="rId4" w:history="1">
        <w:r w:rsidRPr="00833DE7">
          <w:rPr>
            <w:rStyle w:val="Hyperlink"/>
            <w:rFonts w:ascii="GHEA Grapalat" w:hAnsi="GHEA Grapalat"/>
            <w:sz w:val="18"/>
            <w:szCs w:val="18"/>
          </w:rPr>
          <w:t>https://economy.gov.ru/</w:t>
        </w:r>
      </w:hyperlink>
    </w:p>
  </w:footnote>
  <w:footnote w:id="6">
    <w:p w:rsidR="00A711C6" w:rsidRPr="003F78F7" w:rsidRDefault="00A711C6" w:rsidP="00912B7E">
      <w:pPr>
        <w:pStyle w:val="FootnoteText"/>
        <w:jc w:val="both"/>
        <w:rPr>
          <w:rStyle w:val="FootnoteReference"/>
          <w:rFonts w:ascii="GHEA Grapalat" w:hAnsi="GHEA Grapalat"/>
          <w:sz w:val="18"/>
          <w:szCs w:val="18"/>
          <w:vertAlign w:val="baseline"/>
        </w:rPr>
      </w:pPr>
      <w:r w:rsidRPr="00E8310B">
        <w:rPr>
          <w:rStyle w:val="FootnoteReference"/>
          <w:rFonts w:ascii="GHEA Grapalat" w:hAnsi="GHEA Grapalat"/>
          <w:sz w:val="18"/>
          <w:szCs w:val="18"/>
        </w:rPr>
        <w:footnoteRef/>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ՌԴ</w:t>
      </w:r>
      <w:r w:rsidRPr="003F78F7">
        <w:rPr>
          <w:rStyle w:val="FootnoteReference"/>
          <w:rFonts w:ascii="GHEA Grapalat" w:hAnsi="GHEA Grapalat"/>
          <w:sz w:val="18"/>
          <w:szCs w:val="18"/>
          <w:vertAlign w:val="baseline"/>
        </w:rPr>
        <w:t xml:space="preserve"> 2024</w:t>
      </w:r>
      <w:r w:rsidRPr="003F78F7">
        <w:rPr>
          <w:rStyle w:val="FootnoteReference"/>
          <w:rFonts w:ascii="GHEA Grapalat" w:hAnsi="GHEA Grapalat" w:cs="Arial"/>
          <w:sz w:val="18"/>
          <w:szCs w:val="18"/>
          <w:vertAlign w:val="baseline"/>
        </w:rPr>
        <w:t>թ</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երրորդ</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եռամսյակի</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տնտեսական</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աճի</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ցուցանիշը</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նախնական</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գնահատական</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է՝</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հիմնված</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տնտեսական</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ակտիվության</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ցուցանիշի</w:t>
      </w:r>
      <w:r w:rsidRPr="003F78F7">
        <w:rPr>
          <w:rStyle w:val="FootnoteReference"/>
          <w:rFonts w:ascii="GHEA Grapalat" w:hAnsi="GHEA Grapalat"/>
          <w:sz w:val="18"/>
          <w:szCs w:val="18"/>
          <w:vertAlign w:val="baseline"/>
        </w:rPr>
        <w:t xml:space="preserve"> </w:t>
      </w:r>
      <w:r w:rsidRPr="003F78F7">
        <w:rPr>
          <w:rStyle w:val="FootnoteReference"/>
          <w:rFonts w:ascii="GHEA Grapalat" w:hAnsi="GHEA Grapalat" w:cs="Arial"/>
          <w:sz w:val="18"/>
          <w:szCs w:val="18"/>
          <w:vertAlign w:val="baseline"/>
        </w:rPr>
        <w:t>վրա</w:t>
      </w:r>
      <w:r w:rsidRPr="003F78F7">
        <w:rPr>
          <w:rStyle w:val="FootnoteReference"/>
          <w:rFonts w:ascii="GHEA Grapalat" w:hAnsi="GHEA Grapalat"/>
          <w:sz w:val="18"/>
          <w:szCs w:val="18"/>
          <w:vertAlign w:val="baseline"/>
        </w:rPr>
        <w:t>:</w:t>
      </w:r>
    </w:p>
  </w:footnote>
  <w:footnote w:id="7">
    <w:p w:rsidR="00A711C6" w:rsidRPr="00397E51" w:rsidRDefault="00A711C6" w:rsidP="009B3E9B">
      <w:pPr>
        <w:pStyle w:val="FootnoteText"/>
        <w:jc w:val="both"/>
        <w:rPr>
          <w:rFonts w:ascii="GHEA Grapalat" w:hAnsi="GHEA Grapalat"/>
          <w:sz w:val="18"/>
          <w:szCs w:val="18"/>
        </w:rPr>
      </w:pPr>
      <w:r w:rsidRPr="00397E51">
        <w:rPr>
          <w:rStyle w:val="FootnoteReference"/>
          <w:rFonts w:ascii="GHEA Grapalat" w:hAnsi="GHEA Grapalat"/>
          <w:sz w:val="18"/>
          <w:szCs w:val="18"/>
        </w:rPr>
        <w:footnoteRef/>
      </w:r>
      <w:r w:rsidRPr="00397E51">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w:t>
      </w:r>
      <w:r>
        <w:rPr>
          <w:rFonts w:ascii="GHEA Grapalat" w:hAnsi="GHEA Grapalat"/>
          <w:sz w:val="18"/>
          <w:szCs w:val="18"/>
        </w:rPr>
        <w:t>ը</w:t>
      </w:r>
      <w:r w:rsidRPr="00397E51">
        <w:rPr>
          <w:rFonts w:ascii="GHEA Grapalat" w:hAnsi="GHEA Grapalat"/>
          <w:sz w:val="18"/>
          <w:szCs w:val="18"/>
        </w:rPr>
        <w:t xml:space="preserve"> (</w:t>
      </w:r>
      <w:r w:rsidRPr="00397E51">
        <w:rPr>
          <w:rFonts w:ascii="GHEA Grapalat" w:hAnsi="GHEA Grapalat" w:cs="Arial"/>
          <w:color w:val="000000"/>
          <w:sz w:val="18"/>
          <w:szCs w:val="18"/>
          <w:shd w:val="clear" w:color="auto" w:fill="FFFFFF"/>
        </w:rPr>
        <w:t>one-year loan prime rate</w:t>
      </w:r>
      <w:r w:rsidRPr="00397E51">
        <w:rPr>
          <w:rFonts w:ascii="GHEA Grapalat" w:hAnsi="GHEA Grapalat"/>
          <w:sz w:val="18"/>
          <w:szCs w:val="18"/>
        </w:rPr>
        <w:t>), ՌԴ՝ հիմնական տոկոսադրույքը:</w:t>
      </w:r>
    </w:p>
  </w:footnote>
  <w:footnote w:id="8">
    <w:p w:rsidR="00A711C6" w:rsidRPr="00397E51" w:rsidRDefault="00A711C6" w:rsidP="009B3E9B">
      <w:pPr>
        <w:pStyle w:val="FootnoteText"/>
        <w:jc w:val="both"/>
        <w:rPr>
          <w:rFonts w:ascii="GHEA Grapalat" w:hAnsi="GHEA Grapalat"/>
          <w:sz w:val="18"/>
          <w:szCs w:val="18"/>
        </w:rPr>
      </w:pPr>
      <w:r w:rsidRPr="00397E51">
        <w:rPr>
          <w:rStyle w:val="FootnoteReference"/>
          <w:rFonts w:ascii="GHEA Grapalat" w:hAnsi="GHEA Grapalat"/>
          <w:sz w:val="18"/>
          <w:szCs w:val="18"/>
        </w:rPr>
        <w:footnoteRef/>
      </w:r>
      <w:r w:rsidRPr="00397E51">
        <w:rPr>
          <w:rFonts w:ascii="GHEA Grapalat" w:hAnsi="GHEA Grapalat"/>
          <w:sz w:val="18"/>
          <w:szCs w:val="18"/>
        </w:rPr>
        <w:t xml:space="preserve"> Աղբյուրը՝ Համաշխարհային բանկ, </w:t>
      </w:r>
      <w:hyperlink r:id="rId5" w:history="1">
        <w:r w:rsidRPr="00397E51">
          <w:rPr>
            <w:rStyle w:val="Hyperlink"/>
            <w:rFonts w:ascii="GHEA Grapalat" w:hAnsi="GHEA Grapalat"/>
            <w:sz w:val="18"/>
            <w:szCs w:val="18"/>
          </w:rPr>
          <w:t>https://www.worldbank.org/en/research/commodity-markets</w:t>
        </w:r>
      </w:hyperlink>
      <w:r w:rsidRPr="00397E51">
        <w:rPr>
          <w:rFonts w:ascii="GHEA Grapalat" w:hAnsi="GHEA Grapalat"/>
          <w:sz w:val="18"/>
          <w:szCs w:val="18"/>
        </w:rPr>
        <w:t xml:space="preserve"> </w:t>
      </w:r>
    </w:p>
  </w:footnote>
  <w:footnote w:id="9">
    <w:p w:rsidR="00A711C6" w:rsidRPr="008760D4" w:rsidRDefault="00A711C6" w:rsidP="009B3E9B">
      <w:pPr>
        <w:pStyle w:val="FootnoteText"/>
        <w:rPr>
          <w:rFonts w:ascii="GHEA Grapalat" w:hAnsi="GHEA Grapalat"/>
          <w:sz w:val="18"/>
          <w:szCs w:val="18"/>
        </w:rPr>
      </w:pPr>
      <w:r w:rsidRPr="008760D4">
        <w:rPr>
          <w:rStyle w:val="FootnoteReference"/>
          <w:rFonts w:ascii="GHEA Grapalat" w:hAnsi="GHEA Grapalat"/>
          <w:sz w:val="18"/>
          <w:szCs w:val="18"/>
        </w:rPr>
        <w:footnoteRef/>
      </w:r>
      <w:r w:rsidRPr="008760D4">
        <w:rPr>
          <w:rFonts w:ascii="GHEA Grapalat" w:hAnsi="GHEA Grapalat"/>
          <w:sz w:val="18"/>
          <w:szCs w:val="18"/>
        </w:rPr>
        <w:t xml:space="preserve"> Աղբյուրը՝ ՄԱԿ-ի պարենի և գյուղատնտեսության կազմակերպություն </w:t>
      </w:r>
      <w:hyperlink r:id="rId6" w:history="1">
        <w:r w:rsidRPr="008760D4">
          <w:rPr>
            <w:rStyle w:val="Hyperlink"/>
            <w:rFonts w:ascii="GHEA Grapalat" w:hAnsi="GHEA Grapalat"/>
            <w:sz w:val="18"/>
            <w:szCs w:val="18"/>
          </w:rPr>
          <w:t>https://www.fao.org/worldfoodsituation/foodpricesindex/en/</w:t>
        </w:r>
      </w:hyperlink>
      <w:r w:rsidRPr="008760D4">
        <w:rPr>
          <w:rFonts w:ascii="GHEA Grapalat" w:hAnsi="GHEA Grapalat"/>
          <w:sz w:val="18"/>
          <w:szCs w:val="18"/>
        </w:rPr>
        <w:t xml:space="preserve"> </w:t>
      </w:r>
    </w:p>
  </w:footnote>
  <w:footnote w:id="10">
    <w:p w:rsidR="00A711C6" w:rsidRPr="008760D4" w:rsidRDefault="00A711C6" w:rsidP="00397E51">
      <w:pPr>
        <w:pStyle w:val="FootnoteText"/>
        <w:jc w:val="both"/>
        <w:rPr>
          <w:rFonts w:ascii="GHEA Grapalat" w:hAnsi="GHEA Grapalat"/>
          <w:sz w:val="18"/>
          <w:szCs w:val="18"/>
        </w:rPr>
      </w:pPr>
      <w:r w:rsidRPr="008760D4">
        <w:rPr>
          <w:rStyle w:val="FootnoteReference"/>
          <w:rFonts w:ascii="GHEA Grapalat" w:hAnsi="GHEA Grapalat"/>
          <w:sz w:val="18"/>
          <w:szCs w:val="18"/>
        </w:rPr>
        <w:footnoteRef/>
      </w:r>
      <w:r w:rsidRPr="008760D4">
        <w:rPr>
          <w:rFonts w:ascii="GHEA Grapalat" w:hAnsi="GHEA Grapalat"/>
          <w:sz w:val="18"/>
          <w:szCs w:val="18"/>
        </w:rPr>
        <w:t xml:space="preserve"> 2024 թվականի ապրիլ ամսին ՀՀ ՎԿ-ն ճշգրտել է արդյունաբերության արտադրանքի ծավալների տվյալները՝ տնտեսական գործունեության տեսակների 24 (հիմնային մետաղների արտադրություն) և 32 (արտադրատեսակներ</w:t>
      </w:r>
      <w:r>
        <w:rPr>
          <w:rFonts w:ascii="GHEA Grapalat" w:hAnsi="GHEA Grapalat"/>
          <w:sz w:val="18"/>
          <w:szCs w:val="18"/>
        </w:rPr>
        <w:t>ի արտադրություն՝</w:t>
      </w:r>
      <w:r w:rsidRPr="008760D4">
        <w:rPr>
          <w:rFonts w:ascii="GHEA Grapalat" w:hAnsi="GHEA Grapalat"/>
          <w:sz w:val="18"/>
          <w:szCs w:val="18"/>
        </w:rPr>
        <w:t xml:space="preserve"> չներառված ուրիշ խմբավորումներում, այդ թվում՝ ոսկերչական արտադրանքի արտադրություն) ծածկագրերով հատվածների միջև վերադասակարգման միջոցով, ինչով պայմանավորված վերանայվել են նաև նախորդ երեք ամիսների արդյունաբերության ցուցանիշները:</w:t>
      </w:r>
    </w:p>
  </w:footnote>
  <w:footnote w:id="11">
    <w:p w:rsidR="00A711C6" w:rsidRPr="00D8039D" w:rsidRDefault="00A711C6" w:rsidP="00397E51">
      <w:pPr>
        <w:pStyle w:val="FootnoteText"/>
        <w:jc w:val="both"/>
        <w:rPr>
          <w:rFonts w:ascii="GHEA Grapalat" w:hAnsi="GHEA Grapalat"/>
          <w:sz w:val="18"/>
          <w:szCs w:val="18"/>
        </w:rPr>
      </w:pPr>
      <w:r w:rsidRPr="00D8039D">
        <w:rPr>
          <w:rStyle w:val="FootnoteReference"/>
          <w:rFonts w:ascii="GHEA Grapalat" w:hAnsi="GHEA Grapalat"/>
          <w:sz w:val="18"/>
          <w:szCs w:val="18"/>
        </w:rPr>
        <w:footnoteRef/>
      </w:r>
      <w:r w:rsidRPr="00D8039D">
        <w:rPr>
          <w:rFonts w:ascii="GHEA Grapalat" w:hAnsi="GHEA Grapalat"/>
          <w:sz w:val="18"/>
          <w:szCs w:val="18"/>
        </w:rPr>
        <w:t xml:space="preserve"> Պետք է հաշվի առնել, որ տնտեսական ակտիվության 8.7% աճն իրենից ներկայացնում է թողարկման աճ (իր մեջ ներառում է նաև միջանկյալ սպառման փոփոխության ազդեցությունը): Հաշվի առնելով վերոնշյալ աճը պայմանավորող ենթաճյուղերի</w:t>
      </w:r>
      <w:r>
        <w:rPr>
          <w:rFonts w:ascii="GHEA Grapalat" w:hAnsi="GHEA Grapalat"/>
          <w:sz w:val="18"/>
          <w:szCs w:val="18"/>
        </w:rPr>
        <w:t>՝</w:t>
      </w:r>
      <w:r w:rsidRPr="00D8039D">
        <w:rPr>
          <w:rFonts w:ascii="GHEA Grapalat" w:hAnsi="GHEA Grapalat"/>
          <w:sz w:val="18"/>
          <w:szCs w:val="18"/>
        </w:rPr>
        <w:t xml:space="preserve"> ավելացված արժեք ստեղծելու հնարավորությունը՝ տնտեսական աճի ցուցանիշը կարող է էականորեն տարբերվել:</w:t>
      </w:r>
    </w:p>
  </w:footnote>
  <w:footnote w:id="12">
    <w:p w:rsidR="00A711C6" w:rsidRPr="00D8039D" w:rsidRDefault="00A711C6" w:rsidP="00397E51">
      <w:pPr>
        <w:pStyle w:val="FootnoteText"/>
        <w:rPr>
          <w:rFonts w:ascii="GHEA Grapalat" w:hAnsi="GHEA Grapalat"/>
          <w:sz w:val="18"/>
          <w:szCs w:val="18"/>
        </w:rPr>
      </w:pPr>
      <w:r w:rsidRPr="00D8039D">
        <w:rPr>
          <w:rStyle w:val="FootnoteReference"/>
          <w:rFonts w:ascii="GHEA Grapalat" w:hAnsi="GHEA Grapalat"/>
          <w:sz w:val="18"/>
          <w:szCs w:val="18"/>
        </w:rPr>
        <w:footnoteRef/>
      </w:r>
      <w:r w:rsidRPr="00D8039D">
        <w:rPr>
          <w:rFonts w:ascii="GHEA Grapalat" w:hAnsi="GHEA Grapalat"/>
          <w:sz w:val="18"/>
          <w:szCs w:val="18"/>
        </w:rPr>
        <w:t xml:space="preserve"> Ճյուղերի մանրամասն ցուցանիշները ներկայացված են Հավելվածում:</w:t>
      </w:r>
    </w:p>
  </w:footnote>
  <w:footnote w:id="13">
    <w:p w:rsidR="00A711C6" w:rsidRPr="0009703B" w:rsidRDefault="00A711C6" w:rsidP="00397E51">
      <w:pPr>
        <w:pStyle w:val="FootnoteText"/>
        <w:jc w:val="both"/>
        <w:rPr>
          <w:rFonts w:ascii="GHEA Grapalat" w:hAnsi="GHEA Grapalat"/>
          <w:sz w:val="18"/>
          <w:szCs w:val="18"/>
        </w:rPr>
      </w:pPr>
      <w:r w:rsidRPr="00CA798F">
        <w:rPr>
          <w:rStyle w:val="FootnoteReference"/>
          <w:rFonts w:ascii="GHEA Grapalat" w:hAnsi="GHEA Grapalat"/>
          <w:sz w:val="18"/>
          <w:szCs w:val="18"/>
        </w:rPr>
        <w:footnoteRef/>
      </w:r>
      <w:r w:rsidRPr="00CA798F">
        <w:rPr>
          <w:rFonts w:ascii="GHEA Grapalat" w:hAnsi="GHEA Grapalat"/>
          <w:sz w:val="18"/>
          <w:szCs w:val="18"/>
        </w:rPr>
        <w:t>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 ամսական արտադրության տատանողականության հարթեցման անհրաժեշտությամբ:</w:t>
      </w:r>
    </w:p>
  </w:footnote>
  <w:footnote w:id="14">
    <w:p w:rsidR="00A711C6" w:rsidRPr="00C53CB3" w:rsidRDefault="00A711C6" w:rsidP="00397E51">
      <w:pPr>
        <w:pStyle w:val="FootnoteText"/>
        <w:rPr>
          <w:rFonts w:ascii="GHEA Grapalat" w:hAnsi="GHEA Grapalat"/>
          <w:sz w:val="18"/>
          <w:szCs w:val="18"/>
        </w:rPr>
      </w:pPr>
      <w:r w:rsidRPr="00C53CB3">
        <w:rPr>
          <w:rStyle w:val="FootnoteReference"/>
          <w:rFonts w:ascii="GHEA Grapalat" w:hAnsi="GHEA Grapalat"/>
          <w:sz w:val="18"/>
          <w:szCs w:val="18"/>
        </w:rPr>
        <w:footnoteRef/>
      </w:r>
      <w:r w:rsidRPr="00C53CB3">
        <w:rPr>
          <w:rFonts w:ascii="GHEA Grapalat" w:eastAsia="GHEA Grapalat" w:hAnsi="GHEA Grapalat" w:cs="GHEA Grapalat"/>
          <w:color w:val="000000"/>
          <w:sz w:val="18"/>
          <w:szCs w:val="18"/>
        </w:rPr>
        <w:t xml:space="preserve"> Համախառն պահանջարկի ցուցանիշները ՀՀ ֆինանսների նախարարության գնահատականներն են:</w:t>
      </w:r>
    </w:p>
  </w:footnote>
  <w:footnote w:id="15">
    <w:p w:rsidR="00A711C6" w:rsidRPr="00C53CB3" w:rsidRDefault="00A711C6" w:rsidP="00397E51">
      <w:pPr>
        <w:jc w:val="both"/>
        <w:rPr>
          <w:rFonts w:ascii="GHEA Grapalat" w:eastAsia="GHEA Grapalat" w:hAnsi="GHEA Grapalat" w:cs="GHEA Grapalat"/>
          <w:color w:val="000000"/>
          <w:sz w:val="18"/>
          <w:szCs w:val="18"/>
          <w:lang w:val="hy-AM"/>
        </w:rPr>
      </w:pPr>
      <w:r w:rsidRPr="00C53CB3">
        <w:rPr>
          <w:rStyle w:val="FootnoteReference"/>
          <w:rFonts w:ascii="GHEA Grapalat" w:hAnsi="GHEA Grapalat"/>
          <w:sz w:val="18"/>
          <w:szCs w:val="18"/>
        </w:rPr>
        <w:footnoteRef/>
      </w:r>
      <w:r w:rsidRPr="00C53CB3">
        <w:rPr>
          <w:rFonts w:ascii="GHEA Grapalat" w:eastAsia="GHEA Grapalat" w:hAnsi="GHEA Grapalat" w:cs="GHEA Grapalat"/>
          <w:color w:val="000000"/>
          <w:sz w:val="18"/>
          <w:szCs w:val="18"/>
          <w:lang w:val="hy-AM"/>
        </w:rPr>
        <w:t xml:space="preserve"> </w:t>
      </w:r>
      <w:r w:rsidRPr="00C53CB3">
        <w:rPr>
          <w:rFonts w:ascii="GHEA Grapalat" w:eastAsia="GHEA Grapalat" w:hAnsi="GHEA Grapalat"/>
          <w:color w:val="000000"/>
          <w:sz w:val="18"/>
          <w:szCs w:val="18"/>
          <w:lang w:val="hy-AM"/>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ներառում են նաև վիճակագրական շեղումները:</w:t>
      </w:r>
    </w:p>
  </w:footnote>
  <w:footnote w:id="16">
    <w:p w:rsidR="00A711C6" w:rsidRPr="00AD39D0" w:rsidRDefault="00A711C6" w:rsidP="00397E51">
      <w:pPr>
        <w:jc w:val="both"/>
        <w:rPr>
          <w:rFonts w:ascii="GHEA Grapalat" w:eastAsia="GHEA Grapalat" w:hAnsi="GHEA Grapalat"/>
          <w:color w:val="000000"/>
          <w:sz w:val="18"/>
          <w:szCs w:val="18"/>
          <w:lang w:val="hy-AM"/>
        </w:rPr>
      </w:pPr>
      <w:r w:rsidRPr="00C53CB3">
        <w:rPr>
          <w:rFonts w:ascii="GHEA Grapalat" w:eastAsia="GHEA Grapalat" w:hAnsi="GHEA Grapalat"/>
          <w:color w:val="000000"/>
          <w:sz w:val="18"/>
          <w:szCs w:val="18"/>
          <w:vertAlign w:val="superscript"/>
        </w:rPr>
        <w:footnoteRef/>
      </w:r>
      <w:r w:rsidRPr="00C53CB3">
        <w:rPr>
          <w:rFonts w:ascii="GHEA Grapalat" w:eastAsia="GHEA Grapalat" w:hAnsi="GHEA Grapalat"/>
          <w:color w:val="000000"/>
          <w:sz w:val="18"/>
          <w:szCs w:val="18"/>
          <w:lang w:val="hy-AM"/>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7">
    <w:p w:rsidR="00A711C6" w:rsidRPr="00382BFA" w:rsidRDefault="00A711C6" w:rsidP="00113F66">
      <w:pPr>
        <w:pBdr>
          <w:top w:val="nil"/>
          <w:left w:val="nil"/>
          <w:bottom w:val="nil"/>
          <w:right w:val="nil"/>
          <w:between w:val="nil"/>
        </w:pBdr>
        <w:jc w:val="both"/>
        <w:rPr>
          <w:rFonts w:ascii="GHEA Grapalat" w:hAnsi="GHEA Grapalat"/>
          <w:sz w:val="18"/>
          <w:szCs w:val="18"/>
          <w:lang w:val="hy-AM"/>
        </w:rPr>
      </w:pPr>
      <w:r w:rsidRPr="00382BFA">
        <w:rPr>
          <w:rStyle w:val="FootnoteReference"/>
          <w:rFonts w:ascii="GHEA Grapalat" w:hAnsi="GHEA Grapalat"/>
          <w:sz w:val="18"/>
          <w:szCs w:val="18"/>
        </w:rPr>
        <w:footnoteRef/>
      </w:r>
      <w:r w:rsidRPr="00382BFA">
        <w:rPr>
          <w:rFonts w:ascii="GHEA Grapalat" w:eastAsia="GHEA Grapalat" w:hAnsi="GHEA Grapalat" w:cs="GHEA Grapalat"/>
          <w:color w:val="000000"/>
          <w:sz w:val="18"/>
          <w:szCs w:val="18"/>
          <w:lang w:val="hy-AM"/>
        </w:rPr>
        <w:t xml:space="preserve"> </w:t>
      </w:r>
      <w:r w:rsidRPr="00382BFA">
        <w:rPr>
          <w:rFonts w:ascii="GHEA Grapalat" w:hAnsi="GHEA Grapalat"/>
          <w:sz w:val="18"/>
          <w:szCs w:val="18"/>
          <w:lang w:val="hy-AM"/>
        </w:rPr>
        <w:t xml:space="preserve">Ներմուծման տվյալները ներկայացված են ՍԻՖ գներով: </w:t>
      </w:r>
    </w:p>
  </w:footnote>
  <w:footnote w:id="18">
    <w:p w:rsidR="00A711C6" w:rsidRPr="00382BFA" w:rsidRDefault="00A711C6" w:rsidP="00113F66">
      <w:pPr>
        <w:pStyle w:val="FootnoteText"/>
        <w:rPr>
          <w:rFonts w:ascii="GHEA Grapalat" w:eastAsia="GHEA Grapalat" w:hAnsi="GHEA Grapalat" w:cs="GHEA Grapalat"/>
          <w:color w:val="000000"/>
          <w:sz w:val="18"/>
          <w:szCs w:val="18"/>
        </w:rPr>
      </w:pPr>
      <w:r w:rsidRPr="00382BFA">
        <w:rPr>
          <w:rStyle w:val="FootnoteReference"/>
          <w:rFonts w:ascii="GHEA Grapalat" w:hAnsi="GHEA Grapalat"/>
          <w:sz w:val="18"/>
          <w:szCs w:val="18"/>
        </w:rPr>
        <w:footnoteRef/>
      </w:r>
      <w:r w:rsidRPr="00382BFA">
        <w:rPr>
          <w:rFonts w:ascii="GHEA Grapalat" w:hAnsi="GHEA Grapalat"/>
          <w:sz w:val="18"/>
          <w:szCs w:val="18"/>
        </w:rPr>
        <w:t xml:space="preserve"> </w:t>
      </w:r>
      <w:r w:rsidRPr="00382BFA">
        <w:rPr>
          <w:rFonts w:ascii="GHEA Grapalat" w:eastAsia="GHEA Grapalat" w:hAnsi="GHEA Grapalat" w:cs="GHEA Grapalat"/>
          <w:color w:val="000000"/>
          <w:sz w:val="18"/>
          <w:szCs w:val="18"/>
        </w:rPr>
        <w:t>Աղբյուրը` ՀՀ</w:t>
      </w:r>
      <w:r>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 xml:space="preserve">վիճակագրական </w:t>
      </w:r>
      <w:r>
        <w:rPr>
          <w:rFonts w:ascii="GHEA Grapalat" w:eastAsia="GHEA Grapalat" w:hAnsi="GHEA Grapalat" w:cs="GHEA Grapalat"/>
          <w:color w:val="000000"/>
          <w:sz w:val="18"/>
          <w:szCs w:val="18"/>
        </w:rPr>
        <w:t>կոմ</w:t>
      </w:r>
      <w:r w:rsidRPr="00382BFA">
        <w:rPr>
          <w:rFonts w:ascii="GHEA Grapalat" w:eastAsia="GHEA Grapalat" w:hAnsi="GHEA Grapalat" w:cs="GHEA Grapalat"/>
          <w:color w:val="000000"/>
          <w:sz w:val="18"/>
          <w:szCs w:val="18"/>
        </w:rPr>
        <w:t>իտե,</w:t>
      </w:r>
      <w:r>
        <w:rPr>
          <w:rFonts w:ascii="GHEA Grapalat" w:eastAsia="GHEA Grapalat" w:hAnsi="GHEA Grapalat" w:cs="GHEA Grapalat"/>
          <w:color w:val="000000"/>
          <w:sz w:val="18"/>
          <w:szCs w:val="18"/>
        </w:rPr>
        <w:t xml:space="preserve"> </w:t>
      </w:r>
      <w:r w:rsidRPr="00382BFA">
        <w:rPr>
          <w:rFonts w:ascii="GHEA Grapalat" w:eastAsia="GHEA Grapalat" w:hAnsi="GHEA Grapalat" w:cs="GHEA Grapalat"/>
          <w:color w:val="000000"/>
          <w:sz w:val="18"/>
          <w:szCs w:val="18"/>
        </w:rPr>
        <w:t>«Հայաստանի Հանրապետության սոցիալ-տնտեսական վիճակը» ամսական զեկույցներ:</w:t>
      </w:r>
    </w:p>
  </w:footnote>
  <w:footnote w:id="19">
    <w:p w:rsidR="00A711C6" w:rsidRPr="004821AA" w:rsidRDefault="00A711C6" w:rsidP="00113F66">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0">
    <w:p w:rsidR="00A711C6" w:rsidRPr="002C0630" w:rsidRDefault="00A711C6" w:rsidP="005A0B1A">
      <w:pPr>
        <w:pStyle w:val="FootnoteText"/>
        <w:tabs>
          <w:tab w:val="left" w:pos="142"/>
        </w:tabs>
        <w:jc w:val="both"/>
        <w:rPr>
          <w:rFonts w:ascii="GHEA Grapalat" w:hAnsi="GHEA Grapalat" w:cs="Sylfaen"/>
          <w:sz w:val="18"/>
          <w:szCs w:val="18"/>
        </w:rPr>
      </w:pPr>
      <w:r w:rsidRPr="00583AC3">
        <w:rPr>
          <w:rStyle w:val="FootnoteReference"/>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1">
    <w:p w:rsidR="00A711C6" w:rsidRPr="00DE4638" w:rsidRDefault="00A711C6" w:rsidP="005A0B1A">
      <w:pPr>
        <w:pStyle w:val="FootnoteText"/>
        <w:jc w:val="both"/>
        <w:rPr>
          <w:rFonts w:ascii="GHEA Grapalat" w:hAnsi="GHEA Grapalat"/>
          <w:sz w:val="18"/>
          <w:szCs w:val="18"/>
        </w:rPr>
      </w:pPr>
      <w:r w:rsidRPr="00F5633F">
        <w:rPr>
          <w:rStyle w:val="FootnoteReference"/>
          <w:rFonts w:ascii="GHEA Grapalat" w:hAnsi="GHEA Grapalat"/>
          <w:sz w:val="18"/>
          <w:szCs w:val="18"/>
        </w:rPr>
        <w:footnoteRef/>
      </w:r>
      <w:r w:rsidRPr="00DE4638">
        <w:rPr>
          <w:sz w:val="18"/>
          <w:szCs w:val="18"/>
        </w:rPr>
        <w:t xml:space="preserve"> </w:t>
      </w:r>
      <w:r w:rsidRPr="00DE4638">
        <w:rPr>
          <w:rFonts w:ascii="GHEA Grapalat" w:hAnsi="GHEA Grapalat"/>
          <w:sz w:val="18"/>
          <w:szCs w:val="18"/>
        </w:rPr>
        <w:t xml:space="preserve">Աճի տեմպը հաշվարկված է համադրելի ցուցանիշների վրա՝ ինչպես ընթացիկ, այնպես էլ համեմատվող տարում պետական բյուջեի եկամուտների և ծախսերի կազմում դիտարկելով հիպոտեկի տոկոսագումարների դիմաց եկամտային հարկի վերադարձը, որի գծով հաշվետու ժամանակահատվածում հատկացվել է </w:t>
      </w:r>
      <w:r>
        <w:rPr>
          <w:rFonts w:ascii="GHEA Grapalat" w:hAnsi="GHEA Grapalat"/>
          <w:sz w:val="18"/>
          <w:szCs w:val="18"/>
        </w:rPr>
        <w:t>49.6</w:t>
      </w:r>
      <w:r w:rsidRPr="00DE4638">
        <w:rPr>
          <w:rFonts w:ascii="GHEA Grapalat" w:hAnsi="GHEA Grapalat"/>
          <w:sz w:val="18"/>
          <w:szCs w:val="18"/>
        </w:rPr>
        <w:t xml:space="preserve"> մլրդ դրամ, իսկ նախորդ տարում</w:t>
      </w:r>
      <w:r>
        <w:rPr>
          <w:rFonts w:ascii="GHEA Grapalat" w:hAnsi="GHEA Grapalat"/>
          <w:sz w:val="18"/>
          <w:szCs w:val="18"/>
        </w:rPr>
        <w:t>՝</w:t>
      </w:r>
      <w:r w:rsidRPr="00DE4638">
        <w:rPr>
          <w:rFonts w:ascii="GHEA Grapalat" w:hAnsi="GHEA Grapalat"/>
          <w:sz w:val="18"/>
          <w:szCs w:val="18"/>
        </w:rPr>
        <w:t xml:space="preserve"> </w:t>
      </w:r>
      <w:r>
        <w:rPr>
          <w:rFonts w:ascii="GHEA Grapalat" w:hAnsi="GHEA Grapalat"/>
          <w:sz w:val="18"/>
          <w:szCs w:val="18"/>
        </w:rPr>
        <w:t>37.5</w:t>
      </w:r>
      <w:r>
        <w:rPr>
          <w:rFonts w:ascii="Calibri" w:hAnsi="Calibri" w:cs="Calibri"/>
          <w:sz w:val="18"/>
          <w:szCs w:val="18"/>
        </w:rPr>
        <w:t> </w:t>
      </w:r>
      <w:r w:rsidRPr="00DE4638">
        <w:rPr>
          <w:rFonts w:ascii="GHEA Grapalat" w:hAnsi="GHEA Grapalat"/>
          <w:sz w:val="18"/>
          <w:szCs w:val="18"/>
        </w:rPr>
        <w:t xml:space="preserve">մլրդ դրամ։ </w:t>
      </w:r>
    </w:p>
  </w:footnote>
  <w:footnote w:id="22">
    <w:p w:rsidR="00A711C6" w:rsidRPr="00E80AAC" w:rsidRDefault="00A711C6" w:rsidP="00E80AAC">
      <w:pPr>
        <w:pStyle w:val="FootnoteText"/>
        <w:jc w:val="both"/>
        <w:rPr>
          <w:rFonts w:ascii="GHEA Grapalat" w:eastAsia="GHEA Grapalat" w:hAnsi="GHEA Grapalat" w:cs="GHEA Grapalat"/>
          <w:color w:val="000000"/>
          <w:sz w:val="18"/>
          <w:szCs w:val="18"/>
        </w:rPr>
      </w:pPr>
      <w:r w:rsidRPr="00E80AAC">
        <w:rPr>
          <w:rStyle w:val="FootnoteReference"/>
          <w:rFonts w:ascii="GHEA Grapalat" w:hAnsi="GHEA Grapalat"/>
          <w:sz w:val="18"/>
          <w:szCs w:val="18"/>
        </w:rPr>
        <w:footnoteRef/>
      </w:r>
      <w:r w:rsidRPr="00E80AAC">
        <w:rPr>
          <w:rFonts w:ascii="GHEA Grapalat" w:hAnsi="GHEA Grapalat"/>
          <w:sz w:val="18"/>
          <w:szCs w:val="18"/>
        </w:rPr>
        <w:t xml:space="preserve"> </w:t>
      </w:r>
      <w:r w:rsidRPr="00E80AAC">
        <w:rPr>
          <w:rFonts w:ascii="GHEA Grapalat" w:eastAsia="GHEA Grapalat" w:hAnsi="GHEA Grapalat" w:cs="GHEA Grapalat"/>
          <w:color w:val="000000"/>
          <w:sz w:val="18"/>
          <w:szCs w:val="18"/>
        </w:rPr>
        <w:t>Աղբյուրը՝ ՀՀ ՖՆ գնահատական</w:t>
      </w:r>
    </w:p>
    <w:p w:rsidR="00A711C6" w:rsidRPr="00E80AAC" w:rsidRDefault="00A711C6" w:rsidP="00E80AAC">
      <w:pPr>
        <w:pStyle w:val="FootnoteText"/>
        <w:jc w:val="both"/>
        <w:rPr>
          <w:rFonts w:ascii="GHEA Grapalat" w:hAnsi="GHEA Grapalat"/>
          <w:sz w:val="18"/>
          <w:szCs w:val="18"/>
        </w:rPr>
      </w:pPr>
      <w:r w:rsidRPr="00E80AAC">
        <w:rPr>
          <w:rFonts w:ascii="GHEA Grapalat" w:eastAsia="GHEA Grapalat" w:hAnsi="GHEA Grapalat" w:cs="GHEA Grapalat"/>
          <w:color w:val="000000"/>
          <w:sz w:val="18"/>
          <w:szCs w:val="18"/>
        </w:rPr>
        <w:t xml:space="preserve">Հարկաբյուջետային ազդակի հաշվարկներում օգտագործված եկամուտների և ծախսերի ցուցանիշներում կատարվել են անհրաժեշտ ճշգրտումներ՝ արտացոլելու կառավարության կողմից իրականացված այն բոլոր գործառնությունները, որոնք չեն ներառվել ծախսերում, սակայն կարող են ազդեցություն ունեցած լինել ամբողջական պահանջարկի վրա, կամ հակառակը։ </w:t>
      </w:r>
    </w:p>
  </w:footnote>
  <w:footnote w:id="23">
    <w:p w:rsidR="00A711C6" w:rsidRPr="00E80AAC" w:rsidRDefault="00A711C6" w:rsidP="00E80AAC">
      <w:pPr>
        <w:pStyle w:val="FootnoteText"/>
        <w:jc w:val="both"/>
        <w:rPr>
          <w:rFonts w:ascii="GHEA Grapalat" w:eastAsia="GHEA Grapalat" w:hAnsi="GHEA Grapalat" w:cs="GHEA Grapalat"/>
          <w:color w:val="000000"/>
          <w:sz w:val="18"/>
          <w:szCs w:val="18"/>
        </w:rPr>
      </w:pPr>
      <w:r w:rsidRPr="00E80AAC">
        <w:rPr>
          <w:rStyle w:val="FootnoteReference"/>
          <w:rFonts w:ascii="GHEA Grapalat" w:hAnsi="GHEA Grapalat"/>
          <w:sz w:val="18"/>
          <w:szCs w:val="18"/>
        </w:rPr>
        <w:footnoteRef/>
      </w:r>
      <w:r w:rsidRPr="00E80AAC">
        <w:rPr>
          <w:rFonts w:ascii="GHEA Grapalat" w:hAnsi="GHEA Grapalat"/>
          <w:sz w:val="18"/>
          <w:szCs w:val="18"/>
        </w:rPr>
        <w:t xml:space="preserve"> </w:t>
      </w:r>
      <w:r w:rsidRPr="00E80AAC">
        <w:rPr>
          <w:rFonts w:ascii="GHEA Grapalat" w:eastAsia="GHEA Grapalat" w:hAnsi="GHEA Grapalat" w:cs="GHEA Grapalat"/>
          <w:color w:val="000000"/>
          <w:sz w:val="18"/>
          <w:szCs w:val="18"/>
        </w:rPr>
        <w:t>Աղյուսակներում նպաստումները հաշվարկվել են նախորդ տարվա կշիռների հիման վրա:</w:t>
      </w:r>
    </w:p>
  </w:footnote>
  <w:footnote w:id="24">
    <w:p w:rsidR="00A711C6" w:rsidRPr="00D204F3" w:rsidRDefault="00A711C6" w:rsidP="00912B7E">
      <w:pPr>
        <w:pStyle w:val="FootnoteText"/>
        <w:jc w:val="both"/>
        <w:rPr>
          <w:lang w:val="hy-AM"/>
        </w:rPr>
      </w:pPr>
      <w:r>
        <w:rPr>
          <w:rStyle w:val="FootnoteReference"/>
        </w:rPr>
        <w:footnoteRef/>
      </w:r>
      <w:r w:rsidRPr="00D204F3">
        <w:rPr>
          <w:lang w:val="hy-AM"/>
        </w:rPr>
        <w:t xml:space="preserve"> </w:t>
      </w:r>
      <w:r w:rsidRPr="00D204F3">
        <w:rPr>
          <w:rFonts w:ascii="GHEA Grapalat" w:hAnsi="GHEA Grapalat"/>
          <w:sz w:val="18"/>
          <w:szCs w:val="18"/>
          <w:lang w:val="hy-AM"/>
        </w:rPr>
        <w:t>Հաշվետվության մեջ ներկայացված ցուցանիշների հանրագումարների և դրանց բաղադրիչների միջև շեղումները պայմանավորված են կլորացումներով:</w:t>
      </w:r>
    </w:p>
  </w:footnote>
  <w:footnote w:id="25">
    <w:p w:rsidR="00A711C6" w:rsidRPr="00A30055" w:rsidRDefault="00A711C6" w:rsidP="00D32EF9">
      <w:pPr>
        <w:pStyle w:val="FootnoteText"/>
        <w:jc w:val="both"/>
        <w:rPr>
          <w:rFonts w:ascii="GHEA Grapalat" w:hAnsi="GHEA Grapalat"/>
          <w:sz w:val="18"/>
          <w:szCs w:val="18"/>
          <w:lang w:val="hy-AM"/>
        </w:rPr>
      </w:pPr>
      <w:r w:rsidRPr="00A30055">
        <w:rPr>
          <w:rStyle w:val="FootnoteReference"/>
          <w:rFonts w:ascii="GHEA Grapalat" w:hAnsi="GHEA Grapalat"/>
          <w:sz w:val="18"/>
          <w:szCs w:val="18"/>
        </w:rPr>
        <w:footnoteRef/>
      </w:r>
      <w:r w:rsidRPr="00A30055">
        <w:rPr>
          <w:rFonts w:ascii="GHEA Grapalat" w:hAnsi="GHEA Grapalat"/>
          <w:sz w:val="18"/>
          <w:szCs w:val="18"/>
          <w:lang w:val="hy-AM"/>
        </w:rPr>
        <w:t xml:space="preserve"> </w:t>
      </w:r>
      <w:r w:rsidRPr="00A30055">
        <w:rPr>
          <w:rFonts w:ascii="GHEA Grapalat" w:hAnsi="GHEA Grapalat" w:cs="GHEA Grapalat"/>
          <w:sz w:val="18"/>
          <w:szCs w:val="18"/>
          <w:lang w:val="hy-AM"/>
        </w:rPr>
        <w:t>Այն օրենսդրական փոփոխությունները, որոնք կարող էին ազդեցություն ունենալ հարկային եկամուտների և պետական տուրքերի գծով 2024 թվականի ի</w:t>
      </w:r>
      <w:r>
        <w:rPr>
          <w:rFonts w:ascii="GHEA Grapalat" w:hAnsi="GHEA Grapalat" w:cs="GHEA Grapalat"/>
          <w:sz w:val="18"/>
          <w:szCs w:val="18"/>
          <w:lang w:val="hy-AM"/>
        </w:rPr>
        <w:t>ն</w:t>
      </w:r>
      <w:r w:rsidRPr="00A30055">
        <w:rPr>
          <w:rFonts w:ascii="GHEA Grapalat" w:hAnsi="GHEA Grapalat" w:cs="GHEA Grapalat"/>
          <w:sz w:val="18"/>
          <w:szCs w:val="18"/>
          <w:lang w:val="hy-AM"/>
        </w:rPr>
        <w:t xml:space="preserve">ն </w:t>
      </w:r>
      <w:r>
        <w:rPr>
          <w:rFonts w:ascii="GHEA Grapalat" w:hAnsi="GHEA Grapalat" w:cs="GHEA Grapalat"/>
          <w:sz w:val="18"/>
          <w:szCs w:val="18"/>
          <w:lang w:val="hy-AM"/>
        </w:rPr>
        <w:t>ամ</w:t>
      </w:r>
      <w:r w:rsidRPr="00A30055">
        <w:rPr>
          <w:rFonts w:ascii="GHEA Grapalat" w:hAnsi="GHEA Grapalat" w:cs="GHEA Grapalat"/>
          <w:sz w:val="18"/>
          <w:szCs w:val="18"/>
          <w:lang w:val="hy-AM"/>
        </w:rPr>
        <w:t>իս</w:t>
      </w:r>
      <w:r>
        <w:rPr>
          <w:rFonts w:ascii="GHEA Grapalat" w:hAnsi="GHEA Grapalat" w:cs="GHEA Grapalat"/>
          <w:sz w:val="18"/>
          <w:szCs w:val="18"/>
          <w:lang w:val="hy-AM"/>
        </w:rPr>
        <w:t>ներ</w:t>
      </w:r>
      <w:r w:rsidRPr="00A30055">
        <w:rPr>
          <w:rFonts w:ascii="GHEA Grapalat" w:hAnsi="GHEA Grapalat" w:cs="GHEA Grapalat"/>
          <w:sz w:val="18"/>
          <w:szCs w:val="18"/>
          <w:lang w:val="hy-AM"/>
        </w:rPr>
        <w:t xml:space="preserve">ի պետական բյուջեի մուտքերի վրա, ներկայացված են առանձին </w:t>
      </w:r>
      <w:r w:rsidRPr="006B3656">
        <w:rPr>
          <w:rFonts w:ascii="GHEA Grapalat" w:hAnsi="GHEA Grapalat" w:cs="GHEA Grapalat"/>
          <w:sz w:val="18"/>
          <w:szCs w:val="18"/>
          <w:lang w:val="hy-AM"/>
        </w:rPr>
        <w:t xml:space="preserve">տեղեկանքով՝ </w:t>
      </w:r>
      <w:hyperlink r:id="rId7" w:history="1">
        <w:r w:rsidRPr="006B3656">
          <w:rPr>
            <w:rStyle w:val="Hyperlink"/>
            <w:rFonts w:ascii="GHEA Grapalat" w:hAnsi="GHEA Grapalat" w:cs="GHEA Grapalat"/>
            <w:sz w:val="18"/>
            <w:szCs w:val="18"/>
            <w:lang w:val="hy-AM"/>
          </w:rPr>
          <w:t>5.Տեղեկանքներ\4.Հարկային օրենսդրության փոփոխություններ.docx</w:t>
        </w:r>
      </w:hyperlink>
      <w:r w:rsidRPr="006B3656">
        <w:rPr>
          <w:rFonts w:ascii="GHEA Grapalat" w:hAnsi="GHEA Grapalat" w:cs="GHEA Grapalat"/>
          <w:sz w:val="18"/>
          <w:szCs w:val="18"/>
          <w:lang w:val="hy-AM"/>
        </w:rPr>
        <w:t>:</w:t>
      </w:r>
    </w:p>
  </w:footnote>
  <w:footnote w:id="26">
    <w:p w:rsidR="00A711C6" w:rsidRDefault="00A711C6" w:rsidP="00D32EF9">
      <w:pPr>
        <w:pStyle w:val="FootnoteText"/>
        <w:jc w:val="both"/>
        <w:rPr>
          <w:rFonts w:ascii="GHEA Grapalat" w:hAnsi="GHEA Grapalat"/>
          <w:sz w:val="18"/>
          <w:szCs w:val="18"/>
          <w:lang w:val="hy-AM"/>
        </w:rPr>
      </w:pPr>
      <w:r w:rsidRPr="00317C8F">
        <w:rPr>
          <w:rFonts w:ascii="GHEA Grapalat" w:hAnsi="GHEA Grapalat"/>
          <w:sz w:val="18"/>
          <w:szCs w:val="18"/>
          <w:vertAlign w:val="superscript"/>
        </w:rPr>
        <w:footnoteRef/>
      </w:r>
      <w:r w:rsidRPr="00D204F3">
        <w:rPr>
          <w:rFonts w:ascii="GHEA Grapalat" w:hAnsi="GHEA Grapalat"/>
          <w:sz w:val="18"/>
          <w:szCs w:val="18"/>
          <w:vertAlign w:val="superscript"/>
          <w:lang w:val="hy-AM"/>
        </w:rPr>
        <w:t xml:space="preserve"> </w:t>
      </w:r>
      <w:r w:rsidRPr="00D204F3">
        <w:rPr>
          <w:rFonts w:ascii="GHEA Grapalat" w:hAnsi="GHEA Grapalat"/>
          <w:sz w:val="18"/>
          <w:szCs w:val="18"/>
          <w:lang w:val="hy-AM"/>
        </w:rPr>
        <w:t>Ներառված են Հայաստանի Հանրապետությունում ամուսնության բացակայության մասին տեղեկանք տալու (</w:t>
      </w:r>
      <w:r w:rsidRPr="00C54F30">
        <w:rPr>
          <w:rFonts w:ascii="GHEA Grapalat" w:hAnsi="GHEA Grapalat"/>
          <w:sz w:val="18"/>
          <w:szCs w:val="18"/>
          <w:lang w:val="hy-AM"/>
        </w:rPr>
        <w:t>3</w:t>
      </w:r>
      <w:r w:rsidRPr="003F451A">
        <w:rPr>
          <w:rFonts w:ascii="GHEA Grapalat" w:hAnsi="GHEA Grapalat"/>
          <w:sz w:val="18"/>
          <w:szCs w:val="18"/>
          <w:lang w:val="hy-AM"/>
        </w:rPr>
        <w:t>5</w:t>
      </w:r>
      <w:r w:rsidRPr="00C54F30">
        <w:rPr>
          <w:rFonts w:ascii="GHEA Grapalat" w:hAnsi="GHEA Grapalat"/>
          <w:sz w:val="18"/>
          <w:szCs w:val="18"/>
          <w:lang w:val="hy-AM"/>
        </w:rPr>
        <w:t>.</w:t>
      </w:r>
      <w:r w:rsidRPr="003F451A">
        <w:rPr>
          <w:rFonts w:ascii="GHEA Grapalat" w:hAnsi="GHEA Grapalat"/>
          <w:sz w:val="18"/>
          <w:szCs w:val="18"/>
          <w:lang w:val="hy-AM"/>
        </w:rPr>
        <w:t>2</w:t>
      </w:r>
      <w:r w:rsidRPr="00C54F30">
        <w:rPr>
          <w:rFonts w:ascii="GHEA Grapalat" w:hAnsi="GHEA Grapalat"/>
          <w:sz w:val="18"/>
          <w:szCs w:val="18"/>
          <w:lang w:val="hy-AM"/>
        </w:rPr>
        <w:t xml:space="preserve"> </w:t>
      </w:r>
      <w:r w:rsidRPr="00D204F3">
        <w:rPr>
          <w:rFonts w:ascii="GHEA Grapalat" w:hAnsi="GHEA Grapalat"/>
          <w:sz w:val="18"/>
          <w:szCs w:val="18"/>
          <w:lang w:val="hy-AM"/>
        </w:rPr>
        <w:t>մլն դրամ),</w:t>
      </w:r>
      <w:r w:rsidRPr="0009350C">
        <w:rPr>
          <w:rFonts w:ascii="GHEA Grapalat" w:hAnsi="GHEA Grapalat" w:cs="Calibri"/>
          <w:bCs/>
          <w:sz w:val="22"/>
          <w:szCs w:val="22"/>
          <w:lang w:val="zu-ZA"/>
        </w:rPr>
        <w:t xml:space="preserve"> </w:t>
      </w:r>
      <w:r w:rsidRPr="00D204F3">
        <w:rPr>
          <w:rFonts w:ascii="GHEA Grapalat" w:hAnsi="GHEA Grapalat"/>
          <w:sz w:val="18"/>
          <w:szCs w:val="18"/>
          <w:lang w:val="hy-AM"/>
        </w:rPr>
        <w:t>ՀՀ քաղաքացիություն ստանալու և ՀՀ քաղաքացիությունը փոխելու (</w:t>
      </w:r>
      <w:r w:rsidRPr="003F451A">
        <w:rPr>
          <w:rFonts w:ascii="GHEA Grapalat" w:hAnsi="GHEA Grapalat"/>
          <w:sz w:val="18"/>
          <w:szCs w:val="18"/>
          <w:lang w:val="hy-AM"/>
        </w:rPr>
        <w:t>5</w:t>
      </w:r>
      <w:r w:rsidRPr="00C54F30">
        <w:rPr>
          <w:rFonts w:ascii="GHEA Grapalat" w:hAnsi="GHEA Grapalat"/>
          <w:sz w:val="18"/>
          <w:szCs w:val="18"/>
          <w:lang w:val="hy-AM"/>
        </w:rPr>
        <w:t>9</w:t>
      </w:r>
      <w:r w:rsidRPr="003F451A">
        <w:rPr>
          <w:rFonts w:ascii="GHEA Grapalat" w:hAnsi="GHEA Grapalat"/>
          <w:sz w:val="18"/>
          <w:szCs w:val="18"/>
          <w:lang w:val="hy-AM"/>
        </w:rPr>
        <w:t>.1</w:t>
      </w:r>
      <w:r w:rsidRPr="006D3B18">
        <w:rPr>
          <w:rFonts w:ascii="GHEA Grapalat" w:hAnsi="GHEA Grapalat"/>
          <w:sz w:val="18"/>
          <w:szCs w:val="18"/>
          <w:lang w:val="hy-AM"/>
        </w:rPr>
        <w:t xml:space="preserve"> </w:t>
      </w:r>
      <w:r w:rsidRPr="00D204F3">
        <w:rPr>
          <w:rFonts w:ascii="GHEA Grapalat" w:hAnsi="GHEA Grapalat"/>
          <w:sz w:val="18"/>
          <w:szCs w:val="18"/>
          <w:lang w:val="hy-AM"/>
        </w:rPr>
        <w:t>մլն դրամ), Մշակութային արժեքները արտահանելու կամ ժամանակավոր արտահանելու իրավունքի եզրակացություն (թույլատրող փաստաթուղթ) տալու (</w:t>
      </w:r>
      <w:r w:rsidRPr="003F451A">
        <w:rPr>
          <w:rFonts w:ascii="GHEA Grapalat" w:hAnsi="GHEA Grapalat"/>
          <w:sz w:val="18"/>
          <w:szCs w:val="18"/>
          <w:lang w:val="hy-AM"/>
        </w:rPr>
        <w:t>66</w:t>
      </w:r>
      <w:r w:rsidRPr="007D2EC1">
        <w:rPr>
          <w:rFonts w:ascii="GHEA Grapalat" w:hAnsi="GHEA Grapalat"/>
          <w:sz w:val="18"/>
          <w:szCs w:val="18"/>
          <w:lang w:val="hy-AM"/>
        </w:rPr>
        <w:t>5</w:t>
      </w:r>
      <w:r w:rsidRPr="00D204F3">
        <w:rPr>
          <w:rFonts w:ascii="Courier New" w:hAnsi="Courier New" w:cs="Courier New"/>
          <w:sz w:val="18"/>
          <w:szCs w:val="18"/>
          <w:lang w:val="hy-AM"/>
        </w:rPr>
        <w:t> </w:t>
      </w:r>
      <w:r w:rsidRPr="00D204F3">
        <w:rPr>
          <w:rFonts w:ascii="GHEA Grapalat" w:hAnsi="GHEA Grapalat"/>
          <w:sz w:val="18"/>
          <w:szCs w:val="18"/>
          <w:lang w:val="hy-AM"/>
        </w:rPr>
        <w:t>հազար դրամ) և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 ունեցող գործողությունների (</w:t>
      </w:r>
      <w:r>
        <w:rPr>
          <w:rFonts w:ascii="GHEA Grapalat" w:hAnsi="GHEA Grapalat"/>
          <w:sz w:val="18"/>
          <w:szCs w:val="18"/>
          <w:lang w:val="hy-AM"/>
        </w:rPr>
        <w:t>3</w:t>
      </w:r>
      <w:r w:rsidRPr="003F451A">
        <w:rPr>
          <w:rFonts w:ascii="GHEA Grapalat" w:hAnsi="GHEA Grapalat"/>
          <w:sz w:val="18"/>
          <w:szCs w:val="18"/>
          <w:lang w:val="hy-AM"/>
        </w:rPr>
        <w:t>18</w:t>
      </w:r>
      <w:r w:rsidRPr="006D3B18">
        <w:rPr>
          <w:rFonts w:ascii="GHEA Grapalat" w:hAnsi="GHEA Grapalat"/>
          <w:sz w:val="18"/>
          <w:szCs w:val="18"/>
          <w:lang w:val="hy-AM"/>
        </w:rPr>
        <w:t>.</w:t>
      </w:r>
      <w:r w:rsidRPr="003F451A">
        <w:rPr>
          <w:rFonts w:ascii="GHEA Grapalat" w:hAnsi="GHEA Grapalat"/>
          <w:sz w:val="18"/>
          <w:szCs w:val="18"/>
          <w:lang w:val="hy-AM"/>
        </w:rPr>
        <w:t>1</w:t>
      </w:r>
      <w:r w:rsidRPr="007D2EC1">
        <w:rPr>
          <w:rFonts w:ascii="GHEA Grapalat" w:hAnsi="GHEA Grapalat"/>
          <w:sz w:val="18"/>
          <w:szCs w:val="18"/>
          <w:lang w:val="hy-AM"/>
        </w:rPr>
        <w:t xml:space="preserve"> </w:t>
      </w:r>
      <w:r w:rsidRPr="00D204F3">
        <w:rPr>
          <w:rFonts w:ascii="GHEA Grapalat" w:hAnsi="GHEA Grapalat"/>
          <w:sz w:val="18"/>
          <w:szCs w:val="18"/>
          <w:lang w:val="hy-AM"/>
        </w:rPr>
        <w:t xml:space="preserve">մլն դրամ) համար ՀՀ պետական բյուջե վճարվող պետական տուրքերը: </w:t>
      </w:r>
    </w:p>
    <w:p w:rsidR="00A711C6" w:rsidRPr="00D204F3" w:rsidRDefault="00A711C6" w:rsidP="00D32EF9">
      <w:pPr>
        <w:pStyle w:val="FootnoteText"/>
        <w:jc w:val="both"/>
        <w:rPr>
          <w:rFonts w:ascii="GHEA Grapalat" w:hAnsi="GHEA Grapalat"/>
          <w:sz w:val="18"/>
          <w:szCs w:val="18"/>
          <w:lang w:val="hy-AM"/>
        </w:rPr>
      </w:pPr>
    </w:p>
  </w:footnote>
  <w:footnote w:id="27">
    <w:p w:rsidR="00A711C6" w:rsidRDefault="00A711C6" w:rsidP="00500D2D">
      <w:pPr>
        <w:pStyle w:val="FootnoteText"/>
        <w:jc w:val="both"/>
        <w:rPr>
          <w:rFonts w:ascii="GHEA Grapalat" w:hAnsi="GHEA Grapalat" w:cs="Arial"/>
          <w:sz w:val="18"/>
          <w:szCs w:val="18"/>
        </w:rPr>
      </w:pPr>
      <w:r w:rsidRPr="00637347">
        <w:rPr>
          <w:rStyle w:val="FootnoteReference"/>
          <w:rFonts w:eastAsia="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p>
    <w:p w:rsidR="008841F7" w:rsidRDefault="008841F7" w:rsidP="00500D2D">
      <w:pPr>
        <w:pStyle w:val="FootnoteText"/>
        <w:jc w:val="both"/>
        <w:rPr>
          <w:rFonts w:ascii="GHEA Grapalat" w:hAnsi="GHEA Grapalat" w:cs="Arial"/>
          <w:sz w:val="18"/>
          <w:szCs w:val="18"/>
        </w:rPr>
      </w:pPr>
      <w:hyperlink r:id="rId8" w:history="1">
        <w:r w:rsidRPr="008841F7">
          <w:rPr>
            <w:rStyle w:val="Hyperlink"/>
            <w:rFonts w:ascii="GHEA Grapalat" w:hAnsi="GHEA Grapalat" w:cs="Arial"/>
            <w:sz w:val="18"/>
            <w:szCs w:val="18"/>
          </w:rPr>
          <w:t>4.Հավելվածներ\3. 2024_9 ամիս_վարկ.xls</w:t>
        </w:r>
      </w:hyperlink>
    </w:p>
    <w:p w:rsidR="00A711C6" w:rsidRPr="00637347" w:rsidRDefault="008841F7" w:rsidP="00500D2D">
      <w:pPr>
        <w:pStyle w:val="FootnoteText"/>
        <w:jc w:val="both"/>
        <w:rPr>
          <w:rFonts w:ascii="GHEA Grapalat" w:hAnsi="GHEA Grapalat" w:cs="Arial"/>
          <w:sz w:val="18"/>
          <w:szCs w:val="18"/>
        </w:rPr>
      </w:pPr>
      <w:hyperlink r:id="rId9" w:history="1">
        <w:r w:rsidRPr="008841F7">
          <w:rPr>
            <w:rStyle w:val="Hyperlink"/>
            <w:rFonts w:ascii="GHEA Grapalat" w:hAnsi="GHEA Grapalat" w:cs="Arial"/>
            <w:sz w:val="18"/>
            <w:szCs w:val="18"/>
          </w:rPr>
          <w:t>4.Հավելվածներ\4. 2024_9 ամիս_դրամաշնորհ.xls</w:t>
        </w:r>
      </w:hyperlink>
      <w:r w:rsidR="00A711C6">
        <w:rPr>
          <w:rFonts w:ascii="GHEA Grapalat" w:hAnsi="GHEA Grapalat" w:cs="Arial"/>
          <w:sz w:val="18"/>
          <w:szCs w:val="18"/>
        </w:rPr>
        <w:t>:</w:t>
      </w:r>
    </w:p>
  </w:footnote>
  <w:footnote w:id="28">
    <w:p w:rsidR="00A711C6" w:rsidRDefault="00A711C6" w:rsidP="00500D2D">
      <w:pPr>
        <w:pStyle w:val="FootnoteText"/>
        <w:rPr>
          <w:rStyle w:val="Hyperlink"/>
          <w:rFonts w:ascii="GHEA Grapalat" w:hAnsi="GHEA Grapalat" w:cs="GHEA Grapalat"/>
          <w:sz w:val="18"/>
          <w:szCs w:val="18"/>
        </w:rPr>
      </w:pPr>
      <w:r>
        <w:rPr>
          <w:rStyle w:val="FootnoteReference"/>
          <w:rFonts w:eastAsia="GHEA Grapalat"/>
        </w:rPr>
        <w:footnoteRef/>
      </w:r>
      <w:r>
        <w:t xml:space="preserve"> </w:t>
      </w:r>
      <w:r w:rsidRPr="00F548E1">
        <w:rPr>
          <w:rFonts w:ascii="GHEA Grapalat" w:hAnsi="GHEA Grapalat" w:cs="GHEA Grapalat"/>
          <w:sz w:val="18"/>
          <w:szCs w:val="18"/>
        </w:rPr>
        <w:t>ՀՀ պետական բյուջեի ծախսերն ըստ տնտեսագիտական դասակարգման ներկայացված են հետևյալ տեղեկանք</w:t>
      </w:r>
      <w:r>
        <w:rPr>
          <w:rFonts w:ascii="GHEA Grapalat" w:hAnsi="GHEA Grapalat" w:cs="GHEA Grapalat"/>
          <w:sz w:val="18"/>
          <w:szCs w:val="18"/>
        </w:rPr>
        <w:t>ներ</w:t>
      </w:r>
      <w:r w:rsidRPr="00F548E1">
        <w:rPr>
          <w:rFonts w:ascii="GHEA Grapalat" w:hAnsi="GHEA Grapalat" w:cs="GHEA Grapalat"/>
          <w:sz w:val="18"/>
          <w:szCs w:val="18"/>
        </w:rPr>
        <w:t>ում՝</w:t>
      </w:r>
      <w:r>
        <w:rPr>
          <w:rFonts w:ascii="GHEA Grapalat" w:hAnsi="GHEA Grapalat" w:cs="GHEA Grapalat"/>
          <w:sz w:val="18"/>
          <w:szCs w:val="18"/>
        </w:rPr>
        <w:t xml:space="preserve"> </w:t>
      </w:r>
      <w:hyperlink r:id="rId10" w:history="1">
        <w:r w:rsidRPr="004C6EF8">
          <w:rPr>
            <w:rStyle w:val="Hyperlink"/>
            <w:rFonts w:ascii="GHEA Grapalat" w:hAnsi="GHEA Grapalat" w:cs="GHEA Grapalat"/>
            <w:sz w:val="18"/>
            <w:szCs w:val="18"/>
          </w:rPr>
          <w:t>5.Տեղեկանքներ\1.Ծախսեր_տնտեսագ</w:t>
        </w:r>
        <w:r w:rsidRPr="004C6EF8">
          <w:rPr>
            <w:rStyle w:val="Hyperlink"/>
            <w:rFonts w:ascii="GHEA Grapalat" w:hAnsi="GHEA Grapalat" w:cs="GHEA Grapalat"/>
            <w:sz w:val="18"/>
            <w:szCs w:val="18"/>
          </w:rPr>
          <w:t>ի</w:t>
        </w:r>
        <w:r w:rsidRPr="004C6EF8">
          <w:rPr>
            <w:rStyle w:val="Hyperlink"/>
            <w:rFonts w:ascii="GHEA Grapalat" w:hAnsi="GHEA Grapalat" w:cs="GHEA Grapalat"/>
            <w:sz w:val="18"/>
            <w:szCs w:val="18"/>
          </w:rPr>
          <w:t>տական դաս..xls</w:t>
        </w:r>
      </w:hyperlink>
      <w:r>
        <w:rPr>
          <w:rStyle w:val="Hyperlink"/>
          <w:rFonts w:ascii="GHEA Grapalat" w:hAnsi="GHEA Grapalat" w:cs="GHEA Grapalat"/>
          <w:sz w:val="18"/>
          <w:szCs w:val="18"/>
        </w:rPr>
        <w:t xml:space="preserve">, </w:t>
      </w:r>
    </w:p>
    <w:p w:rsidR="00A711C6" w:rsidRDefault="00A711C6" w:rsidP="00500D2D">
      <w:pPr>
        <w:pStyle w:val="FootnoteText"/>
      </w:pPr>
      <w:hyperlink r:id="rId11" w:history="1">
        <w:r w:rsidRPr="005B3EFF">
          <w:rPr>
            <w:rStyle w:val="Hyperlink"/>
            <w:rFonts w:ascii="GHEA Grapalat" w:hAnsi="GHEA Grapalat" w:cs="GHEA Grapalat"/>
            <w:sz w:val="18"/>
            <w:szCs w:val="18"/>
          </w:rPr>
          <w:t>5.Տեղեկանքներ\2.Ծախսեր_գործառական_տ</w:t>
        </w:r>
        <w:r w:rsidRPr="005B3EFF">
          <w:rPr>
            <w:rStyle w:val="Hyperlink"/>
            <w:rFonts w:ascii="GHEA Grapalat" w:hAnsi="GHEA Grapalat" w:cs="GHEA Grapalat"/>
            <w:sz w:val="18"/>
            <w:szCs w:val="18"/>
          </w:rPr>
          <w:t>ն</w:t>
        </w:r>
        <w:r w:rsidRPr="005B3EFF">
          <w:rPr>
            <w:rStyle w:val="Hyperlink"/>
            <w:rFonts w:ascii="GHEA Grapalat" w:hAnsi="GHEA Grapalat" w:cs="GHEA Grapalat"/>
            <w:sz w:val="18"/>
            <w:szCs w:val="18"/>
          </w:rPr>
          <w:t>տեսագիտական դաս..xls</w:t>
        </w:r>
      </w:hyperlink>
    </w:p>
  </w:footnote>
  <w:footnote w:id="29">
    <w:p w:rsidR="00A711C6" w:rsidRPr="00C4344A" w:rsidRDefault="00A711C6" w:rsidP="00222EDE">
      <w:pPr>
        <w:pStyle w:val="FootnoteText"/>
        <w:jc w:val="both"/>
        <w:rPr>
          <w:rFonts w:ascii="GHEA Grapalat" w:hAnsi="GHEA Grapalat" w:cs="GHEA Grapalat"/>
          <w:sz w:val="18"/>
          <w:szCs w:val="18"/>
          <w:lang w:val="hy-AM"/>
        </w:rPr>
      </w:pPr>
      <w:r w:rsidRPr="00222EDE">
        <w:rPr>
          <w:rStyle w:val="FootnoteReference"/>
          <w:rFonts w:ascii="GHEA Grapalat" w:hAnsi="GHEA Grapalat"/>
          <w:sz w:val="18"/>
          <w:szCs w:val="18"/>
        </w:rPr>
        <w:footnoteRef/>
      </w:r>
      <w:r w:rsidRPr="00C4344A">
        <w:rPr>
          <w:rFonts w:ascii="GHEA Grapalat" w:hAnsi="GHEA Grapalat"/>
          <w:sz w:val="18"/>
          <w:szCs w:val="18"/>
          <w:lang w:val="hy-AM"/>
        </w:rPr>
        <w:t xml:space="preserve"> </w:t>
      </w:r>
      <w:r w:rsidRPr="00C4344A">
        <w:rPr>
          <w:rFonts w:ascii="GHEA Grapalat" w:hAnsi="GHEA Grapalat" w:cs="GHEA Grapalat"/>
          <w:sz w:val="18"/>
          <w:szCs w:val="18"/>
          <w:lang w:val="hy-AM"/>
        </w:rPr>
        <w:t>Բյուջետային ծախսային ծրագրերի և միջոցառումների գծով ֆինանսական և արդյունքային (կատարողական) ցուցանիշների վերաբերյալ տեղեկատվությունը ներկայացված է հետևյալ հավելվածներում՝</w:t>
      </w:r>
    </w:p>
    <w:p w:rsidR="00A711C6" w:rsidRPr="009924F9" w:rsidRDefault="00A711C6" w:rsidP="00222EDE">
      <w:pPr>
        <w:pStyle w:val="FootnoteText"/>
        <w:jc w:val="both"/>
        <w:rPr>
          <w:rStyle w:val="Hyperlink"/>
        </w:rPr>
      </w:pPr>
      <w:hyperlink r:id="rId12" w:history="1">
        <w:r w:rsidR="00B26A6E" w:rsidRPr="009924F9">
          <w:rPr>
            <w:rStyle w:val="Hyperlink"/>
            <w:rFonts w:ascii="GHEA Grapalat" w:hAnsi="GHEA Grapalat"/>
            <w:sz w:val="18"/>
            <w:szCs w:val="18"/>
            <w:lang w:val="hy-AM"/>
          </w:rPr>
          <w:t>4.Հավելվածներ\1. 2024_9 ամիս_ամփոփ ըստ ծրագրե</w:t>
        </w:r>
        <w:r w:rsidR="00B26A6E" w:rsidRPr="009924F9">
          <w:rPr>
            <w:rStyle w:val="Hyperlink"/>
            <w:rFonts w:ascii="GHEA Grapalat" w:hAnsi="GHEA Grapalat"/>
            <w:sz w:val="18"/>
            <w:szCs w:val="18"/>
            <w:lang w:val="hy-AM"/>
          </w:rPr>
          <w:t>ր</w:t>
        </w:r>
        <w:r w:rsidR="00B26A6E" w:rsidRPr="009924F9">
          <w:rPr>
            <w:rStyle w:val="Hyperlink"/>
            <w:rFonts w:ascii="GHEA Grapalat" w:hAnsi="GHEA Grapalat"/>
            <w:sz w:val="18"/>
            <w:szCs w:val="18"/>
            <w:lang w:val="hy-AM"/>
          </w:rPr>
          <w:t>ի.xls</w:t>
        </w:r>
      </w:hyperlink>
      <w:r w:rsidRPr="00C4344A">
        <w:rPr>
          <w:rStyle w:val="Hyperlink"/>
          <w:rFonts w:ascii="GHEA Grapalat" w:hAnsi="GHEA Grapalat"/>
          <w:sz w:val="18"/>
          <w:szCs w:val="18"/>
          <w:lang w:val="hy-AM"/>
        </w:rPr>
        <w:t>,</w:t>
      </w:r>
    </w:p>
    <w:p w:rsidR="00A711C6" w:rsidRPr="009924F9" w:rsidRDefault="00A711C6" w:rsidP="00222EDE">
      <w:pPr>
        <w:pStyle w:val="FootnoteText"/>
        <w:jc w:val="both"/>
        <w:rPr>
          <w:rStyle w:val="Hyperlink"/>
          <w:rFonts w:ascii="GHEA Grapalat" w:hAnsi="GHEA Grapalat"/>
          <w:sz w:val="18"/>
          <w:szCs w:val="18"/>
        </w:rPr>
      </w:pPr>
      <w:hyperlink r:id="rId13" w:history="1">
        <w:r w:rsidR="009924F9" w:rsidRPr="009924F9">
          <w:rPr>
            <w:rStyle w:val="Hyperlink"/>
            <w:rFonts w:ascii="GHEA Grapalat" w:hAnsi="GHEA Grapalat"/>
            <w:sz w:val="18"/>
            <w:szCs w:val="18"/>
            <w:lang w:val="hy-AM"/>
          </w:rPr>
          <w:t>4.Հավելվածներ\2. 2024_9 ամիս_ պատասխանատու</w:t>
        </w:r>
        <w:r w:rsidR="009924F9" w:rsidRPr="009924F9">
          <w:rPr>
            <w:rStyle w:val="Hyperlink"/>
            <w:rFonts w:ascii="GHEA Grapalat" w:hAnsi="GHEA Grapalat"/>
            <w:sz w:val="18"/>
            <w:szCs w:val="18"/>
            <w:lang w:val="hy-AM"/>
          </w:rPr>
          <w:t>,</w:t>
        </w:r>
        <w:r w:rsidR="009924F9" w:rsidRPr="009924F9">
          <w:rPr>
            <w:rStyle w:val="Hyperlink"/>
            <w:rFonts w:ascii="GHEA Grapalat" w:hAnsi="GHEA Grapalat"/>
            <w:sz w:val="18"/>
            <w:szCs w:val="18"/>
            <w:lang w:val="hy-AM"/>
          </w:rPr>
          <w:t>ծրագիր,միջոցառում.xls</w:t>
        </w:r>
      </w:hyperlink>
      <w:r w:rsidR="009924F9">
        <w:rPr>
          <w:rStyle w:val="Hyperlink"/>
          <w:rFonts w:ascii="GHEA Grapalat" w:hAnsi="GHEA Grapalat"/>
          <w:sz w:val="18"/>
          <w:szCs w:val="18"/>
        </w:rPr>
        <w:t>,</w:t>
      </w:r>
    </w:p>
    <w:p w:rsidR="009924F9" w:rsidRPr="009924F9" w:rsidRDefault="009924F9" w:rsidP="00222EDE">
      <w:pPr>
        <w:pStyle w:val="FootnoteText"/>
        <w:jc w:val="both"/>
        <w:rPr>
          <w:rFonts w:ascii="GHEA Grapalat" w:hAnsi="GHEA Grapalat"/>
          <w:sz w:val="18"/>
          <w:szCs w:val="18"/>
        </w:rPr>
      </w:pPr>
      <w:hyperlink r:id="rId14" w:history="1">
        <w:r w:rsidRPr="009924F9">
          <w:rPr>
            <w:rStyle w:val="Hyperlink"/>
            <w:rFonts w:ascii="GHEA Grapalat" w:hAnsi="GHEA Grapalat"/>
            <w:sz w:val="18"/>
            <w:szCs w:val="18"/>
            <w:lang w:val="hy-AM"/>
          </w:rPr>
          <w:t>6.2024_9 ամիս_արդյունքային_ ըստ պատասխանատուն</w:t>
        </w:r>
        <w:r w:rsidRPr="009924F9">
          <w:rPr>
            <w:rStyle w:val="Hyperlink"/>
            <w:rFonts w:ascii="GHEA Grapalat" w:hAnsi="GHEA Grapalat"/>
            <w:sz w:val="18"/>
            <w:szCs w:val="18"/>
            <w:lang w:val="hy-AM"/>
          </w:rPr>
          <w:t>ե</w:t>
        </w:r>
        <w:r w:rsidRPr="009924F9">
          <w:rPr>
            <w:rStyle w:val="Hyperlink"/>
            <w:rFonts w:ascii="GHEA Grapalat" w:hAnsi="GHEA Grapalat"/>
            <w:sz w:val="18"/>
            <w:szCs w:val="18"/>
            <w:lang w:val="hy-AM"/>
          </w:rPr>
          <w:t>րի.xls</w:t>
        </w:r>
      </w:hyperlink>
      <w:r>
        <w:rPr>
          <w:rFonts w:ascii="GHEA Grapalat" w:hAnsi="GHEA Grapalat"/>
          <w:sz w:val="18"/>
          <w:szCs w:val="18"/>
        </w:rPr>
        <w:t>,</w:t>
      </w:r>
    </w:p>
    <w:p w:rsidR="00A711C6" w:rsidRPr="00C4344A" w:rsidRDefault="009924F9" w:rsidP="00222EDE">
      <w:pPr>
        <w:pStyle w:val="FootnoteText"/>
        <w:jc w:val="both"/>
        <w:rPr>
          <w:rFonts w:ascii="GHEA Grapalat" w:hAnsi="GHEA Grapalat"/>
          <w:sz w:val="18"/>
          <w:szCs w:val="18"/>
          <w:lang w:val="hy-AM"/>
        </w:rPr>
      </w:pPr>
      <w:hyperlink r:id="rId15" w:history="1">
        <w:r w:rsidRPr="009924F9">
          <w:rPr>
            <w:rStyle w:val="Hyperlink"/>
            <w:rFonts w:ascii="GHEA Grapalat" w:hAnsi="GHEA Grapalat"/>
            <w:sz w:val="18"/>
            <w:szCs w:val="18"/>
            <w:lang w:val="hy-AM"/>
          </w:rPr>
          <w:t>7.2024_9 ամիս_արդյունքային_ ըստ կատարո</w:t>
        </w:r>
        <w:r w:rsidRPr="009924F9">
          <w:rPr>
            <w:rStyle w:val="Hyperlink"/>
            <w:rFonts w:ascii="GHEA Grapalat" w:hAnsi="GHEA Grapalat"/>
            <w:sz w:val="18"/>
            <w:szCs w:val="18"/>
            <w:lang w:val="hy-AM"/>
          </w:rPr>
          <w:t>ղ</w:t>
        </w:r>
        <w:r w:rsidRPr="009924F9">
          <w:rPr>
            <w:rStyle w:val="Hyperlink"/>
            <w:rFonts w:ascii="GHEA Grapalat" w:hAnsi="GHEA Grapalat"/>
            <w:sz w:val="18"/>
            <w:szCs w:val="18"/>
            <w:lang w:val="hy-AM"/>
          </w:rPr>
          <w:t>ների.xls</w:t>
        </w:r>
      </w:hyperlink>
      <w:r w:rsidR="00A711C6" w:rsidRPr="00C4344A">
        <w:rPr>
          <w:rFonts w:ascii="GHEA Grapalat" w:hAnsi="GHEA Grapalat"/>
          <w:sz w:val="18"/>
          <w:szCs w:val="18"/>
          <w:lang w:val="hy-AM"/>
        </w:rPr>
        <w:t>:</w:t>
      </w:r>
    </w:p>
  </w:footnote>
  <w:footnote w:id="30">
    <w:p w:rsidR="00A711C6" w:rsidRPr="008442AE" w:rsidRDefault="00A711C6" w:rsidP="00CA29DE">
      <w:pPr>
        <w:pStyle w:val="FootnoteText"/>
        <w:jc w:val="both"/>
        <w:rPr>
          <w:rFonts w:ascii="GHEA Grapalat" w:hAnsi="GHEA Grapalat" w:cs="Arial"/>
          <w:sz w:val="18"/>
          <w:szCs w:val="18"/>
          <w:lang w:val="hy-AM"/>
        </w:rPr>
      </w:pPr>
      <w:r w:rsidRPr="002C2AB3">
        <w:rPr>
          <w:rFonts w:ascii="GHEA Grapalat" w:hAnsi="GHEA Grapalat" w:cs="Arial"/>
          <w:sz w:val="18"/>
          <w:szCs w:val="18"/>
          <w:vertAlign w:val="superscript"/>
        </w:rPr>
        <w:footnoteRef/>
      </w:r>
      <w:r w:rsidRPr="002C2AB3">
        <w:rPr>
          <w:rFonts w:ascii="GHEA Grapalat" w:hAnsi="GHEA Grapalat" w:cs="Arial"/>
          <w:sz w:val="18"/>
          <w:szCs w:val="18"/>
          <w:lang w:val="hy-AM"/>
        </w:rPr>
        <w:t xml:space="preserve"> Հաշվի են առնվել ՀՀ ներքին գործերի նախարարության ձևավորման արդյունքում կատարված կառուցվածքային փոփոխությունները,</w:t>
      </w:r>
      <w:r w:rsidRPr="008442AE">
        <w:rPr>
          <w:rFonts w:ascii="GHEA Grapalat" w:hAnsi="GHEA Grapalat" w:cs="Arial"/>
          <w:sz w:val="18"/>
          <w:szCs w:val="18"/>
          <w:lang w:val="hy-AM"/>
        </w:rPr>
        <w:t xml:space="preserve"> որոշ ծրագրերի և միջոցառումների կատարման պատասխանատուների փոփոխությունները, և 2024թ. ծախսերից նվազեցվել է հիպոտեկային վարկերի վճարված տոկոսների վերադարձի գումարը:</w:t>
      </w:r>
    </w:p>
  </w:footnote>
  <w:footnote w:id="31">
    <w:p w:rsidR="00A711C6" w:rsidRPr="000C0CA8" w:rsidRDefault="00A711C6" w:rsidP="00717481">
      <w:pPr>
        <w:pStyle w:val="FootnoteText"/>
        <w:rPr>
          <w:rFonts w:ascii="GHEA Grapalat" w:hAnsi="GHEA Grapalat"/>
          <w:lang w:val="hy-AM"/>
        </w:rPr>
      </w:pPr>
      <w:r w:rsidRPr="000C0CA8">
        <w:rPr>
          <w:rStyle w:val="FootnoteReference"/>
          <w:rFonts w:ascii="GHEA Grapalat" w:hAnsi="GHEA Grapalat"/>
        </w:rPr>
        <w:footnoteRef/>
      </w:r>
      <w:r w:rsidRPr="000C0CA8">
        <w:rPr>
          <w:rFonts w:ascii="GHEA Grapalat" w:hAnsi="GHEA Grapalat"/>
          <w:lang w:val="hy-AM"/>
        </w:rPr>
        <w:t xml:space="preserve"> 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32">
    <w:p w:rsidR="00A711C6" w:rsidRPr="00B068E0" w:rsidRDefault="00A711C6" w:rsidP="00366D2B">
      <w:pPr>
        <w:pStyle w:val="FootnoteText"/>
        <w:jc w:val="both"/>
        <w:rPr>
          <w:rFonts w:ascii="GHEA Grapalat" w:hAnsi="GHEA Grapalat"/>
          <w:sz w:val="18"/>
          <w:szCs w:val="18"/>
          <w:lang w:val="hy-AM"/>
        </w:rPr>
      </w:pPr>
      <w:r w:rsidRPr="00246EC4">
        <w:rPr>
          <w:rStyle w:val="FootnoteReference"/>
          <w:rFonts w:ascii="GHEA Grapalat" w:hAnsi="GHEA Grapalat"/>
          <w:sz w:val="18"/>
          <w:szCs w:val="18"/>
        </w:rPr>
        <w:footnoteRef/>
      </w:r>
      <w:r w:rsidRPr="00B068E0">
        <w:rPr>
          <w:rFonts w:ascii="GHEA Grapalat" w:hAnsi="GHEA Grapalat"/>
          <w:sz w:val="18"/>
          <w:szCs w:val="18"/>
          <w:lang w:val="hy-AM"/>
        </w:rPr>
        <w:t xml:space="preserve"> Պակասուրդի ֆինանսավորման աղբյուրների մասին մանրամասն տեղեկատվությունը ներկայացված է հետևյալ հավելվածում՝</w:t>
      </w:r>
      <w:r w:rsidR="00A412BF">
        <w:rPr>
          <w:rFonts w:ascii="GHEA Grapalat" w:hAnsi="GHEA Grapalat"/>
          <w:sz w:val="18"/>
          <w:szCs w:val="18"/>
        </w:rPr>
        <w:t xml:space="preserve"> </w:t>
      </w:r>
      <w:hyperlink r:id="rId16" w:history="1">
        <w:r w:rsidR="00A412BF" w:rsidRPr="00A412BF">
          <w:rPr>
            <w:rStyle w:val="Hyperlink"/>
            <w:rFonts w:ascii="GHEA Grapalat" w:hAnsi="GHEA Grapalat"/>
            <w:sz w:val="18"/>
            <w:szCs w:val="18"/>
          </w:rPr>
          <w:t>4.Հավելվածներ\5. 2024_9 ամիս_դեֆիցիտ.xls</w:t>
        </w:r>
      </w:hyperlink>
      <w:r w:rsidRPr="00B068E0">
        <w:rPr>
          <w:rFonts w:ascii="GHEA Grapalat" w:hAnsi="GHEA Grapalat" w:cs="Arial"/>
          <w:sz w:val="18"/>
          <w:szCs w:val="18"/>
          <w:lang w:val="hy-AM"/>
        </w:rPr>
        <w:t>,</w:t>
      </w:r>
      <w:r w:rsidRPr="00B068E0">
        <w:rPr>
          <w:rFonts w:ascii="GHEA Grapalat" w:hAnsi="GHEA Grapalat"/>
          <w:sz w:val="18"/>
          <w:szCs w:val="18"/>
          <w:lang w:val="hy-AM"/>
        </w:rPr>
        <w:t xml:space="preserve"> </w:t>
      </w:r>
      <w:r w:rsidRPr="00B068E0">
        <w:rPr>
          <w:rFonts w:ascii="GHEA Grapalat" w:hAnsi="GHEA Grapalat" w:cs="Arial"/>
          <w:sz w:val="18"/>
          <w:szCs w:val="18"/>
          <w:lang w:val="hy-AM"/>
        </w:rPr>
        <w:t>իսկ</w:t>
      </w:r>
      <w:r w:rsidRPr="00B068E0">
        <w:rPr>
          <w:rFonts w:ascii="GHEA Grapalat" w:hAnsi="GHEA Grapalat"/>
          <w:sz w:val="18"/>
          <w:szCs w:val="18"/>
          <w:lang w:val="hy-AM"/>
        </w:rPr>
        <w:t xml:space="preserve"> ֆինանսական ակտիվների ձեռքբերման ու ներգրավված փոխառու միջոցների մարման գծով ելքերի արդյունքային ցուցանիշները՝ հետևյալ տեղեկանքում՝</w:t>
      </w:r>
      <w:r w:rsidR="00152B38">
        <w:rPr>
          <w:rFonts w:ascii="GHEA Grapalat" w:hAnsi="GHEA Grapalat"/>
          <w:sz w:val="18"/>
          <w:szCs w:val="18"/>
        </w:rPr>
        <w:t xml:space="preserve"> </w:t>
      </w:r>
      <w:hyperlink r:id="rId17" w:history="1">
        <w:r w:rsidR="00A412BF" w:rsidRPr="00A412BF">
          <w:rPr>
            <w:rStyle w:val="Hyperlink"/>
            <w:rFonts w:ascii="GHEA Grapalat" w:hAnsi="GHEA Grapalat"/>
            <w:sz w:val="18"/>
            <w:szCs w:val="18"/>
            <w:lang w:val="hy-AM"/>
          </w:rPr>
          <w:t>5.Տեղեկանքներ\3.Դեֆիցիտ_արդյունքային ցուցանիշներ.xlsx</w:t>
        </w:r>
      </w:hyperlink>
      <w:hyperlink r:id="rId18" w:history="1"/>
      <w:r w:rsidRPr="00B068E0">
        <w:rPr>
          <w:rFonts w:ascii="GHEA Grapalat" w:hAnsi="GHEA Grapalat"/>
          <w:sz w:val="18"/>
          <w:szCs w:val="18"/>
          <w:lang w:val="hy-AM"/>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F865784"/>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6930E93A"/>
    <w:lvl w:ilvl="0">
      <w:numFmt w:val="decimal"/>
      <w:pStyle w:val="Bullet"/>
      <w:lvlText w:val="*"/>
      <w:lvlJc w:val="left"/>
    </w:lvl>
  </w:abstractNum>
  <w:abstractNum w:abstractNumId="2" w15:restartNumberingAfterBreak="0">
    <w:nsid w:val="063255E4"/>
    <w:multiLevelType w:val="hybridMultilevel"/>
    <w:tmpl w:val="56AA5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4E55C0"/>
    <w:multiLevelType w:val="hybridMultilevel"/>
    <w:tmpl w:val="8B0AA0C2"/>
    <w:lvl w:ilvl="0" w:tplc="9E42C86A">
      <w:start w:val="1"/>
      <w:numFmt w:val="decimal"/>
      <w:lvlText w:val="Գծապատկեր %1."/>
      <w:lvlJc w:val="left"/>
      <w:pPr>
        <w:ind w:left="1778" w:hanging="360"/>
      </w:pPr>
      <w:rPr>
        <w:rFonts w:ascii="GHEA Grapalat" w:hAnsi="GHEA Grapalat" w:hint="default"/>
        <w:b/>
        <w:i/>
        <w:sz w:val="22"/>
        <w:szCs w:val="22"/>
        <w:lang w:val="de-AT"/>
      </w:rPr>
    </w:lvl>
    <w:lvl w:ilvl="1" w:tplc="04090019">
      <w:start w:val="1"/>
      <w:numFmt w:val="lowerLetter"/>
      <w:lvlText w:val="%2."/>
      <w:lvlJc w:val="left"/>
      <w:pPr>
        <w:ind w:left="1129" w:hanging="360"/>
      </w:pPr>
    </w:lvl>
    <w:lvl w:ilvl="2" w:tplc="0409001B">
      <w:start w:val="1"/>
      <w:numFmt w:val="lowerRoman"/>
      <w:lvlText w:val="%3."/>
      <w:lvlJc w:val="right"/>
      <w:pPr>
        <w:ind w:left="1849" w:hanging="180"/>
      </w:pPr>
    </w:lvl>
    <w:lvl w:ilvl="3" w:tplc="0409000F">
      <w:start w:val="1"/>
      <w:numFmt w:val="decimal"/>
      <w:lvlText w:val="%4."/>
      <w:lvlJc w:val="left"/>
      <w:pPr>
        <w:ind w:left="2569" w:hanging="360"/>
      </w:pPr>
    </w:lvl>
    <w:lvl w:ilvl="4" w:tplc="04090019">
      <w:start w:val="1"/>
      <w:numFmt w:val="lowerLetter"/>
      <w:lvlText w:val="%5."/>
      <w:lvlJc w:val="left"/>
      <w:pPr>
        <w:ind w:left="3289" w:hanging="360"/>
      </w:pPr>
    </w:lvl>
    <w:lvl w:ilvl="5" w:tplc="0409001B">
      <w:start w:val="1"/>
      <w:numFmt w:val="lowerRoman"/>
      <w:lvlText w:val="%6."/>
      <w:lvlJc w:val="right"/>
      <w:pPr>
        <w:ind w:left="4009" w:hanging="180"/>
      </w:pPr>
    </w:lvl>
    <w:lvl w:ilvl="6" w:tplc="0409000F">
      <w:start w:val="1"/>
      <w:numFmt w:val="decimal"/>
      <w:lvlText w:val="%7."/>
      <w:lvlJc w:val="left"/>
      <w:pPr>
        <w:ind w:left="4729" w:hanging="360"/>
      </w:pPr>
    </w:lvl>
    <w:lvl w:ilvl="7" w:tplc="04090019">
      <w:start w:val="1"/>
      <w:numFmt w:val="lowerLetter"/>
      <w:lvlText w:val="%8."/>
      <w:lvlJc w:val="left"/>
      <w:pPr>
        <w:ind w:left="5449" w:hanging="360"/>
      </w:pPr>
    </w:lvl>
    <w:lvl w:ilvl="8" w:tplc="0409001B">
      <w:start w:val="1"/>
      <w:numFmt w:val="lowerRoman"/>
      <w:lvlText w:val="%9."/>
      <w:lvlJc w:val="right"/>
      <w:pPr>
        <w:ind w:left="6169" w:hanging="180"/>
      </w:pPr>
    </w:lvl>
  </w:abstractNum>
  <w:abstractNum w:abstractNumId="4"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5" w15:restartNumberingAfterBreak="0">
    <w:nsid w:val="2EE138E8"/>
    <w:multiLevelType w:val="hybridMultilevel"/>
    <w:tmpl w:val="A2D67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1565BA"/>
    <w:multiLevelType w:val="hybridMultilevel"/>
    <w:tmpl w:val="C67647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4204E3A"/>
    <w:multiLevelType w:val="hybridMultilevel"/>
    <w:tmpl w:val="85D48D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C564979"/>
    <w:multiLevelType w:val="hybridMultilevel"/>
    <w:tmpl w:val="C73027F0"/>
    <w:lvl w:ilvl="0" w:tplc="7AB84EA6">
      <w:start w:val="2"/>
      <w:numFmt w:val="decimal"/>
      <w:lvlText w:val="Աղյուսակ %1."/>
      <w:lvlJc w:val="left"/>
      <w:pPr>
        <w:ind w:left="540"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911300"/>
    <w:multiLevelType w:val="hybridMultilevel"/>
    <w:tmpl w:val="96A2716C"/>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1" w15:restartNumberingAfterBreak="0">
    <w:nsid w:val="514048AB"/>
    <w:multiLevelType w:val="hybridMultilevel"/>
    <w:tmpl w:val="F86E5F52"/>
    <w:lvl w:ilvl="0" w:tplc="04090001">
      <w:start w:val="1"/>
      <w:numFmt w:val="bullet"/>
      <w:lvlText w:val=""/>
      <w:lvlJc w:val="left"/>
      <w:pPr>
        <w:ind w:left="1281" w:hanging="360"/>
      </w:pPr>
      <w:rPr>
        <w:rFonts w:ascii="Symbol" w:hAnsi="Symbol" w:hint="default"/>
      </w:rPr>
    </w:lvl>
    <w:lvl w:ilvl="1" w:tplc="04090003" w:tentative="1">
      <w:start w:val="1"/>
      <w:numFmt w:val="bullet"/>
      <w:lvlText w:val="o"/>
      <w:lvlJc w:val="left"/>
      <w:pPr>
        <w:ind w:left="2001" w:hanging="360"/>
      </w:pPr>
      <w:rPr>
        <w:rFonts w:ascii="Courier New" w:hAnsi="Courier New" w:cs="Courier New"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12"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13" w15:restartNumberingAfterBreak="0">
    <w:nsid w:val="601A0BB0"/>
    <w:multiLevelType w:val="hybridMultilevel"/>
    <w:tmpl w:val="10FAB6DA"/>
    <w:lvl w:ilvl="0" w:tplc="F218362C">
      <w:start w:val="10"/>
      <w:numFmt w:val="decimal"/>
      <w:lvlText w:val="Գծապատկեր %1."/>
      <w:lvlJc w:val="left"/>
      <w:pPr>
        <w:ind w:left="1778"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317FBD"/>
    <w:multiLevelType w:val="hybridMultilevel"/>
    <w:tmpl w:val="77625B88"/>
    <w:lvl w:ilvl="0" w:tplc="C4EC2CC4">
      <w:start w:val="22"/>
      <w:numFmt w:val="decimal"/>
      <w:lvlText w:val="Գծապատկեր %1."/>
      <w:lvlJc w:val="left"/>
      <w:pPr>
        <w:ind w:left="1778"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cs="Symbol" w:hint="default"/>
      </w:rPr>
    </w:lvl>
    <w:lvl w:ilvl="1" w:tplc="04090003">
      <w:start w:val="1"/>
      <w:numFmt w:val="bullet"/>
      <w:lvlText w:val="o"/>
      <w:lvlJc w:val="left"/>
      <w:pPr>
        <w:ind w:left="1894" w:hanging="360"/>
      </w:pPr>
      <w:rPr>
        <w:rFonts w:ascii="Courier New" w:hAnsi="Courier New" w:cs="Courier New" w:hint="default"/>
      </w:rPr>
    </w:lvl>
    <w:lvl w:ilvl="2" w:tplc="04090005">
      <w:start w:val="1"/>
      <w:numFmt w:val="bullet"/>
      <w:lvlText w:val=""/>
      <w:lvlJc w:val="left"/>
      <w:pPr>
        <w:ind w:left="2614" w:hanging="360"/>
      </w:pPr>
      <w:rPr>
        <w:rFonts w:ascii="Wingdings" w:hAnsi="Wingdings" w:cs="Wingdings" w:hint="default"/>
      </w:rPr>
    </w:lvl>
    <w:lvl w:ilvl="3" w:tplc="04090001">
      <w:start w:val="1"/>
      <w:numFmt w:val="bullet"/>
      <w:lvlText w:val=""/>
      <w:lvlJc w:val="left"/>
      <w:pPr>
        <w:ind w:left="3334" w:hanging="360"/>
      </w:pPr>
      <w:rPr>
        <w:rFonts w:ascii="Symbol" w:hAnsi="Symbol" w:cs="Symbol" w:hint="default"/>
      </w:rPr>
    </w:lvl>
    <w:lvl w:ilvl="4" w:tplc="04090003">
      <w:start w:val="1"/>
      <w:numFmt w:val="bullet"/>
      <w:lvlText w:val="o"/>
      <w:lvlJc w:val="left"/>
      <w:pPr>
        <w:ind w:left="4054" w:hanging="360"/>
      </w:pPr>
      <w:rPr>
        <w:rFonts w:ascii="Courier New" w:hAnsi="Courier New" w:cs="Courier New" w:hint="default"/>
      </w:rPr>
    </w:lvl>
    <w:lvl w:ilvl="5" w:tplc="04090005">
      <w:start w:val="1"/>
      <w:numFmt w:val="bullet"/>
      <w:lvlText w:val=""/>
      <w:lvlJc w:val="left"/>
      <w:pPr>
        <w:ind w:left="4774" w:hanging="360"/>
      </w:pPr>
      <w:rPr>
        <w:rFonts w:ascii="Wingdings" w:hAnsi="Wingdings" w:cs="Wingdings" w:hint="default"/>
      </w:rPr>
    </w:lvl>
    <w:lvl w:ilvl="6" w:tplc="04090001">
      <w:start w:val="1"/>
      <w:numFmt w:val="bullet"/>
      <w:lvlText w:val=""/>
      <w:lvlJc w:val="left"/>
      <w:pPr>
        <w:ind w:left="5494" w:hanging="360"/>
      </w:pPr>
      <w:rPr>
        <w:rFonts w:ascii="Symbol" w:hAnsi="Symbol" w:cs="Symbol" w:hint="default"/>
      </w:rPr>
    </w:lvl>
    <w:lvl w:ilvl="7" w:tplc="04090003">
      <w:start w:val="1"/>
      <w:numFmt w:val="bullet"/>
      <w:lvlText w:val="o"/>
      <w:lvlJc w:val="left"/>
      <w:pPr>
        <w:ind w:left="6214" w:hanging="360"/>
      </w:pPr>
      <w:rPr>
        <w:rFonts w:ascii="Courier New" w:hAnsi="Courier New" w:cs="Courier New" w:hint="default"/>
      </w:rPr>
    </w:lvl>
    <w:lvl w:ilvl="8" w:tplc="04090005">
      <w:start w:val="1"/>
      <w:numFmt w:val="bullet"/>
      <w:lvlText w:val=""/>
      <w:lvlJc w:val="left"/>
      <w:pPr>
        <w:ind w:left="6934" w:hanging="360"/>
      </w:pPr>
      <w:rPr>
        <w:rFonts w:ascii="Wingdings" w:hAnsi="Wingdings" w:cs="Wingdings" w:hint="default"/>
      </w:rPr>
    </w:lvl>
  </w:abstractNum>
  <w:abstractNum w:abstractNumId="17" w15:restartNumberingAfterBreak="0">
    <w:nsid w:val="68AF4E79"/>
    <w:multiLevelType w:val="hybridMultilevel"/>
    <w:tmpl w:val="9620E2A8"/>
    <w:lvl w:ilvl="0" w:tplc="FE5487DE">
      <w:start w:val="2"/>
      <w:numFmt w:val="decimal"/>
      <w:lvlText w:val="Աղյուսակ %1."/>
      <w:lvlJc w:val="left"/>
      <w:pPr>
        <w:ind w:left="1778"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DCC71A8"/>
    <w:multiLevelType w:val="hybridMultilevel"/>
    <w:tmpl w:val="2D543EEE"/>
    <w:lvl w:ilvl="0" w:tplc="90664490">
      <w:start w:val="29"/>
      <w:numFmt w:val="decimal"/>
      <w:lvlText w:val="Գծապատկեր %1."/>
      <w:lvlJc w:val="left"/>
      <w:pPr>
        <w:ind w:left="360"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6B960EC"/>
    <w:multiLevelType w:val="hybridMultilevel"/>
    <w:tmpl w:val="0A34C014"/>
    <w:lvl w:ilvl="0" w:tplc="B78E53AA">
      <w:start w:val="1"/>
      <w:numFmt w:val="decimal"/>
      <w:lvlText w:val="Աղյուսակ %1."/>
      <w:lvlJc w:val="left"/>
      <w:pPr>
        <w:ind w:left="1287" w:hanging="360"/>
      </w:pPr>
      <w:rPr>
        <w:rFonts w:ascii="GHEA Grapalat" w:hAnsi="GHEA Grapalat" w:hint="default"/>
        <w:b/>
        <w:i/>
        <w:color w:val="auto"/>
        <w:sz w:val="20"/>
        <w:szCs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num>
  <w:num w:numId="2">
    <w:abstractNumId w:val="1"/>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3">
    <w:abstractNumId w:val="7"/>
  </w:num>
  <w:num w:numId="4">
    <w:abstractNumId w:val="16"/>
  </w:num>
  <w:num w:numId="5">
    <w:abstractNumId w:val="12"/>
  </w:num>
  <w:num w:numId="6">
    <w:abstractNumId w:val="15"/>
  </w:num>
  <w:num w:numId="7">
    <w:abstractNumId w:val="4"/>
  </w:num>
  <w:num w:numId="8">
    <w:abstractNumId w:val="20"/>
  </w:num>
  <w:num w:numId="9">
    <w:abstractNumId w:val="8"/>
  </w:num>
  <w:num w:numId="10">
    <w:abstractNumId w:val="10"/>
  </w:num>
  <w:num w:numId="11">
    <w:abstractNumId w:val="9"/>
  </w:num>
  <w:num w:numId="12">
    <w:abstractNumId w:val="3"/>
  </w:num>
  <w:num w:numId="13">
    <w:abstractNumId w:val="17"/>
  </w:num>
  <w:num w:numId="14">
    <w:abstractNumId w:val="11"/>
  </w:num>
  <w:num w:numId="15">
    <w:abstractNumId w:val="6"/>
  </w:num>
  <w:num w:numId="16">
    <w:abstractNumId w:val="3"/>
    <w:lvlOverride w:ilvl="0">
      <w:startOverride w:val="22"/>
    </w:lvlOverride>
  </w:num>
  <w:num w:numId="17">
    <w:abstractNumId w:val="3"/>
    <w:lvlOverride w:ilvl="0">
      <w:startOverride w:val="10"/>
    </w:lvlOverride>
  </w:num>
  <w:num w:numId="18">
    <w:abstractNumId w:val="19"/>
  </w:num>
  <w:num w:numId="19">
    <w:abstractNumId w:val="18"/>
  </w:num>
  <w:num w:numId="20">
    <w:abstractNumId w:val="3"/>
  </w:num>
  <w:num w:numId="21">
    <w:abstractNumId w:val="2"/>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lvlOverride w:ilvl="0">
      <w:startOverride w:val="22"/>
    </w:lvlOverride>
  </w:num>
  <w:num w:numId="32">
    <w:abstractNumId w:val="3"/>
    <w:lvlOverride w:ilvl="0">
      <w:startOverride w:val="10"/>
    </w:lvlOverride>
  </w:num>
  <w:num w:numId="33">
    <w:abstractNumId w:val="3"/>
  </w:num>
  <w:num w:numId="34">
    <w:abstractNumId w:val="3"/>
  </w:num>
  <w:num w:numId="35">
    <w:abstractNumId w:val="3"/>
  </w:num>
  <w:num w:numId="36">
    <w:abstractNumId w:val="3"/>
  </w:num>
  <w:num w:numId="37">
    <w:abstractNumId w:val="3"/>
  </w:num>
  <w:num w:numId="38">
    <w:abstractNumId w:val="3"/>
  </w:num>
  <w:num w:numId="39">
    <w:abstractNumId w:val="3"/>
  </w:num>
  <w:num w:numId="40">
    <w:abstractNumId w:val="3"/>
  </w:num>
  <w:num w:numId="41">
    <w:abstractNumId w:val="3"/>
    <w:lvlOverride w:ilvl="0">
      <w:startOverride w:val="10"/>
    </w:lvlOverride>
  </w:num>
  <w:num w:numId="42">
    <w:abstractNumId w:val="5"/>
  </w:num>
  <w:num w:numId="43">
    <w:abstractNumId w:val="13"/>
  </w:num>
  <w:num w:numId="44">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activeWritingStyle w:appName="MSWord" w:lang="en-US" w:vendorID="64" w:dllVersion="6" w:nlCheck="1" w:checkStyle="0"/>
  <w:activeWritingStyle w:appName="MSWord" w:lang="fr-FR" w:vendorID="64" w:dllVersion="6" w:nlCheck="1" w:checkStyle="0"/>
  <w:activeWritingStyle w:appName="MSWord" w:lang="es-ES" w:vendorID="64" w:dllVersion="6" w:nlCheck="1" w:checkStyle="1"/>
  <w:activeWritingStyle w:appName="MSWord" w:lang="en-GB" w:vendorID="64" w:dllVersion="6" w:nlCheck="1" w:checkStyle="0"/>
  <w:activeWritingStyle w:appName="MSWord" w:lang="en-US" w:vendorID="64" w:dllVersion="4096" w:nlCheck="1" w:checkStyle="0"/>
  <w:activeWritingStyle w:appName="MSWord" w:lang="de-AT"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ru-RU" w:vendorID="64" w:dllVersion="4096" w:nlCheck="1" w:checkStyle="0"/>
  <w:activeWritingStyle w:appName="MSWord" w:lang="en-US" w:vendorID="64" w:dllVersion="131078" w:nlCheck="1" w:checkStyle="0"/>
  <w:activeWritingStyle w:appName="MSWord" w:lang="fr-FR" w:vendorID="64" w:dllVersion="131078" w:nlCheck="1" w:checkStyle="0"/>
  <w:activeWritingStyle w:appName="MSWord" w:lang="ru-RU"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173C"/>
    <w:rsid w:val="000001A7"/>
    <w:rsid w:val="0000059F"/>
    <w:rsid w:val="000008BF"/>
    <w:rsid w:val="00000A78"/>
    <w:rsid w:val="00000B30"/>
    <w:rsid w:val="00000B8F"/>
    <w:rsid w:val="00000CC6"/>
    <w:rsid w:val="00000D27"/>
    <w:rsid w:val="00001056"/>
    <w:rsid w:val="0000105D"/>
    <w:rsid w:val="00001128"/>
    <w:rsid w:val="000011F1"/>
    <w:rsid w:val="00001662"/>
    <w:rsid w:val="000016BA"/>
    <w:rsid w:val="0000177A"/>
    <w:rsid w:val="00001873"/>
    <w:rsid w:val="0000189B"/>
    <w:rsid w:val="00001922"/>
    <w:rsid w:val="00001C9D"/>
    <w:rsid w:val="00001EEE"/>
    <w:rsid w:val="00002044"/>
    <w:rsid w:val="00002068"/>
    <w:rsid w:val="000022D8"/>
    <w:rsid w:val="000025B3"/>
    <w:rsid w:val="000026E1"/>
    <w:rsid w:val="000029AF"/>
    <w:rsid w:val="00002ABD"/>
    <w:rsid w:val="00002C1B"/>
    <w:rsid w:val="00002F7E"/>
    <w:rsid w:val="000030B1"/>
    <w:rsid w:val="000031B4"/>
    <w:rsid w:val="000033C7"/>
    <w:rsid w:val="0000344E"/>
    <w:rsid w:val="00003850"/>
    <w:rsid w:val="00003AD5"/>
    <w:rsid w:val="00003AE8"/>
    <w:rsid w:val="00003B91"/>
    <w:rsid w:val="00003D93"/>
    <w:rsid w:val="00003E0C"/>
    <w:rsid w:val="00003E67"/>
    <w:rsid w:val="000040B3"/>
    <w:rsid w:val="000043A0"/>
    <w:rsid w:val="000043EC"/>
    <w:rsid w:val="000046E0"/>
    <w:rsid w:val="00004782"/>
    <w:rsid w:val="0000488C"/>
    <w:rsid w:val="000049ED"/>
    <w:rsid w:val="00004BE5"/>
    <w:rsid w:val="00004BF5"/>
    <w:rsid w:val="00004D09"/>
    <w:rsid w:val="00004E77"/>
    <w:rsid w:val="00004EB7"/>
    <w:rsid w:val="000050D8"/>
    <w:rsid w:val="000051A1"/>
    <w:rsid w:val="000059CE"/>
    <w:rsid w:val="00005B56"/>
    <w:rsid w:val="00005FE7"/>
    <w:rsid w:val="000061FA"/>
    <w:rsid w:val="000062A7"/>
    <w:rsid w:val="00006BE1"/>
    <w:rsid w:val="00006C5A"/>
    <w:rsid w:val="00006C8E"/>
    <w:rsid w:val="00006D44"/>
    <w:rsid w:val="00006DA4"/>
    <w:rsid w:val="00006F51"/>
    <w:rsid w:val="00007862"/>
    <w:rsid w:val="0000797B"/>
    <w:rsid w:val="0000799C"/>
    <w:rsid w:val="00007A36"/>
    <w:rsid w:val="00007AAA"/>
    <w:rsid w:val="00007B4C"/>
    <w:rsid w:val="00007B80"/>
    <w:rsid w:val="00007D4B"/>
    <w:rsid w:val="00007EC8"/>
    <w:rsid w:val="00007FBA"/>
    <w:rsid w:val="0001038E"/>
    <w:rsid w:val="00010E70"/>
    <w:rsid w:val="000110DF"/>
    <w:rsid w:val="000110E9"/>
    <w:rsid w:val="00011CB7"/>
    <w:rsid w:val="0001221C"/>
    <w:rsid w:val="00012440"/>
    <w:rsid w:val="00012B18"/>
    <w:rsid w:val="00012BCB"/>
    <w:rsid w:val="00012CE8"/>
    <w:rsid w:val="00012DBA"/>
    <w:rsid w:val="000132B6"/>
    <w:rsid w:val="000133D4"/>
    <w:rsid w:val="00013BAF"/>
    <w:rsid w:val="0001467A"/>
    <w:rsid w:val="00014ACD"/>
    <w:rsid w:val="00014F6D"/>
    <w:rsid w:val="000158E4"/>
    <w:rsid w:val="00015967"/>
    <w:rsid w:val="00015A48"/>
    <w:rsid w:val="00015E17"/>
    <w:rsid w:val="000161BC"/>
    <w:rsid w:val="0001629D"/>
    <w:rsid w:val="000164D9"/>
    <w:rsid w:val="00016DE5"/>
    <w:rsid w:val="00017132"/>
    <w:rsid w:val="00017198"/>
    <w:rsid w:val="00017218"/>
    <w:rsid w:val="00017681"/>
    <w:rsid w:val="00017960"/>
    <w:rsid w:val="00017F13"/>
    <w:rsid w:val="00020109"/>
    <w:rsid w:val="00020407"/>
    <w:rsid w:val="000205AD"/>
    <w:rsid w:val="0002068B"/>
    <w:rsid w:val="00020C2C"/>
    <w:rsid w:val="00020D2D"/>
    <w:rsid w:val="000211AB"/>
    <w:rsid w:val="000211EA"/>
    <w:rsid w:val="0002130B"/>
    <w:rsid w:val="00021791"/>
    <w:rsid w:val="000217F0"/>
    <w:rsid w:val="00021C51"/>
    <w:rsid w:val="00022212"/>
    <w:rsid w:val="000222C5"/>
    <w:rsid w:val="000224FA"/>
    <w:rsid w:val="000225CD"/>
    <w:rsid w:val="0002271D"/>
    <w:rsid w:val="000227CD"/>
    <w:rsid w:val="00022868"/>
    <w:rsid w:val="00022F5F"/>
    <w:rsid w:val="00022F8E"/>
    <w:rsid w:val="000232C2"/>
    <w:rsid w:val="00023958"/>
    <w:rsid w:val="00023BF6"/>
    <w:rsid w:val="00023C80"/>
    <w:rsid w:val="00023D5E"/>
    <w:rsid w:val="00023E03"/>
    <w:rsid w:val="00023F42"/>
    <w:rsid w:val="00023FD5"/>
    <w:rsid w:val="00024068"/>
    <w:rsid w:val="000241ED"/>
    <w:rsid w:val="000243CD"/>
    <w:rsid w:val="000248BD"/>
    <w:rsid w:val="00024BE3"/>
    <w:rsid w:val="000256C1"/>
    <w:rsid w:val="000257DD"/>
    <w:rsid w:val="00025B6D"/>
    <w:rsid w:val="00025C71"/>
    <w:rsid w:val="00026233"/>
    <w:rsid w:val="00026557"/>
    <w:rsid w:val="0002675D"/>
    <w:rsid w:val="00026EB2"/>
    <w:rsid w:val="00027266"/>
    <w:rsid w:val="00027310"/>
    <w:rsid w:val="000277E9"/>
    <w:rsid w:val="00027943"/>
    <w:rsid w:val="000279CC"/>
    <w:rsid w:val="00027A6C"/>
    <w:rsid w:val="00027DCE"/>
    <w:rsid w:val="00027DD3"/>
    <w:rsid w:val="00030036"/>
    <w:rsid w:val="000300F0"/>
    <w:rsid w:val="000303D1"/>
    <w:rsid w:val="00030471"/>
    <w:rsid w:val="00030789"/>
    <w:rsid w:val="000307D5"/>
    <w:rsid w:val="000308C7"/>
    <w:rsid w:val="00030A56"/>
    <w:rsid w:val="00030C3C"/>
    <w:rsid w:val="00030FD4"/>
    <w:rsid w:val="00031D61"/>
    <w:rsid w:val="00032380"/>
    <w:rsid w:val="00032509"/>
    <w:rsid w:val="00032758"/>
    <w:rsid w:val="00032B06"/>
    <w:rsid w:val="00032DE1"/>
    <w:rsid w:val="00032E25"/>
    <w:rsid w:val="0003381E"/>
    <w:rsid w:val="0003382A"/>
    <w:rsid w:val="00033A2E"/>
    <w:rsid w:val="00033D58"/>
    <w:rsid w:val="00033DA0"/>
    <w:rsid w:val="00033EE1"/>
    <w:rsid w:val="00033F58"/>
    <w:rsid w:val="00034406"/>
    <w:rsid w:val="00034B9B"/>
    <w:rsid w:val="00034CDA"/>
    <w:rsid w:val="000354DA"/>
    <w:rsid w:val="000359DD"/>
    <w:rsid w:val="00035A20"/>
    <w:rsid w:val="00035AF2"/>
    <w:rsid w:val="00035D8C"/>
    <w:rsid w:val="00035E1E"/>
    <w:rsid w:val="00035E85"/>
    <w:rsid w:val="00035EFF"/>
    <w:rsid w:val="000360E4"/>
    <w:rsid w:val="000361A3"/>
    <w:rsid w:val="00036A8B"/>
    <w:rsid w:val="00036B44"/>
    <w:rsid w:val="00036EAD"/>
    <w:rsid w:val="00036F10"/>
    <w:rsid w:val="00036F20"/>
    <w:rsid w:val="000370C6"/>
    <w:rsid w:val="000373AC"/>
    <w:rsid w:val="0003746F"/>
    <w:rsid w:val="000374BC"/>
    <w:rsid w:val="00037C39"/>
    <w:rsid w:val="00037FCE"/>
    <w:rsid w:val="00040285"/>
    <w:rsid w:val="00040458"/>
    <w:rsid w:val="000404CC"/>
    <w:rsid w:val="0004060A"/>
    <w:rsid w:val="00040718"/>
    <w:rsid w:val="00040A33"/>
    <w:rsid w:val="00040CBC"/>
    <w:rsid w:val="0004169E"/>
    <w:rsid w:val="000417E7"/>
    <w:rsid w:val="000419FD"/>
    <w:rsid w:val="00041D06"/>
    <w:rsid w:val="00041D39"/>
    <w:rsid w:val="00041E49"/>
    <w:rsid w:val="000422ED"/>
    <w:rsid w:val="000423AB"/>
    <w:rsid w:val="0004241C"/>
    <w:rsid w:val="00042752"/>
    <w:rsid w:val="00042900"/>
    <w:rsid w:val="00042AA2"/>
    <w:rsid w:val="00042B70"/>
    <w:rsid w:val="00042CB7"/>
    <w:rsid w:val="00042F58"/>
    <w:rsid w:val="0004304A"/>
    <w:rsid w:val="00043219"/>
    <w:rsid w:val="00043303"/>
    <w:rsid w:val="00043415"/>
    <w:rsid w:val="00043524"/>
    <w:rsid w:val="000437C0"/>
    <w:rsid w:val="00043CDF"/>
    <w:rsid w:val="00043E31"/>
    <w:rsid w:val="00044115"/>
    <w:rsid w:val="0004424A"/>
    <w:rsid w:val="000442D5"/>
    <w:rsid w:val="0004480E"/>
    <w:rsid w:val="00044B6C"/>
    <w:rsid w:val="00044C1D"/>
    <w:rsid w:val="00044D73"/>
    <w:rsid w:val="00045097"/>
    <w:rsid w:val="000453CD"/>
    <w:rsid w:val="000457E3"/>
    <w:rsid w:val="00045858"/>
    <w:rsid w:val="00045922"/>
    <w:rsid w:val="00045C3D"/>
    <w:rsid w:val="00045DCA"/>
    <w:rsid w:val="00045F1D"/>
    <w:rsid w:val="00046182"/>
    <w:rsid w:val="000463CF"/>
    <w:rsid w:val="000465BD"/>
    <w:rsid w:val="000468F1"/>
    <w:rsid w:val="00046DBB"/>
    <w:rsid w:val="00046E65"/>
    <w:rsid w:val="00046EC2"/>
    <w:rsid w:val="00046EF6"/>
    <w:rsid w:val="00047685"/>
    <w:rsid w:val="0004771D"/>
    <w:rsid w:val="00047FE0"/>
    <w:rsid w:val="0005023D"/>
    <w:rsid w:val="000504E3"/>
    <w:rsid w:val="000506B4"/>
    <w:rsid w:val="00050C2C"/>
    <w:rsid w:val="00050C76"/>
    <w:rsid w:val="00050F0E"/>
    <w:rsid w:val="00051238"/>
    <w:rsid w:val="000514A4"/>
    <w:rsid w:val="000514F9"/>
    <w:rsid w:val="00051632"/>
    <w:rsid w:val="0005170D"/>
    <w:rsid w:val="00051A9F"/>
    <w:rsid w:val="00051FE6"/>
    <w:rsid w:val="00051FF3"/>
    <w:rsid w:val="00052132"/>
    <w:rsid w:val="000523A3"/>
    <w:rsid w:val="000523C5"/>
    <w:rsid w:val="00052483"/>
    <w:rsid w:val="000526B3"/>
    <w:rsid w:val="00052797"/>
    <w:rsid w:val="00052841"/>
    <w:rsid w:val="00052F1B"/>
    <w:rsid w:val="000530C2"/>
    <w:rsid w:val="000530E1"/>
    <w:rsid w:val="00053338"/>
    <w:rsid w:val="00053544"/>
    <w:rsid w:val="000537E3"/>
    <w:rsid w:val="00053A4A"/>
    <w:rsid w:val="00053A90"/>
    <w:rsid w:val="00053C94"/>
    <w:rsid w:val="00053E2F"/>
    <w:rsid w:val="00054624"/>
    <w:rsid w:val="000548ED"/>
    <w:rsid w:val="00054F5D"/>
    <w:rsid w:val="00055668"/>
    <w:rsid w:val="000557B4"/>
    <w:rsid w:val="00055D53"/>
    <w:rsid w:val="00055D6A"/>
    <w:rsid w:val="000566A1"/>
    <w:rsid w:val="0005675D"/>
    <w:rsid w:val="00056885"/>
    <w:rsid w:val="00056A1B"/>
    <w:rsid w:val="00056C8B"/>
    <w:rsid w:val="00057195"/>
    <w:rsid w:val="0005720C"/>
    <w:rsid w:val="0005787B"/>
    <w:rsid w:val="000578EA"/>
    <w:rsid w:val="00057E06"/>
    <w:rsid w:val="00057EA3"/>
    <w:rsid w:val="00057EEB"/>
    <w:rsid w:val="000601EC"/>
    <w:rsid w:val="00060244"/>
    <w:rsid w:val="000604D1"/>
    <w:rsid w:val="00060510"/>
    <w:rsid w:val="0006055C"/>
    <w:rsid w:val="0006080B"/>
    <w:rsid w:val="00060974"/>
    <w:rsid w:val="000609CE"/>
    <w:rsid w:val="0006160D"/>
    <w:rsid w:val="00061715"/>
    <w:rsid w:val="00061767"/>
    <w:rsid w:val="00061ADF"/>
    <w:rsid w:val="00061B33"/>
    <w:rsid w:val="000621CC"/>
    <w:rsid w:val="00062294"/>
    <w:rsid w:val="00062545"/>
    <w:rsid w:val="00062E70"/>
    <w:rsid w:val="0006351E"/>
    <w:rsid w:val="00063607"/>
    <w:rsid w:val="000638E7"/>
    <w:rsid w:val="00063FE2"/>
    <w:rsid w:val="00064143"/>
    <w:rsid w:val="00064442"/>
    <w:rsid w:val="000647F8"/>
    <w:rsid w:val="00064C91"/>
    <w:rsid w:val="00064CED"/>
    <w:rsid w:val="00064E9F"/>
    <w:rsid w:val="000659AB"/>
    <w:rsid w:val="00065ADB"/>
    <w:rsid w:val="00065E3C"/>
    <w:rsid w:val="00066648"/>
    <w:rsid w:val="000667C7"/>
    <w:rsid w:val="00066B4A"/>
    <w:rsid w:val="00066C39"/>
    <w:rsid w:val="00066E68"/>
    <w:rsid w:val="00067106"/>
    <w:rsid w:val="000677FB"/>
    <w:rsid w:val="00067916"/>
    <w:rsid w:val="000702B1"/>
    <w:rsid w:val="0007069D"/>
    <w:rsid w:val="00070B99"/>
    <w:rsid w:val="00070DC5"/>
    <w:rsid w:val="00070ED4"/>
    <w:rsid w:val="00070EEB"/>
    <w:rsid w:val="000710A9"/>
    <w:rsid w:val="00071461"/>
    <w:rsid w:val="000715C1"/>
    <w:rsid w:val="00071BFB"/>
    <w:rsid w:val="00071E16"/>
    <w:rsid w:val="00071EC4"/>
    <w:rsid w:val="00071EF6"/>
    <w:rsid w:val="000722F9"/>
    <w:rsid w:val="00072746"/>
    <w:rsid w:val="00072776"/>
    <w:rsid w:val="00072917"/>
    <w:rsid w:val="00072933"/>
    <w:rsid w:val="00072A18"/>
    <w:rsid w:val="00072BF4"/>
    <w:rsid w:val="00073125"/>
    <w:rsid w:val="00073151"/>
    <w:rsid w:val="00073296"/>
    <w:rsid w:val="00073BBD"/>
    <w:rsid w:val="00073EEA"/>
    <w:rsid w:val="00074532"/>
    <w:rsid w:val="00074829"/>
    <w:rsid w:val="00074F9B"/>
    <w:rsid w:val="0007537C"/>
    <w:rsid w:val="00075484"/>
    <w:rsid w:val="00075652"/>
    <w:rsid w:val="00075682"/>
    <w:rsid w:val="00075BBB"/>
    <w:rsid w:val="000760D1"/>
    <w:rsid w:val="000763A2"/>
    <w:rsid w:val="00076525"/>
    <w:rsid w:val="00076548"/>
    <w:rsid w:val="00076829"/>
    <w:rsid w:val="000769F7"/>
    <w:rsid w:val="00076BEC"/>
    <w:rsid w:val="00076EED"/>
    <w:rsid w:val="00077483"/>
    <w:rsid w:val="000776B7"/>
    <w:rsid w:val="000776C2"/>
    <w:rsid w:val="00077865"/>
    <w:rsid w:val="000778EC"/>
    <w:rsid w:val="00077AB6"/>
    <w:rsid w:val="00077CF6"/>
    <w:rsid w:val="00080A6A"/>
    <w:rsid w:val="00080C69"/>
    <w:rsid w:val="00080C7F"/>
    <w:rsid w:val="000810CD"/>
    <w:rsid w:val="000813E8"/>
    <w:rsid w:val="0008143C"/>
    <w:rsid w:val="00081A8D"/>
    <w:rsid w:val="00081BD9"/>
    <w:rsid w:val="00081C42"/>
    <w:rsid w:val="00081C50"/>
    <w:rsid w:val="0008202F"/>
    <w:rsid w:val="00082C94"/>
    <w:rsid w:val="00082E2B"/>
    <w:rsid w:val="000831D5"/>
    <w:rsid w:val="000831EF"/>
    <w:rsid w:val="000837E3"/>
    <w:rsid w:val="00083863"/>
    <w:rsid w:val="00083EE5"/>
    <w:rsid w:val="00083FD5"/>
    <w:rsid w:val="000848BF"/>
    <w:rsid w:val="0008492F"/>
    <w:rsid w:val="00084A44"/>
    <w:rsid w:val="00084FA9"/>
    <w:rsid w:val="0008522D"/>
    <w:rsid w:val="0008542D"/>
    <w:rsid w:val="00085CFF"/>
    <w:rsid w:val="00085D6F"/>
    <w:rsid w:val="0008647B"/>
    <w:rsid w:val="000864B8"/>
    <w:rsid w:val="000864FB"/>
    <w:rsid w:val="000869F5"/>
    <w:rsid w:val="00086FAB"/>
    <w:rsid w:val="000875C7"/>
    <w:rsid w:val="00087656"/>
    <w:rsid w:val="00087836"/>
    <w:rsid w:val="00087980"/>
    <w:rsid w:val="00087A97"/>
    <w:rsid w:val="00087D17"/>
    <w:rsid w:val="00090034"/>
    <w:rsid w:val="0009016C"/>
    <w:rsid w:val="000903F3"/>
    <w:rsid w:val="00090551"/>
    <w:rsid w:val="00090752"/>
    <w:rsid w:val="00090896"/>
    <w:rsid w:val="000910AA"/>
    <w:rsid w:val="00091207"/>
    <w:rsid w:val="0009135E"/>
    <w:rsid w:val="00091545"/>
    <w:rsid w:val="000915E4"/>
    <w:rsid w:val="0009167C"/>
    <w:rsid w:val="0009181C"/>
    <w:rsid w:val="00091849"/>
    <w:rsid w:val="00091D0C"/>
    <w:rsid w:val="00091DE9"/>
    <w:rsid w:val="00092056"/>
    <w:rsid w:val="00092206"/>
    <w:rsid w:val="000922BE"/>
    <w:rsid w:val="000925C8"/>
    <w:rsid w:val="00092CDA"/>
    <w:rsid w:val="00092D7E"/>
    <w:rsid w:val="00092DFE"/>
    <w:rsid w:val="00092FE8"/>
    <w:rsid w:val="00092FF5"/>
    <w:rsid w:val="0009304F"/>
    <w:rsid w:val="000930E8"/>
    <w:rsid w:val="0009326E"/>
    <w:rsid w:val="000935B0"/>
    <w:rsid w:val="00093A0E"/>
    <w:rsid w:val="00093E0E"/>
    <w:rsid w:val="00093F78"/>
    <w:rsid w:val="0009408E"/>
    <w:rsid w:val="000945D3"/>
    <w:rsid w:val="00094B8A"/>
    <w:rsid w:val="0009531A"/>
    <w:rsid w:val="0009536E"/>
    <w:rsid w:val="000959EB"/>
    <w:rsid w:val="00095B5B"/>
    <w:rsid w:val="00095DAC"/>
    <w:rsid w:val="00095E29"/>
    <w:rsid w:val="00096C25"/>
    <w:rsid w:val="00096CF7"/>
    <w:rsid w:val="00097145"/>
    <w:rsid w:val="00097171"/>
    <w:rsid w:val="00097247"/>
    <w:rsid w:val="0009773B"/>
    <w:rsid w:val="000977F9"/>
    <w:rsid w:val="000A00F2"/>
    <w:rsid w:val="000A0728"/>
    <w:rsid w:val="000A0910"/>
    <w:rsid w:val="000A0BEA"/>
    <w:rsid w:val="000A0E86"/>
    <w:rsid w:val="000A0F70"/>
    <w:rsid w:val="000A0F85"/>
    <w:rsid w:val="000A13EE"/>
    <w:rsid w:val="000A1454"/>
    <w:rsid w:val="000A17CB"/>
    <w:rsid w:val="000A1873"/>
    <w:rsid w:val="000A1C94"/>
    <w:rsid w:val="000A1CEF"/>
    <w:rsid w:val="000A1D13"/>
    <w:rsid w:val="000A1E59"/>
    <w:rsid w:val="000A1EF0"/>
    <w:rsid w:val="000A21F3"/>
    <w:rsid w:val="000A25DD"/>
    <w:rsid w:val="000A26B4"/>
    <w:rsid w:val="000A2C88"/>
    <w:rsid w:val="000A2F11"/>
    <w:rsid w:val="000A310C"/>
    <w:rsid w:val="000A34CE"/>
    <w:rsid w:val="000A3AA7"/>
    <w:rsid w:val="000A3FC9"/>
    <w:rsid w:val="000A4028"/>
    <w:rsid w:val="000A4193"/>
    <w:rsid w:val="000A42FD"/>
    <w:rsid w:val="000A48E4"/>
    <w:rsid w:val="000A4D8C"/>
    <w:rsid w:val="000A4E32"/>
    <w:rsid w:val="000A4F76"/>
    <w:rsid w:val="000A512A"/>
    <w:rsid w:val="000A521C"/>
    <w:rsid w:val="000A53C2"/>
    <w:rsid w:val="000A54A3"/>
    <w:rsid w:val="000A56ED"/>
    <w:rsid w:val="000A5790"/>
    <w:rsid w:val="000A5961"/>
    <w:rsid w:val="000A5BEC"/>
    <w:rsid w:val="000A5D2C"/>
    <w:rsid w:val="000A5D74"/>
    <w:rsid w:val="000A62A3"/>
    <w:rsid w:val="000A6673"/>
    <w:rsid w:val="000A67FF"/>
    <w:rsid w:val="000A6ACE"/>
    <w:rsid w:val="000A6FCA"/>
    <w:rsid w:val="000A7633"/>
    <w:rsid w:val="000A77DC"/>
    <w:rsid w:val="000B0356"/>
    <w:rsid w:val="000B03D7"/>
    <w:rsid w:val="000B04BA"/>
    <w:rsid w:val="000B065A"/>
    <w:rsid w:val="000B112B"/>
    <w:rsid w:val="000B13C7"/>
    <w:rsid w:val="000B1632"/>
    <w:rsid w:val="000B18ED"/>
    <w:rsid w:val="000B20BF"/>
    <w:rsid w:val="000B27D3"/>
    <w:rsid w:val="000B2869"/>
    <w:rsid w:val="000B2944"/>
    <w:rsid w:val="000B2B5C"/>
    <w:rsid w:val="000B2CE5"/>
    <w:rsid w:val="000B3222"/>
    <w:rsid w:val="000B32BA"/>
    <w:rsid w:val="000B380A"/>
    <w:rsid w:val="000B3BD0"/>
    <w:rsid w:val="000B3BE7"/>
    <w:rsid w:val="000B3F54"/>
    <w:rsid w:val="000B402E"/>
    <w:rsid w:val="000B4149"/>
    <w:rsid w:val="000B4365"/>
    <w:rsid w:val="000B45C7"/>
    <w:rsid w:val="000B4796"/>
    <w:rsid w:val="000B4CEC"/>
    <w:rsid w:val="000B4D60"/>
    <w:rsid w:val="000B507B"/>
    <w:rsid w:val="000B522D"/>
    <w:rsid w:val="000B53C0"/>
    <w:rsid w:val="000B5693"/>
    <w:rsid w:val="000B5B31"/>
    <w:rsid w:val="000B5B5D"/>
    <w:rsid w:val="000B5C7B"/>
    <w:rsid w:val="000B6458"/>
    <w:rsid w:val="000B67DC"/>
    <w:rsid w:val="000B6C41"/>
    <w:rsid w:val="000B7B4F"/>
    <w:rsid w:val="000B7DBE"/>
    <w:rsid w:val="000C00D7"/>
    <w:rsid w:val="000C063F"/>
    <w:rsid w:val="000C0BFF"/>
    <w:rsid w:val="000C0CA8"/>
    <w:rsid w:val="000C1002"/>
    <w:rsid w:val="000C1290"/>
    <w:rsid w:val="000C1F6C"/>
    <w:rsid w:val="000C20F5"/>
    <w:rsid w:val="000C210B"/>
    <w:rsid w:val="000C21AB"/>
    <w:rsid w:val="000C23B5"/>
    <w:rsid w:val="000C24E8"/>
    <w:rsid w:val="000C25D3"/>
    <w:rsid w:val="000C2743"/>
    <w:rsid w:val="000C29A3"/>
    <w:rsid w:val="000C2A6F"/>
    <w:rsid w:val="000C30AD"/>
    <w:rsid w:val="000C3A24"/>
    <w:rsid w:val="000C3B2D"/>
    <w:rsid w:val="000C3B9A"/>
    <w:rsid w:val="000C3C7C"/>
    <w:rsid w:val="000C3F37"/>
    <w:rsid w:val="000C42BC"/>
    <w:rsid w:val="000C4490"/>
    <w:rsid w:val="000C45D8"/>
    <w:rsid w:val="000C4A2C"/>
    <w:rsid w:val="000C4F9A"/>
    <w:rsid w:val="000C5135"/>
    <w:rsid w:val="000C5213"/>
    <w:rsid w:val="000C552C"/>
    <w:rsid w:val="000C5639"/>
    <w:rsid w:val="000C591A"/>
    <w:rsid w:val="000C59C4"/>
    <w:rsid w:val="000C5A96"/>
    <w:rsid w:val="000C5BC4"/>
    <w:rsid w:val="000C6364"/>
    <w:rsid w:val="000C6513"/>
    <w:rsid w:val="000C66E3"/>
    <w:rsid w:val="000C6AA1"/>
    <w:rsid w:val="000C6D41"/>
    <w:rsid w:val="000C6EC9"/>
    <w:rsid w:val="000C73D8"/>
    <w:rsid w:val="000C779C"/>
    <w:rsid w:val="000D0217"/>
    <w:rsid w:val="000D0331"/>
    <w:rsid w:val="000D042A"/>
    <w:rsid w:val="000D0556"/>
    <w:rsid w:val="000D0579"/>
    <w:rsid w:val="000D05A6"/>
    <w:rsid w:val="000D1400"/>
    <w:rsid w:val="000D17F2"/>
    <w:rsid w:val="000D1E48"/>
    <w:rsid w:val="000D1EF9"/>
    <w:rsid w:val="000D21C8"/>
    <w:rsid w:val="000D24A0"/>
    <w:rsid w:val="000D2544"/>
    <w:rsid w:val="000D2A95"/>
    <w:rsid w:val="000D2B9B"/>
    <w:rsid w:val="000D2BB2"/>
    <w:rsid w:val="000D3122"/>
    <w:rsid w:val="000D32BB"/>
    <w:rsid w:val="000D399F"/>
    <w:rsid w:val="000D3EB2"/>
    <w:rsid w:val="000D4325"/>
    <w:rsid w:val="000D489F"/>
    <w:rsid w:val="000D4EA0"/>
    <w:rsid w:val="000D51D6"/>
    <w:rsid w:val="000D5498"/>
    <w:rsid w:val="000D559A"/>
    <w:rsid w:val="000D5B38"/>
    <w:rsid w:val="000D5C17"/>
    <w:rsid w:val="000D5E0C"/>
    <w:rsid w:val="000D6201"/>
    <w:rsid w:val="000D6397"/>
    <w:rsid w:val="000D6848"/>
    <w:rsid w:val="000D6918"/>
    <w:rsid w:val="000D7139"/>
    <w:rsid w:val="000D7145"/>
    <w:rsid w:val="000D71D0"/>
    <w:rsid w:val="000D7226"/>
    <w:rsid w:val="000D7A77"/>
    <w:rsid w:val="000D7A9F"/>
    <w:rsid w:val="000D7C86"/>
    <w:rsid w:val="000D7D4C"/>
    <w:rsid w:val="000D7EF5"/>
    <w:rsid w:val="000D7F60"/>
    <w:rsid w:val="000E02B5"/>
    <w:rsid w:val="000E03DC"/>
    <w:rsid w:val="000E04ED"/>
    <w:rsid w:val="000E08DA"/>
    <w:rsid w:val="000E08E0"/>
    <w:rsid w:val="000E08E1"/>
    <w:rsid w:val="000E0C69"/>
    <w:rsid w:val="000E17F6"/>
    <w:rsid w:val="000E1AE6"/>
    <w:rsid w:val="000E1BCA"/>
    <w:rsid w:val="000E1E97"/>
    <w:rsid w:val="000E2021"/>
    <w:rsid w:val="000E2342"/>
    <w:rsid w:val="000E2648"/>
    <w:rsid w:val="000E2AEB"/>
    <w:rsid w:val="000E2CB0"/>
    <w:rsid w:val="000E2CE0"/>
    <w:rsid w:val="000E2D89"/>
    <w:rsid w:val="000E30D6"/>
    <w:rsid w:val="000E34F3"/>
    <w:rsid w:val="000E36BF"/>
    <w:rsid w:val="000E3CBD"/>
    <w:rsid w:val="000E3E7A"/>
    <w:rsid w:val="000E3EEF"/>
    <w:rsid w:val="000E440D"/>
    <w:rsid w:val="000E459E"/>
    <w:rsid w:val="000E45F5"/>
    <w:rsid w:val="000E4890"/>
    <w:rsid w:val="000E4CF4"/>
    <w:rsid w:val="000E50D7"/>
    <w:rsid w:val="000E534E"/>
    <w:rsid w:val="000E558D"/>
    <w:rsid w:val="000E561C"/>
    <w:rsid w:val="000E5AAC"/>
    <w:rsid w:val="000E5AC9"/>
    <w:rsid w:val="000E5C16"/>
    <w:rsid w:val="000E5D59"/>
    <w:rsid w:val="000E5FE0"/>
    <w:rsid w:val="000E607C"/>
    <w:rsid w:val="000E6593"/>
    <w:rsid w:val="000E65BD"/>
    <w:rsid w:val="000E66A4"/>
    <w:rsid w:val="000E693B"/>
    <w:rsid w:val="000E6C90"/>
    <w:rsid w:val="000E6D42"/>
    <w:rsid w:val="000E6E70"/>
    <w:rsid w:val="000E6F94"/>
    <w:rsid w:val="000E6FBA"/>
    <w:rsid w:val="000F010A"/>
    <w:rsid w:val="000F01B4"/>
    <w:rsid w:val="000F04EB"/>
    <w:rsid w:val="000F0A36"/>
    <w:rsid w:val="000F0A76"/>
    <w:rsid w:val="000F0DD9"/>
    <w:rsid w:val="000F0E73"/>
    <w:rsid w:val="000F0EE2"/>
    <w:rsid w:val="000F0F41"/>
    <w:rsid w:val="000F1512"/>
    <w:rsid w:val="000F1737"/>
    <w:rsid w:val="000F1828"/>
    <w:rsid w:val="000F1D6B"/>
    <w:rsid w:val="000F23F8"/>
    <w:rsid w:val="000F25F2"/>
    <w:rsid w:val="000F2986"/>
    <w:rsid w:val="000F2B7E"/>
    <w:rsid w:val="000F30C0"/>
    <w:rsid w:val="000F3131"/>
    <w:rsid w:val="000F3292"/>
    <w:rsid w:val="000F3719"/>
    <w:rsid w:val="000F382C"/>
    <w:rsid w:val="000F392F"/>
    <w:rsid w:val="000F3A94"/>
    <w:rsid w:val="000F3D60"/>
    <w:rsid w:val="000F4239"/>
    <w:rsid w:val="000F479F"/>
    <w:rsid w:val="000F47F8"/>
    <w:rsid w:val="000F49A9"/>
    <w:rsid w:val="000F4A65"/>
    <w:rsid w:val="000F4C9F"/>
    <w:rsid w:val="000F4ED0"/>
    <w:rsid w:val="000F511A"/>
    <w:rsid w:val="000F5223"/>
    <w:rsid w:val="000F5481"/>
    <w:rsid w:val="000F5647"/>
    <w:rsid w:val="000F5702"/>
    <w:rsid w:val="000F589E"/>
    <w:rsid w:val="000F5B1D"/>
    <w:rsid w:val="000F5B8C"/>
    <w:rsid w:val="000F5BEE"/>
    <w:rsid w:val="000F5EA0"/>
    <w:rsid w:val="000F5F7A"/>
    <w:rsid w:val="000F5FDD"/>
    <w:rsid w:val="000F65D6"/>
    <w:rsid w:val="000F6AAE"/>
    <w:rsid w:val="000F72F5"/>
    <w:rsid w:val="000F748C"/>
    <w:rsid w:val="000F7533"/>
    <w:rsid w:val="000F75DD"/>
    <w:rsid w:val="000F7B41"/>
    <w:rsid w:val="000F7F2A"/>
    <w:rsid w:val="000F7F5E"/>
    <w:rsid w:val="0010015A"/>
    <w:rsid w:val="00100319"/>
    <w:rsid w:val="0010057A"/>
    <w:rsid w:val="001009B9"/>
    <w:rsid w:val="00101080"/>
    <w:rsid w:val="00101608"/>
    <w:rsid w:val="00101742"/>
    <w:rsid w:val="001019D8"/>
    <w:rsid w:val="00101C53"/>
    <w:rsid w:val="00101E99"/>
    <w:rsid w:val="00101EC2"/>
    <w:rsid w:val="00102110"/>
    <w:rsid w:val="00102612"/>
    <w:rsid w:val="00102838"/>
    <w:rsid w:val="0010292C"/>
    <w:rsid w:val="001029BA"/>
    <w:rsid w:val="00102BD7"/>
    <w:rsid w:val="00102FAB"/>
    <w:rsid w:val="00103187"/>
    <w:rsid w:val="001038D1"/>
    <w:rsid w:val="00103DE9"/>
    <w:rsid w:val="001043F9"/>
    <w:rsid w:val="001047F4"/>
    <w:rsid w:val="00104D90"/>
    <w:rsid w:val="0010525B"/>
    <w:rsid w:val="0010537C"/>
    <w:rsid w:val="00105703"/>
    <w:rsid w:val="00105757"/>
    <w:rsid w:val="00105FE9"/>
    <w:rsid w:val="001063E9"/>
    <w:rsid w:val="001066F3"/>
    <w:rsid w:val="001068A5"/>
    <w:rsid w:val="00107170"/>
    <w:rsid w:val="001071A7"/>
    <w:rsid w:val="00107531"/>
    <w:rsid w:val="00107584"/>
    <w:rsid w:val="00107689"/>
    <w:rsid w:val="00107892"/>
    <w:rsid w:val="001079C7"/>
    <w:rsid w:val="00107A4D"/>
    <w:rsid w:val="00107AF1"/>
    <w:rsid w:val="00107DB5"/>
    <w:rsid w:val="00110073"/>
    <w:rsid w:val="00110382"/>
    <w:rsid w:val="001103D9"/>
    <w:rsid w:val="001103F4"/>
    <w:rsid w:val="00110816"/>
    <w:rsid w:val="00110B64"/>
    <w:rsid w:val="00110B8E"/>
    <w:rsid w:val="0011104F"/>
    <w:rsid w:val="00111352"/>
    <w:rsid w:val="001113B4"/>
    <w:rsid w:val="00111522"/>
    <w:rsid w:val="001116D2"/>
    <w:rsid w:val="0011185A"/>
    <w:rsid w:val="00111A98"/>
    <w:rsid w:val="001127E7"/>
    <w:rsid w:val="0011288C"/>
    <w:rsid w:val="00112950"/>
    <w:rsid w:val="00112A79"/>
    <w:rsid w:val="00112D40"/>
    <w:rsid w:val="00112F5E"/>
    <w:rsid w:val="00112F7A"/>
    <w:rsid w:val="00113B42"/>
    <w:rsid w:val="00113E7E"/>
    <w:rsid w:val="00113EE6"/>
    <w:rsid w:val="00113F66"/>
    <w:rsid w:val="0011404C"/>
    <w:rsid w:val="00114488"/>
    <w:rsid w:val="0011473D"/>
    <w:rsid w:val="0011475D"/>
    <w:rsid w:val="00115A51"/>
    <w:rsid w:val="00115B85"/>
    <w:rsid w:val="001161C7"/>
    <w:rsid w:val="00116295"/>
    <w:rsid w:val="00116618"/>
    <w:rsid w:val="0011667C"/>
    <w:rsid w:val="00116AC0"/>
    <w:rsid w:val="00116AE0"/>
    <w:rsid w:val="00116BDF"/>
    <w:rsid w:val="0011735F"/>
    <w:rsid w:val="0011770D"/>
    <w:rsid w:val="00117B1B"/>
    <w:rsid w:val="00117DB3"/>
    <w:rsid w:val="00117EBC"/>
    <w:rsid w:val="00117F0B"/>
    <w:rsid w:val="00120218"/>
    <w:rsid w:val="0012042C"/>
    <w:rsid w:val="00120584"/>
    <w:rsid w:val="001205A4"/>
    <w:rsid w:val="00120DF1"/>
    <w:rsid w:val="00120F44"/>
    <w:rsid w:val="00121052"/>
    <w:rsid w:val="00121233"/>
    <w:rsid w:val="001213D9"/>
    <w:rsid w:val="00121696"/>
    <w:rsid w:val="001216B2"/>
    <w:rsid w:val="00121DB7"/>
    <w:rsid w:val="00121DDF"/>
    <w:rsid w:val="00122A9A"/>
    <w:rsid w:val="001233AF"/>
    <w:rsid w:val="00123C2D"/>
    <w:rsid w:val="00123FD7"/>
    <w:rsid w:val="00124041"/>
    <w:rsid w:val="00124269"/>
    <w:rsid w:val="001243F3"/>
    <w:rsid w:val="001246C0"/>
    <w:rsid w:val="0012480D"/>
    <w:rsid w:val="00124BD4"/>
    <w:rsid w:val="00124C04"/>
    <w:rsid w:val="0012575A"/>
    <w:rsid w:val="00125AD3"/>
    <w:rsid w:val="00125BA3"/>
    <w:rsid w:val="00125EF4"/>
    <w:rsid w:val="00125F18"/>
    <w:rsid w:val="001264B5"/>
    <w:rsid w:val="0012679C"/>
    <w:rsid w:val="001269E3"/>
    <w:rsid w:val="00126ADD"/>
    <w:rsid w:val="00126D79"/>
    <w:rsid w:val="00126E42"/>
    <w:rsid w:val="00126EA7"/>
    <w:rsid w:val="001273D3"/>
    <w:rsid w:val="0012784B"/>
    <w:rsid w:val="00127878"/>
    <w:rsid w:val="00127B32"/>
    <w:rsid w:val="00127F72"/>
    <w:rsid w:val="00127F83"/>
    <w:rsid w:val="0013020B"/>
    <w:rsid w:val="00130247"/>
    <w:rsid w:val="0013044F"/>
    <w:rsid w:val="0013048C"/>
    <w:rsid w:val="0013090A"/>
    <w:rsid w:val="00130D0A"/>
    <w:rsid w:val="00130DDE"/>
    <w:rsid w:val="0013103B"/>
    <w:rsid w:val="001312F5"/>
    <w:rsid w:val="0013131F"/>
    <w:rsid w:val="00131478"/>
    <w:rsid w:val="0013158E"/>
    <w:rsid w:val="0013195E"/>
    <w:rsid w:val="00131B5E"/>
    <w:rsid w:val="00131BAD"/>
    <w:rsid w:val="00131D33"/>
    <w:rsid w:val="00131D35"/>
    <w:rsid w:val="00131E5E"/>
    <w:rsid w:val="001321BC"/>
    <w:rsid w:val="00132486"/>
    <w:rsid w:val="00132AA0"/>
    <w:rsid w:val="00133058"/>
    <w:rsid w:val="0013337D"/>
    <w:rsid w:val="0013384D"/>
    <w:rsid w:val="00134213"/>
    <w:rsid w:val="00134263"/>
    <w:rsid w:val="0013434A"/>
    <w:rsid w:val="001343E2"/>
    <w:rsid w:val="00134BE2"/>
    <w:rsid w:val="00134C98"/>
    <w:rsid w:val="00134E08"/>
    <w:rsid w:val="00134FC5"/>
    <w:rsid w:val="00135268"/>
    <w:rsid w:val="00135703"/>
    <w:rsid w:val="00135888"/>
    <w:rsid w:val="00135972"/>
    <w:rsid w:val="00135CC6"/>
    <w:rsid w:val="00135D72"/>
    <w:rsid w:val="001363DF"/>
    <w:rsid w:val="001365D5"/>
    <w:rsid w:val="00136B7B"/>
    <w:rsid w:val="00136D94"/>
    <w:rsid w:val="00136E60"/>
    <w:rsid w:val="00136F06"/>
    <w:rsid w:val="00137279"/>
    <w:rsid w:val="0013742C"/>
    <w:rsid w:val="001374B3"/>
    <w:rsid w:val="001376F7"/>
    <w:rsid w:val="0013772C"/>
    <w:rsid w:val="00137970"/>
    <w:rsid w:val="0014012C"/>
    <w:rsid w:val="00140193"/>
    <w:rsid w:val="001402CF"/>
    <w:rsid w:val="001407CE"/>
    <w:rsid w:val="00140A82"/>
    <w:rsid w:val="00140F3A"/>
    <w:rsid w:val="0014126A"/>
    <w:rsid w:val="0014138F"/>
    <w:rsid w:val="001413EA"/>
    <w:rsid w:val="00141400"/>
    <w:rsid w:val="001415E8"/>
    <w:rsid w:val="001418BF"/>
    <w:rsid w:val="00141B99"/>
    <w:rsid w:val="0014241E"/>
    <w:rsid w:val="00142659"/>
    <w:rsid w:val="00142844"/>
    <w:rsid w:val="00142908"/>
    <w:rsid w:val="00142971"/>
    <w:rsid w:val="001429C8"/>
    <w:rsid w:val="00142B12"/>
    <w:rsid w:val="00142DA1"/>
    <w:rsid w:val="00142DB4"/>
    <w:rsid w:val="001430CF"/>
    <w:rsid w:val="0014333B"/>
    <w:rsid w:val="00143704"/>
    <w:rsid w:val="0014378E"/>
    <w:rsid w:val="00143939"/>
    <w:rsid w:val="001439A3"/>
    <w:rsid w:val="00143B7A"/>
    <w:rsid w:val="00143C1C"/>
    <w:rsid w:val="00143C4E"/>
    <w:rsid w:val="00143DD8"/>
    <w:rsid w:val="00144535"/>
    <w:rsid w:val="001445A4"/>
    <w:rsid w:val="00144AE2"/>
    <w:rsid w:val="00144B31"/>
    <w:rsid w:val="00144E37"/>
    <w:rsid w:val="001450E0"/>
    <w:rsid w:val="00145321"/>
    <w:rsid w:val="00145F1C"/>
    <w:rsid w:val="00145F9C"/>
    <w:rsid w:val="00146010"/>
    <w:rsid w:val="001466F8"/>
    <w:rsid w:val="001467C3"/>
    <w:rsid w:val="0014685D"/>
    <w:rsid w:val="00146DCC"/>
    <w:rsid w:val="001472B2"/>
    <w:rsid w:val="00147407"/>
    <w:rsid w:val="0014778B"/>
    <w:rsid w:val="0014797C"/>
    <w:rsid w:val="00147F94"/>
    <w:rsid w:val="00150057"/>
    <w:rsid w:val="0015008A"/>
    <w:rsid w:val="0015011C"/>
    <w:rsid w:val="001505AE"/>
    <w:rsid w:val="00150662"/>
    <w:rsid w:val="001509F7"/>
    <w:rsid w:val="00150BF7"/>
    <w:rsid w:val="00150C0E"/>
    <w:rsid w:val="00150F4B"/>
    <w:rsid w:val="00151124"/>
    <w:rsid w:val="0015118E"/>
    <w:rsid w:val="00151370"/>
    <w:rsid w:val="001513A3"/>
    <w:rsid w:val="001513D7"/>
    <w:rsid w:val="001515A7"/>
    <w:rsid w:val="0015166B"/>
    <w:rsid w:val="00151C39"/>
    <w:rsid w:val="00151EFB"/>
    <w:rsid w:val="001523C6"/>
    <w:rsid w:val="0015257A"/>
    <w:rsid w:val="00152B38"/>
    <w:rsid w:val="00152B8F"/>
    <w:rsid w:val="00152BEA"/>
    <w:rsid w:val="00152F82"/>
    <w:rsid w:val="0015316E"/>
    <w:rsid w:val="00154249"/>
    <w:rsid w:val="001543C1"/>
    <w:rsid w:val="001546BA"/>
    <w:rsid w:val="00154C36"/>
    <w:rsid w:val="00154F69"/>
    <w:rsid w:val="00155346"/>
    <w:rsid w:val="00155BA5"/>
    <w:rsid w:val="00155FC1"/>
    <w:rsid w:val="00156493"/>
    <w:rsid w:val="001565B4"/>
    <w:rsid w:val="00156A02"/>
    <w:rsid w:val="00156FC4"/>
    <w:rsid w:val="00157032"/>
    <w:rsid w:val="0015714D"/>
    <w:rsid w:val="00157516"/>
    <w:rsid w:val="00157776"/>
    <w:rsid w:val="00157941"/>
    <w:rsid w:val="00157991"/>
    <w:rsid w:val="00157A86"/>
    <w:rsid w:val="00160088"/>
    <w:rsid w:val="001603D8"/>
    <w:rsid w:val="0016068D"/>
    <w:rsid w:val="001609FD"/>
    <w:rsid w:val="00160B84"/>
    <w:rsid w:val="00160CAF"/>
    <w:rsid w:val="00160F52"/>
    <w:rsid w:val="0016104E"/>
    <w:rsid w:val="0016153A"/>
    <w:rsid w:val="001616B6"/>
    <w:rsid w:val="00161C3B"/>
    <w:rsid w:val="00161C6D"/>
    <w:rsid w:val="001621CB"/>
    <w:rsid w:val="00162472"/>
    <w:rsid w:val="00162647"/>
    <w:rsid w:val="001628A4"/>
    <w:rsid w:val="00162B00"/>
    <w:rsid w:val="00162CE6"/>
    <w:rsid w:val="00162E64"/>
    <w:rsid w:val="00163347"/>
    <w:rsid w:val="001634D1"/>
    <w:rsid w:val="00163D29"/>
    <w:rsid w:val="001646C1"/>
    <w:rsid w:val="001646D6"/>
    <w:rsid w:val="00164845"/>
    <w:rsid w:val="001649B1"/>
    <w:rsid w:val="001650C4"/>
    <w:rsid w:val="00165285"/>
    <w:rsid w:val="001655E0"/>
    <w:rsid w:val="00165F8E"/>
    <w:rsid w:val="00166002"/>
    <w:rsid w:val="00166018"/>
    <w:rsid w:val="00166155"/>
    <w:rsid w:val="00166346"/>
    <w:rsid w:val="0016645C"/>
    <w:rsid w:val="001664B3"/>
    <w:rsid w:val="00166DE9"/>
    <w:rsid w:val="001672C9"/>
    <w:rsid w:val="00167302"/>
    <w:rsid w:val="001673D8"/>
    <w:rsid w:val="00167518"/>
    <w:rsid w:val="00167806"/>
    <w:rsid w:val="00167F0F"/>
    <w:rsid w:val="00170134"/>
    <w:rsid w:val="00170344"/>
    <w:rsid w:val="00170AC8"/>
    <w:rsid w:val="00170F79"/>
    <w:rsid w:val="0017111D"/>
    <w:rsid w:val="00171623"/>
    <w:rsid w:val="00171AC0"/>
    <w:rsid w:val="0017289D"/>
    <w:rsid w:val="00172AE4"/>
    <w:rsid w:val="00173196"/>
    <w:rsid w:val="00173475"/>
    <w:rsid w:val="0017374D"/>
    <w:rsid w:val="0017386F"/>
    <w:rsid w:val="00173C05"/>
    <w:rsid w:val="00173D47"/>
    <w:rsid w:val="001745CE"/>
    <w:rsid w:val="00174654"/>
    <w:rsid w:val="001748EE"/>
    <w:rsid w:val="00174906"/>
    <w:rsid w:val="001749A3"/>
    <w:rsid w:val="00174C46"/>
    <w:rsid w:val="00174DB8"/>
    <w:rsid w:val="0017597B"/>
    <w:rsid w:val="0017630E"/>
    <w:rsid w:val="001763F3"/>
    <w:rsid w:val="001764E1"/>
    <w:rsid w:val="0017695C"/>
    <w:rsid w:val="001769A0"/>
    <w:rsid w:val="001778C4"/>
    <w:rsid w:val="001779E2"/>
    <w:rsid w:val="00177A7D"/>
    <w:rsid w:val="00177AB3"/>
    <w:rsid w:val="00177B7C"/>
    <w:rsid w:val="00177E33"/>
    <w:rsid w:val="001800AF"/>
    <w:rsid w:val="00180101"/>
    <w:rsid w:val="001801D1"/>
    <w:rsid w:val="001801FF"/>
    <w:rsid w:val="00180330"/>
    <w:rsid w:val="00180659"/>
    <w:rsid w:val="001807D6"/>
    <w:rsid w:val="00180C80"/>
    <w:rsid w:val="001812C2"/>
    <w:rsid w:val="001816F5"/>
    <w:rsid w:val="00181B01"/>
    <w:rsid w:val="001821E6"/>
    <w:rsid w:val="001821FF"/>
    <w:rsid w:val="00182384"/>
    <w:rsid w:val="001828E9"/>
    <w:rsid w:val="00182C08"/>
    <w:rsid w:val="00182C22"/>
    <w:rsid w:val="00182D91"/>
    <w:rsid w:val="001830A2"/>
    <w:rsid w:val="001833C0"/>
    <w:rsid w:val="001841EF"/>
    <w:rsid w:val="001847EF"/>
    <w:rsid w:val="00184E74"/>
    <w:rsid w:val="00184F3E"/>
    <w:rsid w:val="0018536A"/>
    <w:rsid w:val="001855C7"/>
    <w:rsid w:val="0018564D"/>
    <w:rsid w:val="00185870"/>
    <w:rsid w:val="001863FA"/>
    <w:rsid w:val="001868C9"/>
    <w:rsid w:val="00187045"/>
    <w:rsid w:val="0018720F"/>
    <w:rsid w:val="00187AA4"/>
    <w:rsid w:val="00187CC5"/>
    <w:rsid w:val="00187D2A"/>
    <w:rsid w:val="00187FE3"/>
    <w:rsid w:val="001913DD"/>
    <w:rsid w:val="001918A2"/>
    <w:rsid w:val="00191B51"/>
    <w:rsid w:val="00191C5A"/>
    <w:rsid w:val="00192104"/>
    <w:rsid w:val="001921AE"/>
    <w:rsid w:val="0019227C"/>
    <w:rsid w:val="0019240F"/>
    <w:rsid w:val="0019253B"/>
    <w:rsid w:val="0019294F"/>
    <w:rsid w:val="00192A39"/>
    <w:rsid w:val="00192AA1"/>
    <w:rsid w:val="00192AF2"/>
    <w:rsid w:val="00192BB9"/>
    <w:rsid w:val="00192CB6"/>
    <w:rsid w:val="00192FBB"/>
    <w:rsid w:val="00193334"/>
    <w:rsid w:val="00193378"/>
    <w:rsid w:val="0019341F"/>
    <w:rsid w:val="001935DA"/>
    <w:rsid w:val="00193655"/>
    <w:rsid w:val="00193DCF"/>
    <w:rsid w:val="0019441D"/>
    <w:rsid w:val="001948A5"/>
    <w:rsid w:val="00194B63"/>
    <w:rsid w:val="00194E77"/>
    <w:rsid w:val="00194E8C"/>
    <w:rsid w:val="001950AF"/>
    <w:rsid w:val="0019574B"/>
    <w:rsid w:val="0019579A"/>
    <w:rsid w:val="001958A2"/>
    <w:rsid w:val="00195A44"/>
    <w:rsid w:val="00196154"/>
    <w:rsid w:val="00196396"/>
    <w:rsid w:val="0019684E"/>
    <w:rsid w:val="0019686E"/>
    <w:rsid w:val="001969C1"/>
    <w:rsid w:val="00196DB7"/>
    <w:rsid w:val="00196EB5"/>
    <w:rsid w:val="001970F5"/>
    <w:rsid w:val="00197627"/>
    <w:rsid w:val="001976FC"/>
    <w:rsid w:val="00197719"/>
    <w:rsid w:val="00197A9E"/>
    <w:rsid w:val="00197C1E"/>
    <w:rsid w:val="001A02A4"/>
    <w:rsid w:val="001A067E"/>
    <w:rsid w:val="001A0BCE"/>
    <w:rsid w:val="001A0F82"/>
    <w:rsid w:val="001A11DA"/>
    <w:rsid w:val="001A191E"/>
    <w:rsid w:val="001A1D8B"/>
    <w:rsid w:val="001A1E9F"/>
    <w:rsid w:val="001A207D"/>
    <w:rsid w:val="001A2152"/>
    <w:rsid w:val="001A21B5"/>
    <w:rsid w:val="001A231A"/>
    <w:rsid w:val="001A249E"/>
    <w:rsid w:val="001A2504"/>
    <w:rsid w:val="001A2D35"/>
    <w:rsid w:val="001A363A"/>
    <w:rsid w:val="001A37FE"/>
    <w:rsid w:val="001A3AED"/>
    <w:rsid w:val="001A3C5D"/>
    <w:rsid w:val="001A3EB3"/>
    <w:rsid w:val="001A418B"/>
    <w:rsid w:val="001A41A9"/>
    <w:rsid w:val="001A43B3"/>
    <w:rsid w:val="001A482D"/>
    <w:rsid w:val="001A4D02"/>
    <w:rsid w:val="001A5312"/>
    <w:rsid w:val="001A581B"/>
    <w:rsid w:val="001A58C6"/>
    <w:rsid w:val="001A5C1D"/>
    <w:rsid w:val="001A6280"/>
    <w:rsid w:val="001A63CD"/>
    <w:rsid w:val="001A671C"/>
    <w:rsid w:val="001A6EC8"/>
    <w:rsid w:val="001A71A6"/>
    <w:rsid w:val="001A745F"/>
    <w:rsid w:val="001A75ED"/>
    <w:rsid w:val="001A7719"/>
    <w:rsid w:val="001A7942"/>
    <w:rsid w:val="001A7B88"/>
    <w:rsid w:val="001A7F73"/>
    <w:rsid w:val="001B0247"/>
    <w:rsid w:val="001B048B"/>
    <w:rsid w:val="001B0D2B"/>
    <w:rsid w:val="001B1377"/>
    <w:rsid w:val="001B1688"/>
    <w:rsid w:val="001B17F6"/>
    <w:rsid w:val="001B1890"/>
    <w:rsid w:val="001B1CBB"/>
    <w:rsid w:val="001B1D38"/>
    <w:rsid w:val="001B219B"/>
    <w:rsid w:val="001B2302"/>
    <w:rsid w:val="001B2556"/>
    <w:rsid w:val="001B262C"/>
    <w:rsid w:val="001B2C8A"/>
    <w:rsid w:val="001B31B2"/>
    <w:rsid w:val="001B369A"/>
    <w:rsid w:val="001B36B3"/>
    <w:rsid w:val="001B36DE"/>
    <w:rsid w:val="001B3917"/>
    <w:rsid w:val="001B3A16"/>
    <w:rsid w:val="001B4050"/>
    <w:rsid w:val="001B472B"/>
    <w:rsid w:val="001B4E84"/>
    <w:rsid w:val="001B5778"/>
    <w:rsid w:val="001B59FD"/>
    <w:rsid w:val="001B5A16"/>
    <w:rsid w:val="001B5F98"/>
    <w:rsid w:val="001B612F"/>
    <w:rsid w:val="001B6195"/>
    <w:rsid w:val="001B6546"/>
    <w:rsid w:val="001B6807"/>
    <w:rsid w:val="001B6B0D"/>
    <w:rsid w:val="001B6CF6"/>
    <w:rsid w:val="001B6FA4"/>
    <w:rsid w:val="001B7566"/>
    <w:rsid w:val="001B7881"/>
    <w:rsid w:val="001B79C9"/>
    <w:rsid w:val="001B7F14"/>
    <w:rsid w:val="001B7F59"/>
    <w:rsid w:val="001B7FDA"/>
    <w:rsid w:val="001C05B7"/>
    <w:rsid w:val="001C05FE"/>
    <w:rsid w:val="001C0B71"/>
    <w:rsid w:val="001C0C1C"/>
    <w:rsid w:val="001C0D1F"/>
    <w:rsid w:val="001C0D8B"/>
    <w:rsid w:val="001C0DB1"/>
    <w:rsid w:val="001C1378"/>
    <w:rsid w:val="001C1544"/>
    <w:rsid w:val="001C165B"/>
    <w:rsid w:val="001C19A6"/>
    <w:rsid w:val="001C1A31"/>
    <w:rsid w:val="001C1BA0"/>
    <w:rsid w:val="001C228D"/>
    <w:rsid w:val="001C23DC"/>
    <w:rsid w:val="001C2633"/>
    <w:rsid w:val="001C2657"/>
    <w:rsid w:val="001C2B59"/>
    <w:rsid w:val="001C2CA9"/>
    <w:rsid w:val="001C3187"/>
    <w:rsid w:val="001C339C"/>
    <w:rsid w:val="001C370A"/>
    <w:rsid w:val="001C3737"/>
    <w:rsid w:val="001C37A3"/>
    <w:rsid w:val="001C38E5"/>
    <w:rsid w:val="001C3EBB"/>
    <w:rsid w:val="001C46A3"/>
    <w:rsid w:val="001C49C9"/>
    <w:rsid w:val="001C4B98"/>
    <w:rsid w:val="001C4F59"/>
    <w:rsid w:val="001C4F78"/>
    <w:rsid w:val="001C5318"/>
    <w:rsid w:val="001C5B5A"/>
    <w:rsid w:val="001C5D64"/>
    <w:rsid w:val="001C60C1"/>
    <w:rsid w:val="001C6275"/>
    <w:rsid w:val="001C62F7"/>
    <w:rsid w:val="001C664F"/>
    <w:rsid w:val="001C6714"/>
    <w:rsid w:val="001C6807"/>
    <w:rsid w:val="001C6D41"/>
    <w:rsid w:val="001C6ECF"/>
    <w:rsid w:val="001C74A1"/>
    <w:rsid w:val="001C77D7"/>
    <w:rsid w:val="001C7924"/>
    <w:rsid w:val="001C79B0"/>
    <w:rsid w:val="001C7F7C"/>
    <w:rsid w:val="001D009B"/>
    <w:rsid w:val="001D02CE"/>
    <w:rsid w:val="001D0330"/>
    <w:rsid w:val="001D0670"/>
    <w:rsid w:val="001D0801"/>
    <w:rsid w:val="001D086A"/>
    <w:rsid w:val="001D0939"/>
    <w:rsid w:val="001D09ED"/>
    <w:rsid w:val="001D0ADB"/>
    <w:rsid w:val="001D0C5D"/>
    <w:rsid w:val="001D0D0C"/>
    <w:rsid w:val="001D0E09"/>
    <w:rsid w:val="001D1493"/>
    <w:rsid w:val="001D1571"/>
    <w:rsid w:val="001D1698"/>
    <w:rsid w:val="001D171A"/>
    <w:rsid w:val="001D1895"/>
    <w:rsid w:val="001D1AB2"/>
    <w:rsid w:val="001D1F16"/>
    <w:rsid w:val="001D2251"/>
    <w:rsid w:val="001D2356"/>
    <w:rsid w:val="001D24CF"/>
    <w:rsid w:val="001D26C3"/>
    <w:rsid w:val="001D2867"/>
    <w:rsid w:val="001D28DE"/>
    <w:rsid w:val="001D2EAB"/>
    <w:rsid w:val="001D3125"/>
    <w:rsid w:val="001D32AA"/>
    <w:rsid w:val="001D3714"/>
    <w:rsid w:val="001D38E4"/>
    <w:rsid w:val="001D3AAD"/>
    <w:rsid w:val="001D3F51"/>
    <w:rsid w:val="001D432F"/>
    <w:rsid w:val="001D4388"/>
    <w:rsid w:val="001D441A"/>
    <w:rsid w:val="001D4742"/>
    <w:rsid w:val="001D47C3"/>
    <w:rsid w:val="001D48AE"/>
    <w:rsid w:val="001D495D"/>
    <w:rsid w:val="001D4F3B"/>
    <w:rsid w:val="001D50F0"/>
    <w:rsid w:val="001D55DD"/>
    <w:rsid w:val="001D5619"/>
    <w:rsid w:val="001D5789"/>
    <w:rsid w:val="001D57E6"/>
    <w:rsid w:val="001D5AB9"/>
    <w:rsid w:val="001D5D31"/>
    <w:rsid w:val="001D60A1"/>
    <w:rsid w:val="001D646D"/>
    <w:rsid w:val="001D6662"/>
    <w:rsid w:val="001D6865"/>
    <w:rsid w:val="001D6C20"/>
    <w:rsid w:val="001D6C44"/>
    <w:rsid w:val="001D7277"/>
    <w:rsid w:val="001D798A"/>
    <w:rsid w:val="001D7A09"/>
    <w:rsid w:val="001D7C1E"/>
    <w:rsid w:val="001D7E79"/>
    <w:rsid w:val="001D7F66"/>
    <w:rsid w:val="001E006C"/>
    <w:rsid w:val="001E0262"/>
    <w:rsid w:val="001E056A"/>
    <w:rsid w:val="001E086D"/>
    <w:rsid w:val="001E0DA2"/>
    <w:rsid w:val="001E10A5"/>
    <w:rsid w:val="001E10A6"/>
    <w:rsid w:val="001E13A1"/>
    <w:rsid w:val="001E13F6"/>
    <w:rsid w:val="001E1D19"/>
    <w:rsid w:val="001E21C8"/>
    <w:rsid w:val="001E220B"/>
    <w:rsid w:val="001E2410"/>
    <w:rsid w:val="001E27E4"/>
    <w:rsid w:val="001E284B"/>
    <w:rsid w:val="001E28D0"/>
    <w:rsid w:val="001E3392"/>
    <w:rsid w:val="001E33A0"/>
    <w:rsid w:val="001E3944"/>
    <w:rsid w:val="001E3999"/>
    <w:rsid w:val="001E3A38"/>
    <w:rsid w:val="001E3D6C"/>
    <w:rsid w:val="001E3E3A"/>
    <w:rsid w:val="001E3F8B"/>
    <w:rsid w:val="001E40F8"/>
    <w:rsid w:val="001E4393"/>
    <w:rsid w:val="001E43B0"/>
    <w:rsid w:val="001E4BDB"/>
    <w:rsid w:val="001E4F28"/>
    <w:rsid w:val="001E57E0"/>
    <w:rsid w:val="001E5A18"/>
    <w:rsid w:val="001E628F"/>
    <w:rsid w:val="001E63BA"/>
    <w:rsid w:val="001E6D05"/>
    <w:rsid w:val="001E6D4F"/>
    <w:rsid w:val="001E6F9F"/>
    <w:rsid w:val="001E7441"/>
    <w:rsid w:val="001E7D1C"/>
    <w:rsid w:val="001F0003"/>
    <w:rsid w:val="001F005B"/>
    <w:rsid w:val="001F0674"/>
    <w:rsid w:val="001F0C79"/>
    <w:rsid w:val="001F10EE"/>
    <w:rsid w:val="001F11BF"/>
    <w:rsid w:val="001F11E5"/>
    <w:rsid w:val="001F124B"/>
    <w:rsid w:val="001F1381"/>
    <w:rsid w:val="001F14D2"/>
    <w:rsid w:val="001F16E0"/>
    <w:rsid w:val="001F184A"/>
    <w:rsid w:val="001F1971"/>
    <w:rsid w:val="001F1AC1"/>
    <w:rsid w:val="001F1E67"/>
    <w:rsid w:val="001F222D"/>
    <w:rsid w:val="001F22D2"/>
    <w:rsid w:val="001F2349"/>
    <w:rsid w:val="001F251B"/>
    <w:rsid w:val="001F28A7"/>
    <w:rsid w:val="001F2A93"/>
    <w:rsid w:val="001F2B08"/>
    <w:rsid w:val="001F2DA5"/>
    <w:rsid w:val="001F3424"/>
    <w:rsid w:val="001F349C"/>
    <w:rsid w:val="001F36B2"/>
    <w:rsid w:val="001F3798"/>
    <w:rsid w:val="001F3E3D"/>
    <w:rsid w:val="001F401C"/>
    <w:rsid w:val="001F4A87"/>
    <w:rsid w:val="001F509D"/>
    <w:rsid w:val="001F522D"/>
    <w:rsid w:val="001F53DC"/>
    <w:rsid w:val="001F5564"/>
    <w:rsid w:val="001F56B2"/>
    <w:rsid w:val="001F5770"/>
    <w:rsid w:val="001F58C4"/>
    <w:rsid w:val="001F5A85"/>
    <w:rsid w:val="001F5E8E"/>
    <w:rsid w:val="001F6349"/>
    <w:rsid w:val="001F6505"/>
    <w:rsid w:val="001F6824"/>
    <w:rsid w:val="001F6E53"/>
    <w:rsid w:val="001F6E8C"/>
    <w:rsid w:val="001F71F3"/>
    <w:rsid w:val="001F728A"/>
    <w:rsid w:val="001F76F5"/>
    <w:rsid w:val="001F7839"/>
    <w:rsid w:val="001F7977"/>
    <w:rsid w:val="001F7B05"/>
    <w:rsid w:val="001F7D18"/>
    <w:rsid w:val="001F7F38"/>
    <w:rsid w:val="00200008"/>
    <w:rsid w:val="00200259"/>
    <w:rsid w:val="00200648"/>
    <w:rsid w:val="00200654"/>
    <w:rsid w:val="002006A0"/>
    <w:rsid w:val="0020097B"/>
    <w:rsid w:val="00200996"/>
    <w:rsid w:val="00200A82"/>
    <w:rsid w:val="002011E1"/>
    <w:rsid w:val="0020122A"/>
    <w:rsid w:val="002013E5"/>
    <w:rsid w:val="00201B67"/>
    <w:rsid w:val="00201B78"/>
    <w:rsid w:val="00201E90"/>
    <w:rsid w:val="002020F8"/>
    <w:rsid w:val="00202308"/>
    <w:rsid w:val="0020244C"/>
    <w:rsid w:val="00203011"/>
    <w:rsid w:val="0020315E"/>
    <w:rsid w:val="0020317D"/>
    <w:rsid w:val="00203285"/>
    <w:rsid w:val="00203309"/>
    <w:rsid w:val="00203982"/>
    <w:rsid w:val="00203ACE"/>
    <w:rsid w:val="00203BCD"/>
    <w:rsid w:val="0020429E"/>
    <w:rsid w:val="00204364"/>
    <w:rsid w:val="002047D9"/>
    <w:rsid w:val="00204C21"/>
    <w:rsid w:val="00204C99"/>
    <w:rsid w:val="00204CB9"/>
    <w:rsid w:val="00204DF6"/>
    <w:rsid w:val="00205003"/>
    <w:rsid w:val="00205582"/>
    <w:rsid w:val="002058E9"/>
    <w:rsid w:val="00205A1D"/>
    <w:rsid w:val="00206281"/>
    <w:rsid w:val="002065CF"/>
    <w:rsid w:val="00206604"/>
    <w:rsid w:val="0020665F"/>
    <w:rsid w:val="0020672B"/>
    <w:rsid w:val="00206803"/>
    <w:rsid w:val="00206841"/>
    <w:rsid w:val="00206B73"/>
    <w:rsid w:val="00206D8B"/>
    <w:rsid w:val="00206FE1"/>
    <w:rsid w:val="002074E1"/>
    <w:rsid w:val="002075BB"/>
    <w:rsid w:val="00207A92"/>
    <w:rsid w:val="00207AE1"/>
    <w:rsid w:val="00207EA1"/>
    <w:rsid w:val="00207F2F"/>
    <w:rsid w:val="00210068"/>
    <w:rsid w:val="00210736"/>
    <w:rsid w:val="00210AF5"/>
    <w:rsid w:val="00210D0E"/>
    <w:rsid w:val="00210FC3"/>
    <w:rsid w:val="002111CD"/>
    <w:rsid w:val="0021153D"/>
    <w:rsid w:val="00211609"/>
    <w:rsid w:val="00211976"/>
    <w:rsid w:val="002119B5"/>
    <w:rsid w:val="00211C45"/>
    <w:rsid w:val="00211DFB"/>
    <w:rsid w:val="00211E90"/>
    <w:rsid w:val="00211E93"/>
    <w:rsid w:val="00211F41"/>
    <w:rsid w:val="00211F55"/>
    <w:rsid w:val="00211FB6"/>
    <w:rsid w:val="002122E1"/>
    <w:rsid w:val="00212520"/>
    <w:rsid w:val="002127B3"/>
    <w:rsid w:val="002128DF"/>
    <w:rsid w:val="00212926"/>
    <w:rsid w:val="00212F10"/>
    <w:rsid w:val="00212FED"/>
    <w:rsid w:val="0021352E"/>
    <w:rsid w:val="00213AEE"/>
    <w:rsid w:val="00213C7B"/>
    <w:rsid w:val="00213E50"/>
    <w:rsid w:val="002148C5"/>
    <w:rsid w:val="00214A42"/>
    <w:rsid w:val="00214A63"/>
    <w:rsid w:val="00214D47"/>
    <w:rsid w:val="00214D89"/>
    <w:rsid w:val="00214DD2"/>
    <w:rsid w:val="002152E6"/>
    <w:rsid w:val="002156CA"/>
    <w:rsid w:val="002157F2"/>
    <w:rsid w:val="0021587F"/>
    <w:rsid w:val="00215D42"/>
    <w:rsid w:val="00216631"/>
    <w:rsid w:val="0021671A"/>
    <w:rsid w:val="00216768"/>
    <w:rsid w:val="00216C49"/>
    <w:rsid w:val="00217093"/>
    <w:rsid w:val="002173B2"/>
    <w:rsid w:val="002174A2"/>
    <w:rsid w:val="002175D7"/>
    <w:rsid w:val="00217C05"/>
    <w:rsid w:val="00217C83"/>
    <w:rsid w:val="00217EF9"/>
    <w:rsid w:val="00217FCC"/>
    <w:rsid w:val="00220498"/>
    <w:rsid w:val="002206A9"/>
    <w:rsid w:val="00220A7B"/>
    <w:rsid w:val="00220A9E"/>
    <w:rsid w:val="00220CB5"/>
    <w:rsid w:val="00220DBB"/>
    <w:rsid w:val="002210EE"/>
    <w:rsid w:val="0022112F"/>
    <w:rsid w:val="00221523"/>
    <w:rsid w:val="002215EF"/>
    <w:rsid w:val="00221717"/>
    <w:rsid w:val="00221B80"/>
    <w:rsid w:val="00221DAA"/>
    <w:rsid w:val="002220AD"/>
    <w:rsid w:val="00222134"/>
    <w:rsid w:val="002221D0"/>
    <w:rsid w:val="00222288"/>
    <w:rsid w:val="002222A2"/>
    <w:rsid w:val="00222450"/>
    <w:rsid w:val="00222654"/>
    <w:rsid w:val="002227AD"/>
    <w:rsid w:val="002228CA"/>
    <w:rsid w:val="0022298F"/>
    <w:rsid w:val="00222A67"/>
    <w:rsid w:val="00222D67"/>
    <w:rsid w:val="00222EDE"/>
    <w:rsid w:val="00222F47"/>
    <w:rsid w:val="00222F8F"/>
    <w:rsid w:val="002230FA"/>
    <w:rsid w:val="00223225"/>
    <w:rsid w:val="002232A9"/>
    <w:rsid w:val="002235C9"/>
    <w:rsid w:val="002239BD"/>
    <w:rsid w:val="00223B7E"/>
    <w:rsid w:val="00223C32"/>
    <w:rsid w:val="00223D5E"/>
    <w:rsid w:val="00223F77"/>
    <w:rsid w:val="0022402F"/>
    <w:rsid w:val="0022422F"/>
    <w:rsid w:val="00224350"/>
    <w:rsid w:val="002247AB"/>
    <w:rsid w:val="00224DBA"/>
    <w:rsid w:val="00225172"/>
    <w:rsid w:val="0022541C"/>
    <w:rsid w:val="002259F3"/>
    <w:rsid w:val="0022633D"/>
    <w:rsid w:val="002266BC"/>
    <w:rsid w:val="00226890"/>
    <w:rsid w:val="00226D15"/>
    <w:rsid w:val="002271CE"/>
    <w:rsid w:val="00227321"/>
    <w:rsid w:val="00227931"/>
    <w:rsid w:val="00227A49"/>
    <w:rsid w:val="00227A68"/>
    <w:rsid w:val="00227C7A"/>
    <w:rsid w:val="00227F10"/>
    <w:rsid w:val="00230489"/>
    <w:rsid w:val="002306B8"/>
    <w:rsid w:val="002308A3"/>
    <w:rsid w:val="00230A6E"/>
    <w:rsid w:val="00230C1D"/>
    <w:rsid w:val="00231A8D"/>
    <w:rsid w:val="00231C62"/>
    <w:rsid w:val="00231E36"/>
    <w:rsid w:val="00232248"/>
    <w:rsid w:val="002325E0"/>
    <w:rsid w:val="00232BD6"/>
    <w:rsid w:val="00232E1C"/>
    <w:rsid w:val="00232EBE"/>
    <w:rsid w:val="00233145"/>
    <w:rsid w:val="002332E3"/>
    <w:rsid w:val="00233363"/>
    <w:rsid w:val="00233522"/>
    <w:rsid w:val="0023358F"/>
    <w:rsid w:val="002336C0"/>
    <w:rsid w:val="002337B8"/>
    <w:rsid w:val="002338A0"/>
    <w:rsid w:val="00233B57"/>
    <w:rsid w:val="00233E24"/>
    <w:rsid w:val="00233E5D"/>
    <w:rsid w:val="002347B4"/>
    <w:rsid w:val="00234D03"/>
    <w:rsid w:val="00234F33"/>
    <w:rsid w:val="00234F72"/>
    <w:rsid w:val="002357F2"/>
    <w:rsid w:val="00235950"/>
    <w:rsid w:val="0023596E"/>
    <w:rsid w:val="002359FD"/>
    <w:rsid w:val="00235D8C"/>
    <w:rsid w:val="00235D9E"/>
    <w:rsid w:val="00235E50"/>
    <w:rsid w:val="00236BEF"/>
    <w:rsid w:val="00236CD9"/>
    <w:rsid w:val="00237123"/>
    <w:rsid w:val="002374CA"/>
    <w:rsid w:val="00237706"/>
    <w:rsid w:val="00237A24"/>
    <w:rsid w:val="00237B42"/>
    <w:rsid w:val="00237E40"/>
    <w:rsid w:val="00237E86"/>
    <w:rsid w:val="00240397"/>
    <w:rsid w:val="00240596"/>
    <w:rsid w:val="002406D6"/>
    <w:rsid w:val="0024098D"/>
    <w:rsid w:val="00240E3B"/>
    <w:rsid w:val="0024163D"/>
    <w:rsid w:val="00241D23"/>
    <w:rsid w:val="00241D41"/>
    <w:rsid w:val="00241D59"/>
    <w:rsid w:val="00241E63"/>
    <w:rsid w:val="00241F1A"/>
    <w:rsid w:val="002420E9"/>
    <w:rsid w:val="0024223B"/>
    <w:rsid w:val="00242738"/>
    <w:rsid w:val="00242931"/>
    <w:rsid w:val="00242AD5"/>
    <w:rsid w:val="00242C75"/>
    <w:rsid w:val="00242D20"/>
    <w:rsid w:val="0024323C"/>
    <w:rsid w:val="00243684"/>
    <w:rsid w:val="00244258"/>
    <w:rsid w:val="0024468A"/>
    <w:rsid w:val="0024476B"/>
    <w:rsid w:val="00244862"/>
    <w:rsid w:val="00244B75"/>
    <w:rsid w:val="002450CE"/>
    <w:rsid w:val="002452EC"/>
    <w:rsid w:val="00245546"/>
    <w:rsid w:val="00245944"/>
    <w:rsid w:val="00245978"/>
    <w:rsid w:val="00245A6A"/>
    <w:rsid w:val="00245DE6"/>
    <w:rsid w:val="00245F22"/>
    <w:rsid w:val="00246494"/>
    <w:rsid w:val="0024655F"/>
    <w:rsid w:val="00246841"/>
    <w:rsid w:val="00246ABD"/>
    <w:rsid w:val="00246AFD"/>
    <w:rsid w:val="00246EC4"/>
    <w:rsid w:val="002470CE"/>
    <w:rsid w:val="0024710F"/>
    <w:rsid w:val="002475F4"/>
    <w:rsid w:val="002479A4"/>
    <w:rsid w:val="00250145"/>
    <w:rsid w:val="00250216"/>
    <w:rsid w:val="0025043C"/>
    <w:rsid w:val="002506C3"/>
    <w:rsid w:val="00250973"/>
    <w:rsid w:val="00250F94"/>
    <w:rsid w:val="002511C4"/>
    <w:rsid w:val="0025134E"/>
    <w:rsid w:val="00251DB6"/>
    <w:rsid w:val="002521B4"/>
    <w:rsid w:val="00252227"/>
    <w:rsid w:val="002523A8"/>
    <w:rsid w:val="002524AC"/>
    <w:rsid w:val="00252747"/>
    <w:rsid w:val="002528AF"/>
    <w:rsid w:val="002528B8"/>
    <w:rsid w:val="00252B7D"/>
    <w:rsid w:val="00252EAA"/>
    <w:rsid w:val="002534E0"/>
    <w:rsid w:val="0025359D"/>
    <w:rsid w:val="00253B05"/>
    <w:rsid w:val="00253BBC"/>
    <w:rsid w:val="00253D18"/>
    <w:rsid w:val="002540BD"/>
    <w:rsid w:val="0025461A"/>
    <w:rsid w:val="002546C6"/>
    <w:rsid w:val="00254C20"/>
    <w:rsid w:val="00255484"/>
    <w:rsid w:val="002555FF"/>
    <w:rsid w:val="0025582E"/>
    <w:rsid w:val="00255996"/>
    <w:rsid w:val="00255C3A"/>
    <w:rsid w:val="002560DA"/>
    <w:rsid w:val="002564A4"/>
    <w:rsid w:val="00256D54"/>
    <w:rsid w:val="00256EBC"/>
    <w:rsid w:val="00256FE0"/>
    <w:rsid w:val="0025704A"/>
    <w:rsid w:val="00257126"/>
    <w:rsid w:val="00257B86"/>
    <w:rsid w:val="00257BB1"/>
    <w:rsid w:val="00257BB2"/>
    <w:rsid w:val="00257D74"/>
    <w:rsid w:val="00257EEA"/>
    <w:rsid w:val="00260227"/>
    <w:rsid w:val="0026037C"/>
    <w:rsid w:val="00260623"/>
    <w:rsid w:val="0026072E"/>
    <w:rsid w:val="002608DC"/>
    <w:rsid w:val="00260AA9"/>
    <w:rsid w:val="002619EC"/>
    <w:rsid w:val="00261C0F"/>
    <w:rsid w:val="002620EE"/>
    <w:rsid w:val="00262339"/>
    <w:rsid w:val="00262564"/>
    <w:rsid w:val="002628D7"/>
    <w:rsid w:val="00262BC3"/>
    <w:rsid w:val="00262D10"/>
    <w:rsid w:val="00262F9B"/>
    <w:rsid w:val="00262FB3"/>
    <w:rsid w:val="0026310E"/>
    <w:rsid w:val="002631D1"/>
    <w:rsid w:val="002633CA"/>
    <w:rsid w:val="002634CA"/>
    <w:rsid w:val="0026379E"/>
    <w:rsid w:val="00263967"/>
    <w:rsid w:val="002639CF"/>
    <w:rsid w:val="00263AE6"/>
    <w:rsid w:val="00263F2C"/>
    <w:rsid w:val="0026471E"/>
    <w:rsid w:val="00264E15"/>
    <w:rsid w:val="00264FFE"/>
    <w:rsid w:val="0026517F"/>
    <w:rsid w:val="00265189"/>
    <w:rsid w:val="002655DA"/>
    <w:rsid w:val="002657D1"/>
    <w:rsid w:val="002658A2"/>
    <w:rsid w:val="00265B4D"/>
    <w:rsid w:val="002660F9"/>
    <w:rsid w:val="002662D8"/>
    <w:rsid w:val="002666C1"/>
    <w:rsid w:val="0026691F"/>
    <w:rsid w:val="00266CC5"/>
    <w:rsid w:val="00266F81"/>
    <w:rsid w:val="00267061"/>
    <w:rsid w:val="00267085"/>
    <w:rsid w:val="002670D8"/>
    <w:rsid w:val="002672E0"/>
    <w:rsid w:val="002678A7"/>
    <w:rsid w:val="00267ABB"/>
    <w:rsid w:val="00267B02"/>
    <w:rsid w:val="00270CBF"/>
    <w:rsid w:val="00270EC8"/>
    <w:rsid w:val="00270FB6"/>
    <w:rsid w:val="00271018"/>
    <w:rsid w:val="00271241"/>
    <w:rsid w:val="002712A7"/>
    <w:rsid w:val="00271543"/>
    <w:rsid w:val="002715B2"/>
    <w:rsid w:val="002716DF"/>
    <w:rsid w:val="002717E2"/>
    <w:rsid w:val="00271BE9"/>
    <w:rsid w:val="00271BFC"/>
    <w:rsid w:val="00271D1A"/>
    <w:rsid w:val="00271EC3"/>
    <w:rsid w:val="00272196"/>
    <w:rsid w:val="00272620"/>
    <w:rsid w:val="00272621"/>
    <w:rsid w:val="00272E64"/>
    <w:rsid w:val="002730EE"/>
    <w:rsid w:val="00273354"/>
    <w:rsid w:val="0027337A"/>
    <w:rsid w:val="00273C25"/>
    <w:rsid w:val="00273F9D"/>
    <w:rsid w:val="0027412C"/>
    <w:rsid w:val="00274DF0"/>
    <w:rsid w:val="002755BD"/>
    <w:rsid w:val="0027577D"/>
    <w:rsid w:val="002758C0"/>
    <w:rsid w:val="00275AB9"/>
    <w:rsid w:val="00275B55"/>
    <w:rsid w:val="00275C4A"/>
    <w:rsid w:val="002762C0"/>
    <w:rsid w:val="00276735"/>
    <w:rsid w:val="002768B3"/>
    <w:rsid w:val="00276948"/>
    <w:rsid w:val="00276E5F"/>
    <w:rsid w:val="00276FC8"/>
    <w:rsid w:val="002770E5"/>
    <w:rsid w:val="00277376"/>
    <w:rsid w:val="002775D3"/>
    <w:rsid w:val="002778BF"/>
    <w:rsid w:val="00280276"/>
    <w:rsid w:val="002804EF"/>
    <w:rsid w:val="00280B74"/>
    <w:rsid w:val="00280CFC"/>
    <w:rsid w:val="00280DF4"/>
    <w:rsid w:val="0028125D"/>
    <w:rsid w:val="0028133F"/>
    <w:rsid w:val="002817A7"/>
    <w:rsid w:val="00281811"/>
    <w:rsid w:val="00281A4A"/>
    <w:rsid w:val="00281B1A"/>
    <w:rsid w:val="00281E0E"/>
    <w:rsid w:val="00281E7C"/>
    <w:rsid w:val="00281FAC"/>
    <w:rsid w:val="002824B4"/>
    <w:rsid w:val="0028256D"/>
    <w:rsid w:val="002829FE"/>
    <w:rsid w:val="00282EA0"/>
    <w:rsid w:val="00283286"/>
    <w:rsid w:val="00283369"/>
    <w:rsid w:val="002838EB"/>
    <w:rsid w:val="00283A1A"/>
    <w:rsid w:val="00283A52"/>
    <w:rsid w:val="00283F17"/>
    <w:rsid w:val="00284349"/>
    <w:rsid w:val="00284592"/>
    <w:rsid w:val="0028481E"/>
    <w:rsid w:val="00284DD7"/>
    <w:rsid w:val="00284E4E"/>
    <w:rsid w:val="00284F93"/>
    <w:rsid w:val="00285209"/>
    <w:rsid w:val="002858E1"/>
    <w:rsid w:val="00285B51"/>
    <w:rsid w:val="00285E58"/>
    <w:rsid w:val="00285EFB"/>
    <w:rsid w:val="00285F32"/>
    <w:rsid w:val="00285F79"/>
    <w:rsid w:val="00286400"/>
    <w:rsid w:val="00286575"/>
    <w:rsid w:val="00286595"/>
    <w:rsid w:val="002865AD"/>
    <w:rsid w:val="002869E6"/>
    <w:rsid w:val="002874B8"/>
    <w:rsid w:val="00287D4D"/>
    <w:rsid w:val="00287F1B"/>
    <w:rsid w:val="00287F21"/>
    <w:rsid w:val="00290148"/>
    <w:rsid w:val="0029023E"/>
    <w:rsid w:val="0029065E"/>
    <w:rsid w:val="0029093C"/>
    <w:rsid w:val="00290BF8"/>
    <w:rsid w:val="00290D4E"/>
    <w:rsid w:val="00290DB7"/>
    <w:rsid w:val="00290EFC"/>
    <w:rsid w:val="00291387"/>
    <w:rsid w:val="00291511"/>
    <w:rsid w:val="00291546"/>
    <w:rsid w:val="0029182D"/>
    <w:rsid w:val="00291AA5"/>
    <w:rsid w:val="0029236F"/>
    <w:rsid w:val="00292A1A"/>
    <w:rsid w:val="0029332E"/>
    <w:rsid w:val="00293445"/>
    <w:rsid w:val="002935FC"/>
    <w:rsid w:val="002935FE"/>
    <w:rsid w:val="00293933"/>
    <w:rsid w:val="002939BD"/>
    <w:rsid w:val="00293A40"/>
    <w:rsid w:val="00294012"/>
    <w:rsid w:val="0029404A"/>
    <w:rsid w:val="0029407B"/>
    <w:rsid w:val="00294340"/>
    <w:rsid w:val="0029445E"/>
    <w:rsid w:val="00294475"/>
    <w:rsid w:val="002944A7"/>
    <w:rsid w:val="002944E7"/>
    <w:rsid w:val="002946CB"/>
    <w:rsid w:val="00294A6D"/>
    <w:rsid w:val="00294AA5"/>
    <w:rsid w:val="00294B5C"/>
    <w:rsid w:val="00294C3C"/>
    <w:rsid w:val="00294DA1"/>
    <w:rsid w:val="00294DBD"/>
    <w:rsid w:val="00294EA2"/>
    <w:rsid w:val="00294F89"/>
    <w:rsid w:val="00295356"/>
    <w:rsid w:val="00295601"/>
    <w:rsid w:val="0029561F"/>
    <w:rsid w:val="00295841"/>
    <w:rsid w:val="00295CE0"/>
    <w:rsid w:val="00296738"/>
    <w:rsid w:val="00296F67"/>
    <w:rsid w:val="0029724A"/>
    <w:rsid w:val="00297583"/>
    <w:rsid w:val="002977AF"/>
    <w:rsid w:val="00297983"/>
    <w:rsid w:val="002979B4"/>
    <w:rsid w:val="00297C7B"/>
    <w:rsid w:val="00297C91"/>
    <w:rsid w:val="00297D06"/>
    <w:rsid w:val="00297E6B"/>
    <w:rsid w:val="002A02E7"/>
    <w:rsid w:val="002A05A2"/>
    <w:rsid w:val="002A063F"/>
    <w:rsid w:val="002A1007"/>
    <w:rsid w:val="002A1115"/>
    <w:rsid w:val="002A126B"/>
    <w:rsid w:val="002A131C"/>
    <w:rsid w:val="002A166A"/>
    <w:rsid w:val="002A1EC3"/>
    <w:rsid w:val="002A246F"/>
    <w:rsid w:val="002A29DC"/>
    <w:rsid w:val="002A3ADD"/>
    <w:rsid w:val="002A3F87"/>
    <w:rsid w:val="002A497E"/>
    <w:rsid w:val="002A4B9F"/>
    <w:rsid w:val="002A4F4D"/>
    <w:rsid w:val="002A4FA1"/>
    <w:rsid w:val="002A531B"/>
    <w:rsid w:val="002A5DB8"/>
    <w:rsid w:val="002A6076"/>
    <w:rsid w:val="002A61CA"/>
    <w:rsid w:val="002A68DD"/>
    <w:rsid w:val="002A6996"/>
    <w:rsid w:val="002A6B26"/>
    <w:rsid w:val="002A6B39"/>
    <w:rsid w:val="002A6D4F"/>
    <w:rsid w:val="002A6DC1"/>
    <w:rsid w:val="002A717D"/>
    <w:rsid w:val="002A7472"/>
    <w:rsid w:val="002A76B2"/>
    <w:rsid w:val="002A76FF"/>
    <w:rsid w:val="002A7821"/>
    <w:rsid w:val="002A784D"/>
    <w:rsid w:val="002B01D5"/>
    <w:rsid w:val="002B03A9"/>
    <w:rsid w:val="002B04D3"/>
    <w:rsid w:val="002B0EC5"/>
    <w:rsid w:val="002B0FF0"/>
    <w:rsid w:val="002B1011"/>
    <w:rsid w:val="002B1082"/>
    <w:rsid w:val="002B11F7"/>
    <w:rsid w:val="002B1343"/>
    <w:rsid w:val="002B13EA"/>
    <w:rsid w:val="002B1557"/>
    <w:rsid w:val="002B15D7"/>
    <w:rsid w:val="002B184F"/>
    <w:rsid w:val="002B1A48"/>
    <w:rsid w:val="002B1F2B"/>
    <w:rsid w:val="002B20C4"/>
    <w:rsid w:val="002B234B"/>
    <w:rsid w:val="002B237C"/>
    <w:rsid w:val="002B2433"/>
    <w:rsid w:val="002B3199"/>
    <w:rsid w:val="002B319E"/>
    <w:rsid w:val="002B3348"/>
    <w:rsid w:val="002B3603"/>
    <w:rsid w:val="002B3A74"/>
    <w:rsid w:val="002B3AF3"/>
    <w:rsid w:val="002B42D1"/>
    <w:rsid w:val="002B4467"/>
    <w:rsid w:val="002B49F0"/>
    <w:rsid w:val="002B4CB7"/>
    <w:rsid w:val="002B5273"/>
    <w:rsid w:val="002B53AB"/>
    <w:rsid w:val="002B554E"/>
    <w:rsid w:val="002B562F"/>
    <w:rsid w:val="002B5A4C"/>
    <w:rsid w:val="002B5B12"/>
    <w:rsid w:val="002B5D01"/>
    <w:rsid w:val="002B6B4E"/>
    <w:rsid w:val="002B702F"/>
    <w:rsid w:val="002B76C1"/>
    <w:rsid w:val="002B7718"/>
    <w:rsid w:val="002C00C4"/>
    <w:rsid w:val="002C01C8"/>
    <w:rsid w:val="002C049B"/>
    <w:rsid w:val="002C0576"/>
    <w:rsid w:val="002C087B"/>
    <w:rsid w:val="002C09E2"/>
    <w:rsid w:val="002C0C59"/>
    <w:rsid w:val="002C1518"/>
    <w:rsid w:val="002C155F"/>
    <w:rsid w:val="002C15CF"/>
    <w:rsid w:val="002C1EA7"/>
    <w:rsid w:val="002C2145"/>
    <w:rsid w:val="002C23B8"/>
    <w:rsid w:val="002C25BC"/>
    <w:rsid w:val="002C25BF"/>
    <w:rsid w:val="002C26CD"/>
    <w:rsid w:val="002C2A0D"/>
    <w:rsid w:val="002C2AB3"/>
    <w:rsid w:val="002C3257"/>
    <w:rsid w:val="002C329A"/>
    <w:rsid w:val="002C334E"/>
    <w:rsid w:val="002C3547"/>
    <w:rsid w:val="002C3C8E"/>
    <w:rsid w:val="002C3CA8"/>
    <w:rsid w:val="002C3FE5"/>
    <w:rsid w:val="002C4363"/>
    <w:rsid w:val="002C438A"/>
    <w:rsid w:val="002C461A"/>
    <w:rsid w:val="002C4898"/>
    <w:rsid w:val="002C4C1D"/>
    <w:rsid w:val="002C4C43"/>
    <w:rsid w:val="002C56C2"/>
    <w:rsid w:val="002C57C8"/>
    <w:rsid w:val="002C5816"/>
    <w:rsid w:val="002C5B0A"/>
    <w:rsid w:val="002C5C11"/>
    <w:rsid w:val="002C6B29"/>
    <w:rsid w:val="002C6BC3"/>
    <w:rsid w:val="002C6D82"/>
    <w:rsid w:val="002C7108"/>
    <w:rsid w:val="002D003B"/>
    <w:rsid w:val="002D0115"/>
    <w:rsid w:val="002D0CA9"/>
    <w:rsid w:val="002D0D00"/>
    <w:rsid w:val="002D0E9D"/>
    <w:rsid w:val="002D103C"/>
    <w:rsid w:val="002D13AA"/>
    <w:rsid w:val="002D17A9"/>
    <w:rsid w:val="002D1CA3"/>
    <w:rsid w:val="002D1D80"/>
    <w:rsid w:val="002D1DC8"/>
    <w:rsid w:val="002D202E"/>
    <w:rsid w:val="002D205D"/>
    <w:rsid w:val="002D24B9"/>
    <w:rsid w:val="002D278F"/>
    <w:rsid w:val="002D2AC3"/>
    <w:rsid w:val="002D3048"/>
    <w:rsid w:val="002D391E"/>
    <w:rsid w:val="002D3AD0"/>
    <w:rsid w:val="002D3DF4"/>
    <w:rsid w:val="002D3F25"/>
    <w:rsid w:val="002D3F27"/>
    <w:rsid w:val="002D42F2"/>
    <w:rsid w:val="002D44C1"/>
    <w:rsid w:val="002D46DD"/>
    <w:rsid w:val="002D4B6E"/>
    <w:rsid w:val="002D4BC2"/>
    <w:rsid w:val="002D4BD7"/>
    <w:rsid w:val="002D4BE7"/>
    <w:rsid w:val="002D5006"/>
    <w:rsid w:val="002D56DD"/>
    <w:rsid w:val="002D577B"/>
    <w:rsid w:val="002D598D"/>
    <w:rsid w:val="002D5AF3"/>
    <w:rsid w:val="002D5C50"/>
    <w:rsid w:val="002D5C84"/>
    <w:rsid w:val="002D5EC0"/>
    <w:rsid w:val="002D621A"/>
    <w:rsid w:val="002D62C3"/>
    <w:rsid w:val="002D68E7"/>
    <w:rsid w:val="002D746D"/>
    <w:rsid w:val="002D756C"/>
    <w:rsid w:val="002D7DFD"/>
    <w:rsid w:val="002D7FE6"/>
    <w:rsid w:val="002E03F5"/>
    <w:rsid w:val="002E04DB"/>
    <w:rsid w:val="002E0701"/>
    <w:rsid w:val="002E09AC"/>
    <w:rsid w:val="002E0B68"/>
    <w:rsid w:val="002E10E9"/>
    <w:rsid w:val="002E14C2"/>
    <w:rsid w:val="002E177C"/>
    <w:rsid w:val="002E19AA"/>
    <w:rsid w:val="002E19D4"/>
    <w:rsid w:val="002E1A29"/>
    <w:rsid w:val="002E1F67"/>
    <w:rsid w:val="002E2017"/>
    <w:rsid w:val="002E2162"/>
    <w:rsid w:val="002E222E"/>
    <w:rsid w:val="002E2329"/>
    <w:rsid w:val="002E246C"/>
    <w:rsid w:val="002E2D81"/>
    <w:rsid w:val="002E2FC7"/>
    <w:rsid w:val="002E31E4"/>
    <w:rsid w:val="002E3470"/>
    <w:rsid w:val="002E39F3"/>
    <w:rsid w:val="002E3C80"/>
    <w:rsid w:val="002E40F6"/>
    <w:rsid w:val="002E434B"/>
    <w:rsid w:val="002E45D0"/>
    <w:rsid w:val="002E460A"/>
    <w:rsid w:val="002E467D"/>
    <w:rsid w:val="002E4A3C"/>
    <w:rsid w:val="002E4BF6"/>
    <w:rsid w:val="002E4E34"/>
    <w:rsid w:val="002E4E5D"/>
    <w:rsid w:val="002E4EFB"/>
    <w:rsid w:val="002E5046"/>
    <w:rsid w:val="002E53A7"/>
    <w:rsid w:val="002E5BFB"/>
    <w:rsid w:val="002E61D2"/>
    <w:rsid w:val="002E623D"/>
    <w:rsid w:val="002E6936"/>
    <w:rsid w:val="002E6E68"/>
    <w:rsid w:val="002E7014"/>
    <w:rsid w:val="002E7061"/>
    <w:rsid w:val="002E70B5"/>
    <w:rsid w:val="002E7262"/>
    <w:rsid w:val="002E7506"/>
    <w:rsid w:val="002E7666"/>
    <w:rsid w:val="002E76E4"/>
    <w:rsid w:val="002E77EC"/>
    <w:rsid w:val="002E7AA7"/>
    <w:rsid w:val="002E7B63"/>
    <w:rsid w:val="002E7C86"/>
    <w:rsid w:val="002F026B"/>
    <w:rsid w:val="002F04E8"/>
    <w:rsid w:val="002F0B7D"/>
    <w:rsid w:val="002F0EA0"/>
    <w:rsid w:val="002F0EA8"/>
    <w:rsid w:val="002F0F92"/>
    <w:rsid w:val="002F1123"/>
    <w:rsid w:val="002F11BC"/>
    <w:rsid w:val="002F1447"/>
    <w:rsid w:val="002F17C3"/>
    <w:rsid w:val="002F1AE5"/>
    <w:rsid w:val="002F21CC"/>
    <w:rsid w:val="002F2681"/>
    <w:rsid w:val="002F29B9"/>
    <w:rsid w:val="002F2BD3"/>
    <w:rsid w:val="002F2E44"/>
    <w:rsid w:val="002F2F5D"/>
    <w:rsid w:val="002F312F"/>
    <w:rsid w:val="002F398E"/>
    <w:rsid w:val="002F3E8F"/>
    <w:rsid w:val="002F3EF7"/>
    <w:rsid w:val="002F3F0F"/>
    <w:rsid w:val="002F41C8"/>
    <w:rsid w:val="002F44E2"/>
    <w:rsid w:val="002F466B"/>
    <w:rsid w:val="002F492A"/>
    <w:rsid w:val="002F5144"/>
    <w:rsid w:val="002F55AF"/>
    <w:rsid w:val="002F5609"/>
    <w:rsid w:val="002F5853"/>
    <w:rsid w:val="002F5B35"/>
    <w:rsid w:val="002F5D4C"/>
    <w:rsid w:val="002F5DF1"/>
    <w:rsid w:val="002F652D"/>
    <w:rsid w:val="002F65F6"/>
    <w:rsid w:val="002F6635"/>
    <w:rsid w:val="002F6A6D"/>
    <w:rsid w:val="002F6BCD"/>
    <w:rsid w:val="002F6EA7"/>
    <w:rsid w:val="002F73BF"/>
    <w:rsid w:val="002F73D5"/>
    <w:rsid w:val="003006E5"/>
    <w:rsid w:val="00300AFD"/>
    <w:rsid w:val="00300B62"/>
    <w:rsid w:val="003014BD"/>
    <w:rsid w:val="0030157D"/>
    <w:rsid w:val="00301895"/>
    <w:rsid w:val="00301EFE"/>
    <w:rsid w:val="00302108"/>
    <w:rsid w:val="0030242C"/>
    <w:rsid w:val="003024DE"/>
    <w:rsid w:val="00302791"/>
    <w:rsid w:val="003027A0"/>
    <w:rsid w:val="003027AE"/>
    <w:rsid w:val="003028AE"/>
    <w:rsid w:val="003028D4"/>
    <w:rsid w:val="00302D5E"/>
    <w:rsid w:val="00302D61"/>
    <w:rsid w:val="00302E6C"/>
    <w:rsid w:val="00302F40"/>
    <w:rsid w:val="00303B70"/>
    <w:rsid w:val="0030427F"/>
    <w:rsid w:val="0030428E"/>
    <w:rsid w:val="003043E6"/>
    <w:rsid w:val="00304A61"/>
    <w:rsid w:val="00304D75"/>
    <w:rsid w:val="00304F67"/>
    <w:rsid w:val="00304FB6"/>
    <w:rsid w:val="003056D2"/>
    <w:rsid w:val="0030596F"/>
    <w:rsid w:val="00305AAE"/>
    <w:rsid w:val="00305D8D"/>
    <w:rsid w:val="0030619A"/>
    <w:rsid w:val="003062CD"/>
    <w:rsid w:val="00306342"/>
    <w:rsid w:val="00306603"/>
    <w:rsid w:val="00306BFA"/>
    <w:rsid w:val="00306C0E"/>
    <w:rsid w:val="00306F45"/>
    <w:rsid w:val="003070BE"/>
    <w:rsid w:val="003072C5"/>
    <w:rsid w:val="0030748B"/>
    <w:rsid w:val="00307C5B"/>
    <w:rsid w:val="00307D3D"/>
    <w:rsid w:val="00310108"/>
    <w:rsid w:val="0031019C"/>
    <w:rsid w:val="0031067C"/>
    <w:rsid w:val="003106DC"/>
    <w:rsid w:val="00310801"/>
    <w:rsid w:val="003108EC"/>
    <w:rsid w:val="00310BD3"/>
    <w:rsid w:val="00310C06"/>
    <w:rsid w:val="00310C08"/>
    <w:rsid w:val="00311085"/>
    <w:rsid w:val="00311360"/>
    <w:rsid w:val="003113C0"/>
    <w:rsid w:val="00311945"/>
    <w:rsid w:val="00311A55"/>
    <w:rsid w:val="00312092"/>
    <w:rsid w:val="00312302"/>
    <w:rsid w:val="003123D5"/>
    <w:rsid w:val="00312405"/>
    <w:rsid w:val="00312412"/>
    <w:rsid w:val="0031271E"/>
    <w:rsid w:val="00312B04"/>
    <w:rsid w:val="00312B39"/>
    <w:rsid w:val="00312BF8"/>
    <w:rsid w:val="00312C94"/>
    <w:rsid w:val="0031329E"/>
    <w:rsid w:val="00313320"/>
    <w:rsid w:val="0031354E"/>
    <w:rsid w:val="00313621"/>
    <w:rsid w:val="00313944"/>
    <w:rsid w:val="00313F5E"/>
    <w:rsid w:val="00314250"/>
    <w:rsid w:val="00314326"/>
    <w:rsid w:val="00314669"/>
    <w:rsid w:val="00314A8D"/>
    <w:rsid w:val="00314C6C"/>
    <w:rsid w:val="00314F8E"/>
    <w:rsid w:val="003151D1"/>
    <w:rsid w:val="003154C0"/>
    <w:rsid w:val="00315982"/>
    <w:rsid w:val="00315B98"/>
    <w:rsid w:val="00315C59"/>
    <w:rsid w:val="00315F34"/>
    <w:rsid w:val="00316095"/>
    <w:rsid w:val="00316502"/>
    <w:rsid w:val="00316734"/>
    <w:rsid w:val="0031686F"/>
    <w:rsid w:val="0031749E"/>
    <w:rsid w:val="0031750D"/>
    <w:rsid w:val="003177CE"/>
    <w:rsid w:val="00317820"/>
    <w:rsid w:val="003178A8"/>
    <w:rsid w:val="003178E0"/>
    <w:rsid w:val="003179CF"/>
    <w:rsid w:val="003200B5"/>
    <w:rsid w:val="00320553"/>
    <w:rsid w:val="00320794"/>
    <w:rsid w:val="00320915"/>
    <w:rsid w:val="00320AA6"/>
    <w:rsid w:val="00320C18"/>
    <w:rsid w:val="00320DB1"/>
    <w:rsid w:val="00320F64"/>
    <w:rsid w:val="0032103F"/>
    <w:rsid w:val="003214D1"/>
    <w:rsid w:val="00321E5C"/>
    <w:rsid w:val="0032237A"/>
    <w:rsid w:val="00322801"/>
    <w:rsid w:val="003229A2"/>
    <w:rsid w:val="00322AAB"/>
    <w:rsid w:val="00322AEE"/>
    <w:rsid w:val="00322C04"/>
    <w:rsid w:val="00322D2B"/>
    <w:rsid w:val="00322E22"/>
    <w:rsid w:val="00322E48"/>
    <w:rsid w:val="00323096"/>
    <w:rsid w:val="0032328F"/>
    <w:rsid w:val="003234F4"/>
    <w:rsid w:val="00323556"/>
    <w:rsid w:val="00323771"/>
    <w:rsid w:val="003237A8"/>
    <w:rsid w:val="00323A45"/>
    <w:rsid w:val="00323B5A"/>
    <w:rsid w:val="00323CC3"/>
    <w:rsid w:val="00323EF9"/>
    <w:rsid w:val="00323F61"/>
    <w:rsid w:val="00323F7B"/>
    <w:rsid w:val="00323F7E"/>
    <w:rsid w:val="003242B9"/>
    <w:rsid w:val="003243A3"/>
    <w:rsid w:val="0032469C"/>
    <w:rsid w:val="0032480C"/>
    <w:rsid w:val="00324C00"/>
    <w:rsid w:val="00324C36"/>
    <w:rsid w:val="00324F2F"/>
    <w:rsid w:val="003254A1"/>
    <w:rsid w:val="003254D6"/>
    <w:rsid w:val="00325516"/>
    <w:rsid w:val="00325899"/>
    <w:rsid w:val="00325DBB"/>
    <w:rsid w:val="00326189"/>
    <w:rsid w:val="00326BD3"/>
    <w:rsid w:val="00326DB4"/>
    <w:rsid w:val="00326DF2"/>
    <w:rsid w:val="00327046"/>
    <w:rsid w:val="003270A1"/>
    <w:rsid w:val="00327609"/>
    <w:rsid w:val="0032768E"/>
    <w:rsid w:val="00327939"/>
    <w:rsid w:val="00327A19"/>
    <w:rsid w:val="00327C5B"/>
    <w:rsid w:val="00327EA0"/>
    <w:rsid w:val="00327F92"/>
    <w:rsid w:val="00330277"/>
    <w:rsid w:val="0033039D"/>
    <w:rsid w:val="00330511"/>
    <w:rsid w:val="003306F4"/>
    <w:rsid w:val="003308EB"/>
    <w:rsid w:val="00330D13"/>
    <w:rsid w:val="003315FE"/>
    <w:rsid w:val="00331974"/>
    <w:rsid w:val="003319FE"/>
    <w:rsid w:val="00331C5C"/>
    <w:rsid w:val="0033211C"/>
    <w:rsid w:val="003328E6"/>
    <w:rsid w:val="00332BF3"/>
    <w:rsid w:val="00332C58"/>
    <w:rsid w:val="00332FAB"/>
    <w:rsid w:val="00333209"/>
    <w:rsid w:val="003336AF"/>
    <w:rsid w:val="00333A26"/>
    <w:rsid w:val="003340CA"/>
    <w:rsid w:val="00334C5D"/>
    <w:rsid w:val="00334C7F"/>
    <w:rsid w:val="003352A6"/>
    <w:rsid w:val="00335577"/>
    <w:rsid w:val="00335968"/>
    <w:rsid w:val="00335F53"/>
    <w:rsid w:val="0033682C"/>
    <w:rsid w:val="00336DC1"/>
    <w:rsid w:val="00337534"/>
    <w:rsid w:val="0033753F"/>
    <w:rsid w:val="0033782A"/>
    <w:rsid w:val="00337B94"/>
    <w:rsid w:val="00340375"/>
    <w:rsid w:val="003404D0"/>
    <w:rsid w:val="0034078C"/>
    <w:rsid w:val="00340EE3"/>
    <w:rsid w:val="00340F52"/>
    <w:rsid w:val="00341229"/>
    <w:rsid w:val="00341291"/>
    <w:rsid w:val="0034139E"/>
    <w:rsid w:val="003415DD"/>
    <w:rsid w:val="00341771"/>
    <w:rsid w:val="00341BE8"/>
    <w:rsid w:val="00341E42"/>
    <w:rsid w:val="00341E4F"/>
    <w:rsid w:val="00341EAC"/>
    <w:rsid w:val="00342084"/>
    <w:rsid w:val="00342662"/>
    <w:rsid w:val="00342663"/>
    <w:rsid w:val="003426FA"/>
    <w:rsid w:val="003428ED"/>
    <w:rsid w:val="003433D1"/>
    <w:rsid w:val="00343745"/>
    <w:rsid w:val="003437D2"/>
    <w:rsid w:val="00343802"/>
    <w:rsid w:val="00343BF1"/>
    <w:rsid w:val="00343C2C"/>
    <w:rsid w:val="00343CA3"/>
    <w:rsid w:val="00343EE1"/>
    <w:rsid w:val="00343FFD"/>
    <w:rsid w:val="0034410D"/>
    <w:rsid w:val="00344490"/>
    <w:rsid w:val="00344602"/>
    <w:rsid w:val="00344B78"/>
    <w:rsid w:val="00344B7A"/>
    <w:rsid w:val="00345499"/>
    <w:rsid w:val="00345968"/>
    <w:rsid w:val="00345982"/>
    <w:rsid w:val="00345A21"/>
    <w:rsid w:val="00345C07"/>
    <w:rsid w:val="00345DAB"/>
    <w:rsid w:val="00345FAF"/>
    <w:rsid w:val="0034605D"/>
    <w:rsid w:val="003465A4"/>
    <w:rsid w:val="0034665D"/>
    <w:rsid w:val="00346F43"/>
    <w:rsid w:val="00347356"/>
    <w:rsid w:val="00347C5F"/>
    <w:rsid w:val="00347CE1"/>
    <w:rsid w:val="0035008A"/>
    <w:rsid w:val="003503A5"/>
    <w:rsid w:val="0035068B"/>
    <w:rsid w:val="0035093F"/>
    <w:rsid w:val="00350B17"/>
    <w:rsid w:val="003516D5"/>
    <w:rsid w:val="003516DA"/>
    <w:rsid w:val="003516E8"/>
    <w:rsid w:val="0035191B"/>
    <w:rsid w:val="0035201F"/>
    <w:rsid w:val="0035205C"/>
    <w:rsid w:val="00352144"/>
    <w:rsid w:val="00352271"/>
    <w:rsid w:val="00352625"/>
    <w:rsid w:val="00352995"/>
    <w:rsid w:val="00352E88"/>
    <w:rsid w:val="00352FB1"/>
    <w:rsid w:val="003531B1"/>
    <w:rsid w:val="00353295"/>
    <w:rsid w:val="003536C4"/>
    <w:rsid w:val="003537BD"/>
    <w:rsid w:val="003539D2"/>
    <w:rsid w:val="0035433F"/>
    <w:rsid w:val="003546E7"/>
    <w:rsid w:val="00354735"/>
    <w:rsid w:val="00354AE7"/>
    <w:rsid w:val="00354BA2"/>
    <w:rsid w:val="00354C6A"/>
    <w:rsid w:val="00354C8E"/>
    <w:rsid w:val="00354E9E"/>
    <w:rsid w:val="0035540E"/>
    <w:rsid w:val="003555E7"/>
    <w:rsid w:val="00355790"/>
    <w:rsid w:val="00355C59"/>
    <w:rsid w:val="00355DC3"/>
    <w:rsid w:val="00355E0C"/>
    <w:rsid w:val="00355E87"/>
    <w:rsid w:val="00355FFA"/>
    <w:rsid w:val="0035607B"/>
    <w:rsid w:val="00356653"/>
    <w:rsid w:val="00356685"/>
    <w:rsid w:val="003568D1"/>
    <w:rsid w:val="00356A78"/>
    <w:rsid w:val="003577A1"/>
    <w:rsid w:val="00357868"/>
    <w:rsid w:val="00357935"/>
    <w:rsid w:val="00357A88"/>
    <w:rsid w:val="003600F3"/>
    <w:rsid w:val="003602B7"/>
    <w:rsid w:val="00360453"/>
    <w:rsid w:val="00360B39"/>
    <w:rsid w:val="00360DCB"/>
    <w:rsid w:val="00360E40"/>
    <w:rsid w:val="00360F37"/>
    <w:rsid w:val="00361118"/>
    <w:rsid w:val="00361269"/>
    <w:rsid w:val="0036174B"/>
    <w:rsid w:val="00361B1B"/>
    <w:rsid w:val="00361D05"/>
    <w:rsid w:val="00361DFE"/>
    <w:rsid w:val="00362415"/>
    <w:rsid w:val="00362427"/>
    <w:rsid w:val="003624E2"/>
    <w:rsid w:val="0036274B"/>
    <w:rsid w:val="00362806"/>
    <w:rsid w:val="00362895"/>
    <w:rsid w:val="00362A12"/>
    <w:rsid w:val="00362B53"/>
    <w:rsid w:val="00362F03"/>
    <w:rsid w:val="00363011"/>
    <w:rsid w:val="00363087"/>
    <w:rsid w:val="0036316A"/>
    <w:rsid w:val="0036346B"/>
    <w:rsid w:val="003636C9"/>
    <w:rsid w:val="00363839"/>
    <w:rsid w:val="0036387D"/>
    <w:rsid w:val="00363BB1"/>
    <w:rsid w:val="00363BB9"/>
    <w:rsid w:val="00363C24"/>
    <w:rsid w:val="00363E10"/>
    <w:rsid w:val="00363FA4"/>
    <w:rsid w:val="003640E9"/>
    <w:rsid w:val="0036457F"/>
    <w:rsid w:val="00364A58"/>
    <w:rsid w:val="00364C5D"/>
    <w:rsid w:val="00364ECB"/>
    <w:rsid w:val="00364F6E"/>
    <w:rsid w:val="00364F97"/>
    <w:rsid w:val="003650D2"/>
    <w:rsid w:val="00365206"/>
    <w:rsid w:val="0036529D"/>
    <w:rsid w:val="00365353"/>
    <w:rsid w:val="003654D0"/>
    <w:rsid w:val="00365627"/>
    <w:rsid w:val="00365774"/>
    <w:rsid w:val="00365807"/>
    <w:rsid w:val="003658CC"/>
    <w:rsid w:val="00365BD5"/>
    <w:rsid w:val="00365D66"/>
    <w:rsid w:val="00365EEA"/>
    <w:rsid w:val="00366166"/>
    <w:rsid w:val="003663F9"/>
    <w:rsid w:val="00366436"/>
    <w:rsid w:val="00366D2B"/>
    <w:rsid w:val="00367199"/>
    <w:rsid w:val="0036724D"/>
    <w:rsid w:val="0036742E"/>
    <w:rsid w:val="00367877"/>
    <w:rsid w:val="00367962"/>
    <w:rsid w:val="00367C1D"/>
    <w:rsid w:val="00367C92"/>
    <w:rsid w:val="00367CAC"/>
    <w:rsid w:val="00367E78"/>
    <w:rsid w:val="00367F81"/>
    <w:rsid w:val="00367FAC"/>
    <w:rsid w:val="003707E4"/>
    <w:rsid w:val="00370B7D"/>
    <w:rsid w:val="00370C94"/>
    <w:rsid w:val="003710E6"/>
    <w:rsid w:val="00371E28"/>
    <w:rsid w:val="00371E9F"/>
    <w:rsid w:val="0037232B"/>
    <w:rsid w:val="003728C6"/>
    <w:rsid w:val="00372A79"/>
    <w:rsid w:val="00372C78"/>
    <w:rsid w:val="00373251"/>
    <w:rsid w:val="003734B5"/>
    <w:rsid w:val="003736D7"/>
    <w:rsid w:val="00373A12"/>
    <w:rsid w:val="00373AAD"/>
    <w:rsid w:val="00373AC3"/>
    <w:rsid w:val="00373E50"/>
    <w:rsid w:val="00373F7F"/>
    <w:rsid w:val="0037487E"/>
    <w:rsid w:val="00374CC6"/>
    <w:rsid w:val="00374E8E"/>
    <w:rsid w:val="00374F09"/>
    <w:rsid w:val="00375103"/>
    <w:rsid w:val="0037524F"/>
    <w:rsid w:val="003754D6"/>
    <w:rsid w:val="00375A09"/>
    <w:rsid w:val="00375DC0"/>
    <w:rsid w:val="00375F4A"/>
    <w:rsid w:val="0037604C"/>
    <w:rsid w:val="0037612B"/>
    <w:rsid w:val="00376403"/>
    <w:rsid w:val="00376732"/>
    <w:rsid w:val="00377301"/>
    <w:rsid w:val="00377484"/>
    <w:rsid w:val="00377A7A"/>
    <w:rsid w:val="00377C21"/>
    <w:rsid w:val="00377D7C"/>
    <w:rsid w:val="00377E9C"/>
    <w:rsid w:val="003802F3"/>
    <w:rsid w:val="003806DE"/>
    <w:rsid w:val="0038103F"/>
    <w:rsid w:val="00381146"/>
    <w:rsid w:val="00381202"/>
    <w:rsid w:val="00381541"/>
    <w:rsid w:val="00381609"/>
    <w:rsid w:val="00381620"/>
    <w:rsid w:val="0038183B"/>
    <w:rsid w:val="00381891"/>
    <w:rsid w:val="00381981"/>
    <w:rsid w:val="003819D4"/>
    <w:rsid w:val="00381AFB"/>
    <w:rsid w:val="0038207D"/>
    <w:rsid w:val="00382409"/>
    <w:rsid w:val="003824A7"/>
    <w:rsid w:val="003831C3"/>
    <w:rsid w:val="0038343A"/>
    <w:rsid w:val="003837F6"/>
    <w:rsid w:val="00383872"/>
    <w:rsid w:val="00383A90"/>
    <w:rsid w:val="00383B0C"/>
    <w:rsid w:val="0038438D"/>
    <w:rsid w:val="0038476B"/>
    <w:rsid w:val="003848F6"/>
    <w:rsid w:val="00384AF4"/>
    <w:rsid w:val="00384B03"/>
    <w:rsid w:val="00384E95"/>
    <w:rsid w:val="0038509A"/>
    <w:rsid w:val="003853BC"/>
    <w:rsid w:val="00385667"/>
    <w:rsid w:val="00385798"/>
    <w:rsid w:val="00385C37"/>
    <w:rsid w:val="00385E90"/>
    <w:rsid w:val="00385FFC"/>
    <w:rsid w:val="00386441"/>
    <w:rsid w:val="003864EA"/>
    <w:rsid w:val="003869A8"/>
    <w:rsid w:val="00386A6E"/>
    <w:rsid w:val="00386B50"/>
    <w:rsid w:val="00386F05"/>
    <w:rsid w:val="00387557"/>
    <w:rsid w:val="00387665"/>
    <w:rsid w:val="00387755"/>
    <w:rsid w:val="00387CDF"/>
    <w:rsid w:val="00387D69"/>
    <w:rsid w:val="00387EE2"/>
    <w:rsid w:val="0039021C"/>
    <w:rsid w:val="003904F5"/>
    <w:rsid w:val="00390806"/>
    <w:rsid w:val="00390C28"/>
    <w:rsid w:val="00391605"/>
    <w:rsid w:val="00391791"/>
    <w:rsid w:val="00391B22"/>
    <w:rsid w:val="00391D3C"/>
    <w:rsid w:val="003925E0"/>
    <w:rsid w:val="003926E1"/>
    <w:rsid w:val="00392890"/>
    <w:rsid w:val="00392AA3"/>
    <w:rsid w:val="00392E3E"/>
    <w:rsid w:val="003930F1"/>
    <w:rsid w:val="00393257"/>
    <w:rsid w:val="0039338A"/>
    <w:rsid w:val="00393496"/>
    <w:rsid w:val="003936F8"/>
    <w:rsid w:val="0039371E"/>
    <w:rsid w:val="0039381C"/>
    <w:rsid w:val="00393977"/>
    <w:rsid w:val="00393A38"/>
    <w:rsid w:val="00393A71"/>
    <w:rsid w:val="00393AB5"/>
    <w:rsid w:val="003941F1"/>
    <w:rsid w:val="0039433F"/>
    <w:rsid w:val="003944FD"/>
    <w:rsid w:val="00394E29"/>
    <w:rsid w:val="00395263"/>
    <w:rsid w:val="003955FA"/>
    <w:rsid w:val="003958F2"/>
    <w:rsid w:val="00395B03"/>
    <w:rsid w:val="00395C73"/>
    <w:rsid w:val="00395C85"/>
    <w:rsid w:val="00395E11"/>
    <w:rsid w:val="003967EF"/>
    <w:rsid w:val="00396851"/>
    <w:rsid w:val="00396B1F"/>
    <w:rsid w:val="00396C9F"/>
    <w:rsid w:val="00396CF5"/>
    <w:rsid w:val="00396F17"/>
    <w:rsid w:val="00396FCF"/>
    <w:rsid w:val="00397535"/>
    <w:rsid w:val="003977A5"/>
    <w:rsid w:val="00397873"/>
    <w:rsid w:val="00397A45"/>
    <w:rsid w:val="00397E51"/>
    <w:rsid w:val="00397FBF"/>
    <w:rsid w:val="00397FFC"/>
    <w:rsid w:val="003A001A"/>
    <w:rsid w:val="003A01B7"/>
    <w:rsid w:val="003A0325"/>
    <w:rsid w:val="003A0832"/>
    <w:rsid w:val="003A08B5"/>
    <w:rsid w:val="003A0B8E"/>
    <w:rsid w:val="003A0BAA"/>
    <w:rsid w:val="003A0C66"/>
    <w:rsid w:val="003A0D6B"/>
    <w:rsid w:val="003A0E92"/>
    <w:rsid w:val="003A10B2"/>
    <w:rsid w:val="003A1271"/>
    <w:rsid w:val="003A166B"/>
    <w:rsid w:val="003A1B8D"/>
    <w:rsid w:val="003A1D9F"/>
    <w:rsid w:val="003A20DC"/>
    <w:rsid w:val="003A227C"/>
    <w:rsid w:val="003A274F"/>
    <w:rsid w:val="003A2990"/>
    <w:rsid w:val="003A2AC5"/>
    <w:rsid w:val="003A2D99"/>
    <w:rsid w:val="003A2E35"/>
    <w:rsid w:val="003A2F07"/>
    <w:rsid w:val="003A30D9"/>
    <w:rsid w:val="003A31E0"/>
    <w:rsid w:val="003A321D"/>
    <w:rsid w:val="003A33F8"/>
    <w:rsid w:val="003A3426"/>
    <w:rsid w:val="003A40B0"/>
    <w:rsid w:val="003A410B"/>
    <w:rsid w:val="003A4178"/>
    <w:rsid w:val="003A45F5"/>
    <w:rsid w:val="003A4970"/>
    <w:rsid w:val="003A4A1D"/>
    <w:rsid w:val="003A4C06"/>
    <w:rsid w:val="003A50D5"/>
    <w:rsid w:val="003A52D2"/>
    <w:rsid w:val="003A5589"/>
    <w:rsid w:val="003A5671"/>
    <w:rsid w:val="003A59EF"/>
    <w:rsid w:val="003A5C26"/>
    <w:rsid w:val="003A5DC7"/>
    <w:rsid w:val="003A6613"/>
    <w:rsid w:val="003A6E60"/>
    <w:rsid w:val="003A765E"/>
    <w:rsid w:val="003A77FE"/>
    <w:rsid w:val="003A77FF"/>
    <w:rsid w:val="003A7A33"/>
    <w:rsid w:val="003A7E6E"/>
    <w:rsid w:val="003B0222"/>
    <w:rsid w:val="003B038A"/>
    <w:rsid w:val="003B0672"/>
    <w:rsid w:val="003B08D6"/>
    <w:rsid w:val="003B0931"/>
    <w:rsid w:val="003B0955"/>
    <w:rsid w:val="003B0D8E"/>
    <w:rsid w:val="003B1019"/>
    <w:rsid w:val="003B122C"/>
    <w:rsid w:val="003B178F"/>
    <w:rsid w:val="003B1EF7"/>
    <w:rsid w:val="003B21FC"/>
    <w:rsid w:val="003B2991"/>
    <w:rsid w:val="003B3026"/>
    <w:rsid w:val="003B329B"/>
    <w:rsid w:val="003B36DC"/>
    <w:rsid w:val="003B3A65"/>
    <w:rsid w:val="003B3A69"/>
    <w:rsid w:val="003B3BD2"/>
    <w:rsid w:val="003B3C86"/>
    <w:rsid w:val="003B3E36"/>
    <w:rsid w:val="003B44C3"/>
    <w:rsid w:val="003B476F"/>
    <w:rsid w:val="003B55B8"/>
    <w:rsid w:val="003B5727"/>
    <w:rsid w:val="003B5BBE"/>
    <w:rsid w:val="003B5BF8"/>
    <w:rsid w:val="003B5FA8"/>
    <w:rsid w:val="003B61D3"/>
    <w:rsid w:val="003B639F"/>
    <w:rsid w:val="003B642E"/>
    <w:rsid w:val="003B665C"/>
    <w:rsid w:val="003B6FF7"/>
    <w:rsid w:val="003B7030"/>
    <w:rsid w:val="003B715A"/>
    <w:rsid w:val="003B7372"/>
    <w:rsid w:val="003B7397"/>
    <w:rsid w:val="003B73E3"/>
    <w:rsid w:val="003B7403"/>
    <w:rsid w:val="003B743C"/>
    <w:rsid w:val="003B78FE"/>
    <w:rsid w:val="003B7BF6"/>
    <w:rsid w:val="003B7D75"/>
    <w:rsid w:val="003B7FC5"/>
    <w:rsid w:val="003C03A2"/>
    <w:rsid w:val="003C0858"/>
    <w:rsid w:val="003C0889"/>
    <w:rsid w:val="003C090E"/>
    <w:rsid w:val="003C0CEF"/>
    <w:rsid w:val="003C114A"/>
    <w:rsid w:val="003C1187"/>
    <w:rsid w:val="003C145B"/>
    <w:rsid w:val="003C1A13"/>
    <w:rsid w:val="003C1A90"/>
    <w:rsid w:val="003C1B9E"/>
    <w:rsid w:val="003C1C96"/>
    <w:rsid w:val="003C1DF7"/>
    <w:rsid w:val="003C22A8"/>
    <w:rsid w:val="003C25DC"/>
    <w:rsid w:val="003C263F"/>
    <w:rsid w:val="003C26C1"/>
    <w:rsid w:val="003C2D68"/>
    <w:rsid w:val="003C2D7C"/>
    <w:rsid w:val="003C3352"/>
    <w:rsid w:val="003C3539"/>
    <w:rsid w:val="003C36DE"/>
    <w:rsid w:val="003C3BF6"/>
    <w:rsid w:val="003C3CE3"/>
    <w:rsid w:val="003C4063"/>
    <w:rsid w:val="003C4183"/>
    <w:rsid w:val="003C42D2"/>
    <w:rsid w:val="003C43CF"/>
    <w:rsid w:val="003C44D4"/>
    <w:rsid w:val="003C452E"/>
    <w:rsid w:val="003C4709"/>
    <w:rsid w:val="003C4E38"/>
    <w:rsid w:val="003C4F78"/>
    <w:rsid w:val="003C50A2"/>
    <w:rsid w:val="003C53A9"/>
    <w:rsid w:val="003C552C"/>
    <w:rsid w:val="003C5971"/>
    <w:rsid w:val="003C5CD2"/>
    <w:rsid w:val="003C61B9"/>
    <w:rsid w:val="003C65C8"/>
    <w:rsid w:val="003C6855"/>
    <w:rsid w:val="003C6E28"/>
    <w:rsid w:val="003C6EC7"/>
    <w:rsid w:val="003C72D7"/>
    <w:rsid w:val="003C775D"/>
    <w:rsid w:val="003C780E"/>
    <w:rsid w:val="003C788F"/>
    <w:rsid w:val="003C7CA2"/>
    <w:rsid w:val="003C7E95"/>
    <w:rsid w:val="003C7ED6"/>
    <w:rsid w:val="003D00E9"/>
    <w:rsid w:val="003D081B"/>
    <w:rsid w:val="003D0C3F"/>
    <w:rsid w:val="003D0EE8"/>
    <w:rsid w:val="003D11E4"/>
    <w:rsid w:val="003D13D3"/>
    <w:rsid w:val="003D15ED"/>
    <w:rsid w:val="003D1CDF"/>
    <w:rsid w:val="003D1D08"/>
    <w:rsid w:val="003D1F3C"/>
    <w:rsid w:val="003D2097"/>
    <w:rsid w:val="003D2639"/>
    <w:rsid w:val="003D2739"/>
    <w:rsid w:val="003D27F8"/>
    <w:rsid w:val="003D39E1"/>
    <w:rsid w:val="003D3D80"/>
    <w:rsid w:val="003D3D92"/>
    <w:rsid w:val="003D4057"/>
    <w:rsid w:val="003D40E5"/>
    <w:rsid w:val="003D446A"/>
    <w:rsid w:val="003D4490"/>
    <w:rsid w:val="003D49D1"/>
    <w:rsid w:val="003D4E23"/>
    <w:rsid w:val="003D57E9"/>
    <w:rsid w:val="003D5AC9"/>
    <w:rsid w:val="003D5B0A"/>
    <w:rsid w:val="003D5D04"/>
    <w:rsid w:val="003D6258"/>
    <w:rsid w:val="003D6274"/>
    <w:rsid w:val="003D6634"/>
    <w:rsid w:val="003D68A0"/>
    <w:rsid w:val="003D73B3"/>
    <w:rsid w:val="003D769D"/>
    <w:rsid w:val="003D7A35"/>
    <w:rsid w:val="003D7BEB"/>
    <w:rsid w:val="003D7CEE"/>
    <w:rsid w:val="003D7E06"/>
    <w:rsid w:val="003D7E4C"/>
    <w:rsid w:val="003E0147"/>
    <w:rsid w:val="003E044C"/>
    <w:rsid w:val="003E04E5"/>
    <w:rsid w:val="003E05F2"/>
    <w:rsid w:val="003E06BA"/>
    <w:rsid w:val="003E075A"/>
    <w:rsid w:val="003E081A"/>
    <w:rsid w:val="003E09DF"/>
    <w:rsid w:val="003E0B68"/>
    <w:rsid w:val="003E0DD5"/>
    <w:rsid w:val="003E0F08"/>
    <w:rsid w:val="003E11EF"/>
    <w:rsid w:val="003E16E1"/>
    <w:rsid w:val="003E18B7"/>
    <w:rsid w:val="003E240D"/>
    <w:rsid w:val="003E2ACD"/>
    <w:rsid w:val="003E2AED"/>
    <w:rsid w:val="003E2CA3"/>
    <w:rsid w:val="003E35E7"/>
    <w:rsid w:val="003E3681"/>
    <w:rsid w:val="003E38FC"/>
    <w:rsid w:val="003E4458"/>
    <w:rsid w:val="003E45CA"/>
    <w:rsid w:val="003E4601"/>
    <w:rsid w:val="003E4B04"/>
    <w:rsid w:val="003E4B27"/>
    <w:rsid w:val="003E4BEE"/>
    <w:rsid w:val="003E4CF0"/>
    <w:rsid w:val="003E4EBC"/>
    <w:rsid w:val="003E53F2"/>
    <w:rsid w:val="003E5981"/>
    <w:rsid w:val="003E59B5"/>
    <w:rsid w:val="003E5CA7"/>
    <w:rsid w:val="003E5F0C"/>
    <w:rsid w:val="003E6AFC"/>
    <w:rsid w:val="003E6E49"/>
    <w:rsid w:val="003E7692"/>
    <w:rsid w:val="003E76CB"/>
    <w:rsid w:val="003E7749"/>
    <w:rsid w:val="003E7D25"/>
    <w:rsid w:val="003F018F"/>
    <w:rsid w:val="003F06F3"/>
    <w:rsid w:val="003F07DF"/>
    <w:rsid w:val="003F0912"/>
    <w:rsid w:val="003F0963"/>
    <w:rsid w:val="003F0E53"/>
    <w:rsid w:val="003F1263"/>
    <w:rsid w:val="003F12A1"/>
    <w:rsid w:val="003F12B4"/>
    <w:rsid w:val="003F1605"/>
    <w:rsid w:val="003F1AB7"/>
    <w:rsid w:val="003F1BE6"/>
    <w:rsid w:val="003F1C59"/>
    <w:rsid w:val="003F1D0E"/>
    <w:rsid w:val="003F1FD2"/>
    <w:rsid w:val="003F2149"/>
    <w:rsid w:val="003F230E"/>
    <w:rsid w:val="003F2682"/>
    <w:rsid w:val="003F2B74"/>
    <w:rsid w:val="003F3323"/>
    <w:rsid w:val="003F3736"/>
    <w:rsid w:val="003F378E"/>
    <w:rsid w:val="003F3794"/>
    <w:rsid w:val="003F3AF7"/>
    <w:rsid w:val="003F3C17"/>
    <w:rsid w:val="003F3D4A"/>
    <w:rsid w:val="003F3D64"/>
    <w:rsid w:val="003F3DD1"/>
    <w:rsid w:val="003F41A4"/>
    <w:rsid w:val="003F4850"/>
    <w:rsid w:val="003F48DA"/>
    <w:rsid w:val="003F4A31"/>
    <w:rsid w:val="003F5571"/>
    <w:rsid w:val="003F589F"/>
    <w:rsid w:val="003F5DC3"/>
    <w:rsid w:val="003F6202"/>
    <w:rsid w:val="003F67CC"/>
    <w:rsid w:val="003F69F2"/>
    <w:rsid w:val="003F6C6C"/>
    <w:rsid w:val="003F7359"/>
    <w:rsid w:val="003F78F7"/>
    <w:rsid w:val="003F799C"/>
    <w:rsid w:val="003F7ACA"/>
    <w:rsid w:val="003F7EA6"/>
    <w:rsid w:val="003F7F23"/>
    <w:rsid w:val="004004D2"/>
    <w:rsid w:val="004008E3"/>
    <w:rsid w:val="00400D2A"/>
    <w:rsid w:val="00401083"/>
    <w:rsid w:val="00401156"/>
    <w:rsid w:val="00401527"/>
    <w:rsid w:val="0040218D"/>
    <w:rsid w:val="004025A2"/>
    <w:rsid w:val="00402774"/>
    <w:rsid w:val="004029F1"/>
    <w:rsid w:val="00402E96"/>
    <w:rsid w:val="00402F23"/>
    <w:rsid w:val="00402F55"/>
    <w:rsid w:val="00403332"/>
    <w:rsid w:val="004034E9"/>
    <w:rsid w:val="00403527"/>
    <w:rsid w:val="00403662"/>
    <w:rsid w:val="004045CB"/>
    <w:rsid w:val="004045CD"/>
    <w:rsid w:val="004045E4"/>
    <w:rsid w:val="00404711"/>
    <w:rsid w:val="0040479D"/>
    <w:rsid w:val="0040492B"/>
    <w:rsid w:val="004049D7"/>
    <w:rsid w:val="00404AEA"/>
    <w:rsid w:val="00404E02"/>
    <w:rsid w:val="00404E24"/>
    <w:rsid w:val="0040501A"/>
    <w:rsid w:val="004054A2"/>
    <w:rsid w:val="00405BED"/>
    <w:rsid w:val="00405D02"/>
    <w:rsid w:val="00405E5F"/>
    <w:rsid w:val="004062D0"/>
    <w:rsid w:val="0040635D"/>
    <w:rsid w:val="00406C39"/>
    <w:rsid w:val="00406F2F"/>
    <w:rsid w:val="004075EC"/>
    <w:rsid w:val="0040764B"/>
    <w:rsid w:val="004077AA"/>
    <w:rsid w:val="004078F6"/>
    <w:rsid w:val="004079AF"/>
    <w:rsid w:val="0041017A"/>
    <w:rsid w:val="0041092C"/>
    <w:rsid w:val="00410E01"/>
    <w:rsid w:val="0041105B"/>
    <w:rsid w:val="0041107B"/>
    <w:rsid w:val="00411189"/>
    <w:rsid w:val="004111E0"/>
    <w:rsid w:val="00411801"/>
    <w:rsid w:val="00411BD1"/>
    <w:rsid w:val="00411CA7"/>
    <w:rsid w:val="00412251"/>
    <w:rsid w:val="00412882"/>
    <w:rsid w:val="004128D7"/>
    <w:rsid w:val="00412A05"/>
    <w:rsid w:val="00412BA3"/>
    <w:rsid w:val="00413042"/>
    <w:rsid w:val="0041319A"/>
    <w:rsid w:val="004132FF"/>
    <w:rsid w:val="00413766"/>
    <w:rsid w:val="0041381F"/>
    <w:rsid w:val="0041389E"/>
    <w:rsid w:val="00413A43"/>
    <w:rsid w:val="004140DA"/>
    <w:rsid w:val="004149B2"/>
    <w:rsid w:val="00414A5B"/>
    <w:rsid w:val="00414B3E"/>
    <w:rsid w:val="0041512D"/>
    <w:rsid w:val="004152F2"/>
    <w:rsid w:val="00415448"/>
    <w:rsid w:val="00415514"/>
    <w:rsid w:val="00415A03"/>
    <w:rsid w:val="00415B92"/>
    <w:rsid w:val="00415C34"/>
    <w:rsid w:val="00415ECE"/>
    <w:rsid w:val="00416406"/>
    <w:rsid w:val="00416826"/>
    <w:rsid w:val="00416828"/>
    <w:rsid w:val="00416D6F"/>
    <w:rsid w:val="00416E29"/>
    <w:rsid w:val="00416F4C"/>
    <w:rsid w:val="00417CAC"/>
    <w:rsid w:val="00417F3A"/>
    <w:rsid w:val="004205C5"/>
    <w:rsid w:val="0042069D"/>
    <w:rsid w:val="00420C1E"/>
    <w:rsid w:val="00420C93"/>
    <w:rsid w:val="00421073"/>
    <w:rsid w:val="0042109B"/>
    <w:rsid w:val="00421B66"/>
    <w:rsid w:val="00421B68"/>
    <w:rsid w:val="004226E3"/>
    <w:rsid w:val="0042271F"/>
    <w:rsid w:val="0042279F"/>
    <w:rsid w:val="004229CC"/>
    <w:rsid w:val="00422C6A"/>
    <w:rsid w:val="00422CE5"/>
    <w:rsid w:val="00422D8A"/>
    <w:rsid w:val="00422EA5"/>
    <w:rsid w:val="004230E3"/>
    <w:rsid w:val="00423290"/>
    <w:rsid w:val="004232AE"/>
    <w:rsid w:val="004235EA"/>
    <w:rsid w:val="0042406C"/>
    <w:rsid w:val="004243F3"/>
    <w:rsid w:val="004244D2"/>
    <w:rsid w:val="00424556"/>
    <w:rsid w:val="0042539B"/>
    <w:rsid w:val="004253EB"/>
    <w:rsid w:val="0042557B"/>
    <w:rsid w:val="00425588"/>
    <w:rsid w:val="00425732"/>
    <w:rsid w:val="00425C90"/>
    <w:rsid w:val="00425DDB"/>
    <w:rsid w:val="00425E65"/>
    <w:rsid w:val="00426078"/>
    <w:rsid w:val="004261E3"/>
    <w:rsid w:val="0042647E"/>
    <w:rsid w:val="004265FB"/>
    <w:rsid w:val="00426648"/>
    <w:rsid w:val="0042682D"/>
    <w:rsid w:val="00426AD1"/>
    <w:rsid w:val="00426C39"/>
    <w:rsid w:val="00426DCE"/>
    <w:rsid w:val="004270E9"/>
    <w:rsid w:val="0042719A"/>
    <w:rsid w:val="0042722F"/>
    <w:rsid w:val="004275E8"/>
    <w:rsid w:val="0042769F"/>
    <w:rsid w:val="004276F1"/>
    <w:rsid w:val="00427701"/>
    <w:rsid w:val="00427F03"/>
    <w:rsid w:val="00430384"/>
    <w:rsid w:val="00430957"/>
    <w:rsid w:val="00430A17"/>
    <w:rsid w:val="00430B1B"/>
    <w:rsid w:val="00431166"/>
    <w:rsid w:val="0043179D"/>
    <w:rsid w:val="00431D30"/>
    <w:rsid w:val="004320A4"/>
    <w:rsid w:val="00432132"/>
    <w:rsid w:val="0043215B"/>
    <w:rsid w:val="004327C9"/>
    <w:rsid w:val="004328CC"/>
    <w:rsid w:val="004329A8"/>
    <w:rsid w:val="00432A1A"/>
    <w:rsid w:val="00432D72"/>
    <w:rsid w:val="00432D97"/>
    <w:rsid w:val="00432E24"/>
    <w:rsid w:val="00433646"/>
    <w:rsid w:val="004336E5"/>
    <w:rsid w:val="0043391E"/>
    <w:rsid w:val="00433953"/>
    <w:rsid w:val="00433B79"/>
    <w:rsid w:val="0043437C"/>
    <w:rsid w:val="00434522"/>
    <w:rsid w:val="00434549"/>
    <w:rsid w:val="00434B87"/>
    <w:rsid w:val="00435788"/>
    <w:rsid w:val="00435B0D"/>
    <w:rsid w:val="00435B7F"/>
    <w:rsid w:val="00436025"/>
    <w:rsid w:val="00436104"/>
    <w:rsid w:val="00436107"/>
    <w:rsid w:val="00436393"/>
    <w:rsid w:val="004366E3"/>
    <w:rsid w:val="00436CE4"/>
    <w:rsid w:val="00437690"/>
    <w:rsid w:val="004377C4"/>
    <w:rsid w:val="00437BB1"/>
    <w:rsid w:val="00437BE1"/>
    <w:rsid w:val="00437C90"/>
    <w:rsid w:val="00437C9F"/>
    <w:rsid w:val="00440452"/>
    <w:rsid w:val="004406F0"/>
    <w:rsid w:val="00440733"/>
    <w:rsid w:val="004409B3"/>
    <w:rsid w:val="00440A66"/>
    <w:rsid w:val="00440DAA"/>
    <w:rsid w:val="00440F84"/>
    <w:rsid w:val="004410DB"/>
    <w:rsid w:val="004412A0"/>
    <w:rsid w:val="00441380"/>
    <w:rsid w:val="004414AF"/>
    <w:rsid w:val="004420BA"/>
    <w:rsid w:val="00442572"/>
    <w:rsid w:val="004425F3"/>
    <w:rsid w:val="00442B56"/>
    <w:rsid w:val="00442C76"/>
    <w:rsid w:val="004432C9"/>
    <w:rsid w:val="00443695"/>
    <w:rsid w:val="004438E6"/>
    <w:rsid w:val="00443BF5"/>
    <w:rsid w:val="00443F22"/>
    <w:rsid w:val="00444185"/>
    <w:rsid w:val="00444373"/>
    <w:rsid w:val="004444EF"/>
    <w:rsid w:val="0044488B"/>
    <w:rsid w:val="004448BE"/>
    <w:rsid w:val="00444990"/>
    <w:rsid w:val="00444DA7"/>
    <w:rsid w:val="004450F2"/>
    <w:rsid w:val="004451BF"/>
    <w:rsid w:val="004451D1"/>
    <w:rsid w:val="00445281"/>
    <w:rsid w:val="00445901"/>
    <w:rsid w:val="004459E0"/>
    <w:rsid w:val="00445D05"/>
    <w:rsid w:val="00445F86"/>
    <w:rsid w:val="0044645E"/>
    <w:rsid w:val="004466D0"/>
    <w:rsid w:val="00446892"/>
    <w:rsid w:val="004469C1"/>
    <w:rsid w:val="00446AF7"/>
    <w:rsid w:val="00446B4F"/>
    <w:rsid w:val="00446F61"/>
    <w:rsid w:val="00446F86"/>
    <w:rsid w:val="004472F0"/>
    <w:rsid w:val="00447455"/>
    <w:rsid w:val="004476AD"/>
    <w:rsid w:val="004476EC"/>
    <w:rsid w:val="00447B65"/>
    <w:rsid w:val="00447C75"/>
    <w:rsid w:val="00447DB4"/>
    <w:rsid w:val="004500FE"/>
    <w:rsid w:val="00450441"/>
    <w:rsid w:val="00450509"/>
    <w:rsid w:val="004507CD"/>
    <w:rsid w:val="00450CB3"/>
    <w:rsid w:val="00450DC1"/>
    <w:rsid w:val="00450E4A"/>
    <w:rsid w:val="00451268"/>
    <w:rsid w:val="00451399"/>
    <w:rsid w:val="00451586"/>
    <w:rsid w:val="004517AD"/>
    <w:rsid w:val="00451C97"/>
    <w:rsid w:val="00451EBB"/>
    <w:rsid w:val="0045227C"/>
    <w:rsid w:val="004522C4"/>
    <w:rsid w:val="0045256F"/>
    <w:rsid w:val="00452813"/>
    <w:rsid w:val="00452B76"/>
    <w:rsid w:val="00453EE7"/>
    <w:rsid w:val="00453FDA"/>
    <w:rsid w:val="0045421B"/>
    <w:rsid w:val="004544AB"/>
    <w:rsid w:val="004548BD"/>
    <w:rsid w:val="004549EA"/>
    <w:rsid w:val="00454E98"/>
    <w:rsid w:val="00454FC9"/>
    <w:rsid w:val="004553E1"/>
    <w:rsid w:val="0045547A"/>
    <w:rsid w:val="00455508"/>
    <w:rsid w:val="0045560F"/>
    <w:rsid w:val="00455732"/>
    <w:rsid w:val="00455AE4"/>
    <w:rsid w:val="00455B5E"/>
    <w:rsid w:val="00455BF2"/>
    <w:rsid w:val="00455C5F"/>
    <w:rsid w:val="00455E6B"/>
    <w:rsid w:val="00455EB2"/>
    <w:rsid w:val="00455FD4"/>
    <w:rsid w:val="004560F0"/>
    <w:rsid w:val="00456744"/>
    <w:rsid w:val="00456CF3"/>
    <w:rsid w:val="00456D8C"/>
    <w:rsid w:val="0045706E"/>
    <w:rsid w:val="00457563"/>
    <w:rsid w:val="004577F0"/>
    <w:rsid w:val="00457AF4"/>
    <w:rsid w:val="00457BFC"/>
    <w:rsid w:val="004601A3"/>
    <w:rsid w:val="00461842"/>
    <w:rsid w:val="004622B5"/>
    <w:rsid w:val="0046247D"/>
    <w:rsid w:val="004624C0"/>
    <w:rsid w:val="00462A98"/>
    <w:rsid w:val="00462B8F"/>
    <w:rsid w:val="0046313C"/>
    <w:rsid w:val="00463429"/>
    <w:rsid w:val="00463DCF"/>
    <w:rsid w:val="00463E1A"/>
    <w:rsid w:val="00463F57"/>
    <w:rsid w:val="00464537"/>
    <w:rsid w:val="00464627"/>
    <w:rsid w:val="00464BE4"/>
    <w:rsid w:val="00464D1B"/>
    <w:rsid w:val="00464F92"/>
    <w:rsid w:val="00465C2C"/>
    <w:rsid w:val="00465CCB"/>
    <w:rsid w:val="00465DCA"/>
    <w:rsid w:val="00466129"/>
    <w:rsid w:val="004661AA"/>
    <w:rsid w:val="004661AD"/>
    <w:rsid w:val="00466231"/>
    <w:rsid w:val="00466316"/>
    <w:rsid w:val="0046632A"/>
    <w:rsid w:val="0046647B"/>
    <w:rsid w:val="00466724"/>
    <w:rsid w:val="004667E8"/>
    <w:rsid w:val="0046687F"/>
    <w:rsid w:val="00466D09"/>
    <w:rsid w:val="00466EB8"/>
    <w:rsid w:val="00467124"/>
    <w:rsid w:val="00467191"/>
    <w:rsid w:val="0046739A"/>
    <w:rsid w:val="00467412"/>
    <w:rsid w:val="00467890"/>
    <w:rsid w:val="004679CD"/>
    <w:rsid w:val="00467C77"/>
    <w:rsid w:val="00467D51"/>
    <w:rsid w:val="00470140"/>
    <w:rsid w:val="00470491"/>
    <w:rsid w:val="004709AB"/>
    <w:rsid w:val="00470A3A"/>
    <w:rsid w:val="00470F43"/>
    <w:rsid w:val="00471018"/>
    <w:rsid w:val="004710FC"/>
    <w:rsid w:val="004713AB"/>
    <w:rsid w:val="004715D0"/>
    <w:rsid w:val="00471A06"/>
    <w:rsid w:val="00471F00"/>
    <w:rsid w:val="00471F49"/>
    <w:rsid w:val="00472769"/>
    <w:rsid w:val="00472AE9"/>
    <w:rsid w:val="004730ED"/>
    <w:rsid w:val="00473569"/>
    <w:rsid w:val="004735D6"/>
    <w:rsid w:val="00473606"/>
    <w:rsid w:val="00473EBB"/>
    <w:rsid w:val="0047409D"/>
    <w:rsid w:val="004744EF"/>
    <w:rsid w:val="0047469E"/>
    <w:rsid w:val="00474883"/>
    <w:rsid w:val="00474B6F"/>
    <w:rsid w:val="00474C06"/>
    <w:rsid w:val="00474E67"/>
    <w:rsid w:val="0047544A"/>
    <w:rsid w:val="00475595"/>
    <w:rsid w:val="004755B3"/>
    <w:rsid w:val="004756D3"/>
    <w:rsid w:val="00475D4F"/>
    <w:rsid w:val="00475D63"/>
    <w:rsid w:val="00475F44"/>
    <w:rsid w:val="00475F70"/>
    <w:rsid w:val="00475F7E"/>
    <w:rsid w:val="004761DB"/>
    <w:rsid w:val="00476950"/>
    <w:rsid w:val="004771E3"/>
    <w:rsid w:val="004775FD"/>
    <w:rsid w:val="00477A96"/>
    <w:rsid w:val="004802CB"/>
    <w:rsid w:val="00480664"/>
    <w:rsid w:val="00480884"/>
    <w:rsid w:val="004809FD"/>
    <w:rsid w:val="00480DBE"/>
    <w:rsid w:val="00480F86"/>
    <w:rsid w:val="00481C4D"/>
    <w:rsid w:val="00481C88"/>
    <w:rsid w:val="00481D7B"/>
    <w:rsid w:val="00482078"/>
    <w:rsid w:val="00482638"/>
    <w:rsid w:val="0048265B"/>
    <w:rsid w:val="00482C2D"/>
    <w:rsid w:val="00482E6B"/>
    <w:rsid w:val="00483389"/>
    <w:rsid w:val="00483524"/>
    <w:rsid w:val="004837DA"/>
    <w:rsid w:val="00483A4F"/>
    <w:rsid w:val="00483C46"/>
    <w:rsid w:val="00483D56"/>
    <w:rsid w:val="00483F59"/>
    <w:rsid w:val="0048462D"/>
    <w:rsid w:val="004848B7"/>
    <w:rsid w:val="00484BFC"/>
    <w:rsid w:val="00484CAB"/>
    <w:rsid w:val="00485462"/>
    <w:rsid w:val="0048553A"/>
    <w:rsid w:val="0048562E"/>
    <w:rsid w:val="00485D99"/>
    <w:rsid w:val="0048614B"/>
    <w:rsid w:val="004862A7"/>
    <w:rsid w:val="0048668C"/>
    <w:rsid w:val="004866E1"/>
    <w:rsid w:val="00486711"/>
    <w:rsid w:val="00486734"/>
    <w:rsid w:val="00486CA2"/>
    <w:rsid w:val="00486ED6"/>
    <w:rsid w:val="00486FBD"/>
    <w:rsid w:val="00487018"/>
    <w:rsid w:val="004874A7"/>
    <w:rsid w:val="00487519"/>
    <w:rsid w:val="0048754B"/>
    <w:rsid w:val="00487814"/>
    <w:rsid w:val="00487A5F"/>
    <w:rsid w:val="00487DE3"/>
    <w:rsid w:val="00490082"/>
    <w:rsid w:val="004902B1"/>
    <w:rsid w:val="004903C4"/>
    <w:rsid w:val="004904DE"/>
    <w:rsid w:val="00490826"/>
    <w:rsid w:val="00490A8A"/>
    <w:rsid w:val="00490F0C"/>
    <w:rsid w:val="00490F1D"/>
    <w:rsid w:val="00491280"/>
    <w:rsid w:val="00491689"/>
    <w:rsid w:val="00491851"/>
    <w:rsid w:val="00491881"/>
    <w:rsid w:val="00491A1E"/>
    <w:rsid w:val="00491C0F"/>
    <w:rsid w:val="00491E9E"/>
    <w:rsid w:val="0049233C"/>
    <w:rsid w:val="004924CB"/>
    <w:rsid w:val="004927D9"/>
    <w:rsid w:val="00492A7D"/>
    <w:rsid w:val="00492C99"/>
    <w:rsid w:val="00492FC7"/>
    <w:rsid w:val="00493AE1"/>
    <w:rsid w:val="00493C11"/>
    <w:rsid w:val="00493E50"/>
    <w:rsid w:val="0049410D"/>
    <w:rsid w:val="004941EF"/>
    <w:rsid w:val="004944F2"/>
    <w:rsid w:val="004945FD"/>
    <w:rsid w:val="00494665"/>
    <w:rsid w:val="00494C6A"/>
    <w:rsid w:val="0049527E"/>
    <w:rsid w:val="0049555D"/>
    <w:rsid w:val="00495FBE"/>
    <w:rsid w:val="00496138"/>
    <w:rsid w:val="00496486"/>
    <w:rsid w:val="00496906"/>
    <w:rsid w:val="00496DD2"/>
    <w:rsid w:val="00497007"/>
    <w:rsid w:val="00497B24"/>
    <w:rsid w:val="00497C13"/>
    <w:rsid w:val="00497F56"/>
    <w:rsid w:val="00497FFA"/>
    <w:rsid w:val="004A022F"/>
    <w:rsid w:val="004A03F0"/>
    <w:rsid w:val="004A111F"/>
    <w:rsid w:val="004A1360"/>
    <w:rsid w:val="004A144E"/>
    <w:rsid w:val="004A14AA"/>
    <w:rsid w:val="004A169B"/>
    <w:rsid w:val="004A1B81"/>
    <w:rsid w:val="004A1C70"/>
    <w:rsid w:val="004A243D"/>
    <w:rsid w:val="004A2778"/>
    <w:rsid w:val="004A28E8"/>
    <w:rsid w:val="004A2AE3"/>
    <w:rsid w:val="004A2DD9"/>
    <w:rsid w:val="004A2E50"/>
    <w:rsid w:val="004A3240"/>
    <w:rsid w:val="004A3B1C"/>
    <w:rsid w:val="004A4044"/>
    <w:rsid w:val="004A4091"/>
    <w:rsid w:val="004A4262"/>
    <w:rsid w:val="004A4743"/>
    <w:rsid w:val="004A489B"/>
    <w:rsid w:val="004A4AD5"/>
    <w:rsid w:val="004A4D47"/>
    <w:rsid w:val="004A4FFE"/>
    <w:rsid w:val="004A5050"/>
    <w:rsid w:val="004A5177"/>
    <w:rsid w:val="004A5232"/>
    <w:rsid w:val="004A57A7"/>
    <w:rsid w:val="004A5C87"/>
    <w:rsid w:val="004A5F2D"/>
    <w:rsid w:val="004A6193"/>
    <w:rsid w:val="004A6370"/>
    <w:rsid w:val="004A68AE"/>
    <w:rsid w:val="004A6FBF"/>
    <w:rsid w:val="004A72CD"/>
    <w:rsid w:val="004A72E5"/>
    <w:rsid w:val="004A7639"/>
    <w:rsid w:val="004A782A"/>
    <w:rsid w:val="004A7947"/>
    <w:rsid w:val="004A7B83"/>
    <w:rsid w:val="004A7C16"/>
    <w:rsid w:val="004A7CB2"/>
    <w:rsid w:val="004A7EAB"/>
    <w:rsid w:val="004B01BD"/>
    <w:rsid w:val="004B03EC"/>
    <w:rsid w:val="004B0578"/>
    <w:rsid w:val="004B05DD"/>
    <w:rsid w:val="004B0A6E"/>
    <w:rsid w:val="004B0DA4"/>
    <w:rsid w:val="004B0E94"/>
    <w:rsid w:val="004B0FDB"/>
    <w:rsid w:val="004B101F"/>
    <w:rsid w:val="004B1222"/>
    <w:rsid w:val="004B126B"/>
    <w:rsid w:val="004B12D7"/>
    <w:rsid w:val="004B12FF"/>
    <w:rsid w:val="004B13D9"/>
    <w:rsid w:val="004B168D"/>
    <w:rsid w:val="004B1731"/>
    <w:rsid w:val="004B1CD6"/>
    <w:rsid w:val="004B1DD5"/>
    <w:rsid w:val="004B1FF4"/>
    <w:rsid w:val="004B2068"/>
    <w:rsid w:val="004B27A9"/>
    <w:rsid w:val="004B2AE4"/>
    <w:rsid w:val="004B3264"/>
    <w:rsid w:val="004B32A2"/>
    <w:rsid w:val="004B338C"/>
    <w:rsid w:val="004B33F5"/>
    <w:rsid w:val="004B3797"/>
    <w:rsid w:val="004B3C43"/>
    <w:rsid w:val="004B3D51"/>
    <w:rsid w:val="004B3DA5"/>
    <w:rsid w:val="004B3E7A"/>
    <w:rsid w:val="004B45B0"/>
    <w:rsid w:val="004B4759"/>
    <w:rsid w:val="004B4761"/>
    <w:rsid w:val="004B48C8"/>
    <w:rsid w:val="004B578C"/>
    <w:rsid w:val="004B5FE4"/>
    <w:rsid w:val="004B6196"/>
    <w:rsid w:val="004B698A"/>
    <w:rsid w:val="004B69E5"/>
    <w:rsid w:val="004B700D"/>
    <w:rsid w:val="004B75CF"/>
    <w:rsid w:val="004B7D38"/>
    <w:rsid w:val="004B7E64"/>
    <w:rsid w:val="004B7FB8"/>
    <w:rsid w:val="004B7FD8"/>
    <w:rsid w:val="004C0119"/>
    <w:rsid w:val="004C03E0"/>
    <w:rsid w:val="004C0955"/>
    <w:rsid w:val="004C0AD4"/>
    <w:rsid w:val="004C0D21"/>
    <w:rsid w:val="004C10C8"/>
    <w:rsid w:val="004C11AD"/>
    <w:rsid w:val="004C12ED"/>
    <w:rsid w:val="004C15C6"/>
    <w:rsid w:val="004C1754"/>
    <w:rsid w:val="004C2051"/>
    <w:rsid w:val="004C219B"/>
    <w:rsid w:val="004C2786"/>
    <w:rsid w:val="004C2AC6"/>
    <w:rsid w:val="004C2B29"/>
    <w:rsid w:val="004C2BFB"/>
    <w:rsid w:val="004C2C4D"/>
    <w:rsid w:val="004C3298"/>
    <w:rsid w:val="004C3783"/>
    <w:rsid w:val="004C3A9E"/>
    <w:rsid w:val="004C3AE9"/>
    <w:rsid w:val="004C3BB5"/>
    <w:rsid w:val="004C4040"/>
    <w:rsid w:val="004C41F0"/>
    <w:rsid w:val="004C47EA"/>
    <w:rsid w:val="004C4884"/>
    <w:rsid w:val="004C4B3D"/>
    <w:rsid w:val="004C4D3C"/>
    <w:rsid w:val="004C51B6"/>
    <w:rsid w:val="004C52BD"/>
    <w:rsid w:val="004C536E"/>
    <w:rsid w:val="004C5514"/>
    <w:rsid w:val="004C55D4"/>
    <w:rsid w:val="004C57EB"/>
    <w:rsid w:val="004C5E55"/>
    <w:rsid w:val="004C5F8A"/>
    <w:rsid w:val="004C6038"/>
    <w:rsid w:val="004C666A"/>
    <w:rsid w:val="004C6EF8"/>
    <w:rsid w:val="004C702F"/>
    <w:rsid w:val="004C736F"/>
    <w:rsid w:val="004C74E0"/>
    <w:rsid w:val="004C74E6"/>
    <w:rsid w:val="004C74F0"/>
    <w:rsid w:val="004C7655"/>
    <w:rsid w:val="004C7FD5"/>
    <w:rsid w:val="004D0E12"/>
    <w:rsid w:val="004D13A2"/>
    <w:rsid w:val="004D18DE"/>
    <w:rsid w:val="004D1A1F"/>
    <w:rsid w:val="004D2061"/>
    <w:rsid w:val="004D2514"/>
    <w:rsid w:val="004D2758"/>
    <w:rsid w:val="004D294C"/>
    <w:rsid w:val="004D29C4"/>
    <w:rsid w:val="004D29D6"/>
    <w:rsid w:val="004D2B8B"/>
    <w:rsid w:val="004D2F35"/>
    <w:rsid w:val="004D30DE"/>
    <w:rsid w:val="004D31FE"/>
    <w:rsid w:val="004D330B"/>
    <w:rsid w:val="004D3366"/>
    <w:rsid w:val="004D35B1"/>
    <w:rsid w:val="004D3680"/>
    <w:rsid w:val="004D3988"/>
    <w:rsid w:val="004D39C2"/>
    <w:rsid w:val="004D39D5"/>
    <w:rsid w:val="004D3F02"/>
    <w:rsid w:val="004D4630"/>
    <w:rsid w:val="004D48DC"/>
    <w:rsid w:val="004D490D"/>
    <w:rsid w:val="004D4AA6"/>
    <w:rsid w:val="004D4D3F"/>
    <w:rsid w:val="004D4FBC"/>
    <w:rsid w:val="004D51D7"/>
    <w:rsid w:val="004D5476"/>
    <w:rsid w:val="004D55FD"/>
    <w:rsid w:val="004D560F"/>
    <w:rsid w:val="004D5834"/>
    <w:rsid w:val="004D5B7F"/>
    <w:rsid w:val="004D5C6A"/>
    <w:rsid w:val="004D5C91"/>
    <w:rsid w:val="004D5F5F"/>
    <w:rsid w:val="004D6023"/>
    <w:rsid w:val="004D6237"/>
    <w:rsid w:val="004D64D8"/>
    <w:rsid w:val="004D6925"/>
    <w:rsid w:val="004D6D5F"/>
    <w:rsid w:val="004D72D7"/>
    <w:rsid w:val="004D72F9"/>
    <w:rsid w:val="004D73C5"/>
    <w:rsid w:val="004D7841"/>
    <w:rsid w:val="004D78AA"/>
    <w:rsid w:val="004D7ACC"/>
    <w:rsid w:val="004D7B6A"/>
    <w:rsid w:val="004E00F7"/>
    <w:rsid w:val="004E0351"/>
    <w:rsid w:val="004E0593"/>
    <w:rsid w:val="004E07A7"/>
    <w:rsid w:val="004E07D2"/>
    <w:rsid w:val="004E0980"/>
    <w:rsid w:val="004E0FB9"/>
    <w:rsid w:val="004E11C7"/>
    <w:rsid w:val="004E1585"/>
    <w:rsid w:val="004E15AA"/>
    <w:rsid w:val="004E1AFA"/>
    <w:rsid w:val="004E1B1C"/>
    <w:rsid w:val="004E2452"/>
    <w:rsid w:val="004E24FF"/>
    <w:rsid w:val="004E310C"/>
    <w:rsid w:val="004E3348"/>
    <w:rsid w:val="004E36B1"/>
    <w:rsid w:val="004E38CA"/>
    <w:rsid w:val="004E39E5"/>
    <w:rsid w:val="004E3BCA"/>
    <w:rsid w:val="004E3C1A"/>
    <w:rsid w:val="004E3EC4"/>
    <w:rsid w:val="004E3F0A"/>
    <w:rsid w:val="004E3FD6"/>
    <w:rsid w:val="004E44C7"/>
    <w:rsid w:val="004E48F2"/>
    <w:rsid w:val="004E49BC"/>
    <w:rsid w:val="004E4A15"/>
    <w:rsid w:val="004E4A52"/>
    <w:rsid w:val="004E4CEF"/>
    <w:rsid w:val="004E4E98"/>
    <w:rsid w:val="004E50B4"/>
    <w:rsid w:val="004E5433"/>
    <w:rsid w:val="004E543C"/>
    <w:rsid w:val="004E54BB"/>
    <w:rsid w:val="004E54E4"/>
    <w:rsid w:val="004E58C2"/>
    <w:rsid w:val="004E5DD6"/>
    <w:rsid w:val="004E5E8A"/>
    <w:rsid w:val="004E60AB"/>
    <w:rsid w:val="004E62A5"/>
    <w:rsid w:val="004E6383"/>
    <w:rsid w:val="004E63C4"/>
    <w:rsid w:val="004E65AE"/>
    <w:rsid w:val="004E666B"/>
    <w:rsid w:val="004E69FC"/>
    <w:rsid w:val="004E6AF3"/>
    <w:rsid w:val="004E6E32"/>
    <w:rsid w:val="004E7219"/>
    <w:rsid w:val="004E72D2"/>
    <w:rsid w:val="004E7682"/>
    <w:rsid w:val="004E7CDC"/>
    <w:rsid w:val="004E7D20"/>
    <w:rsid w:val="004E7D2E"/>
    <w:rsid w:val="004F03F8"/>
    <w:rsid w:val="004F053F"/>
    <w:rsid w:val="004F0DB3"/>
    <w:rsid w:val="004F0FAE"/>
    <w:rsid w:val="004F12BC"/>
    <w:rsid w:val="004F188C"/>
    <w:rsid w:val="004F1B2E"/>
    <w:rsid w:val="004F1E6A"/>
    <w:rsid w:val="004F2426"/>
    <w:rsid w:val="004F25D4"/>
    <w:rsid w:val="004F2A38"/>
    <w:rsid w:val="004F2AA7"/>
    <w:rsid w:val="004F2B26"/>
    <w:rsid w:val="004F32AA"/>
    <w:rsid w:val="004F3CB3"/>
    <w:rsid w:val="004F3FF4"/>
    <w:rsid w:val="004F44E8"/>
    <w:rsid w:val="004F4637"/>
    <w:rsid w:val="004F49A4"/>
    <w:rsid w:val="004F4AB3"/>
    <w:rsid w:val="004F5014"/>
    <w:rsid w:val="004F505E"/>
    <w:rsid w:val="004F58B6"/>
    <w:rsid w:val="004F5D47"/>
    <w:rsid w:val="004F656F"/>
    <w:rsid w:val="004F669D"/>
    <w:rsid w:val="004F6B5C"/>
    <w:rsid w:val="004F6F8D"/>
    <w:rsid w:val="004F720C"/>
    <w:rsid w:val="004F72A0"/>
    <w:rsid w:val="004F7312"/>
    <w:rsid w:val="004F7454"/>
    <w:rsid w:val="004F7768"/>
    <w:rsid w:val="004F783F"/>
    <w:rsid w:val="004F78BE"/>
    <w:rsid w:val="004F7CE7"/>
    <w:rsid w:val="005001F4"/>
    <w:rsid w:val="005002E0"/>
    <w:rsid w:val="005004D9"/>
    <w:rsid w:val="005004E7"/>
    <w:rsid w:val="00500961"/>
    <w:rsid w:val="00500D2D"/>
    <w:rsid w:val="00500D63"/>
    <w:rsid w:val="00500E4C"/>
    <w:rsid w:val="005013D9"/>
    <w:rsid w:val="005017CA"/>
    <w:rsid w:val="00501BF6"/>
    <w:rsid w:val="00501E76"/>
    <w:rsid w:val="00502140"/>
    <w:rsid w:val="00502F09"/>
    <w:rsid w:val="005030D5"/>
    <w:rsid w:val="005031D5"/>
    <w:rsid w:val="0050380D"/>
    <w:rsid w:val="005038F5"/>
    <w:rsid w:val="00503921"/>
    <w:rsid w:val="00503DF0"/>
    <w:rsid w:val="00504566"/>
    <w:rsid w:val="005045E6"/>
    <w:rsid w:val="005046DC"/>
    <w:rsid w:val="005047BC"/>
    <w:rsid w:val="00504BFB"/>
    <w:rsid w:val="00504C58"/>
    <w:rsid w:val="00504D1C"/>
    <w:rsid w:val="00504E88"/>
    <w:rsid w:val="005054A4"/>
    <w:rsid w:val="005056F5"/>
    <w:rsid w:val="00505815"/>
    <w:rsid w:val="00505AA4"/>
    <w:rsid w:val="00505B6D"/>
    <w:rsid w:val="00505C8C"/>
    <w:rsid w:val="00505F4A"/>
    <w:rsid w:val="0050622B"/>
    <w:rsid w:val="005065D7"/>
    <w:rsid w:val="005068EC"/>
    <w:rsid w:val="00506DB8"/>
    <w:rsid w:val="005071B6"/>
    <w:rsid w:val="005074C1"/>
    <w:rsid w:val="0050765E"/>
    <w:rsid w:val="005077EE"/>
    <w:rsid w:val="00507A1B"/>
    <w:rsid w:val="00507B01"/>
    <w:rsid w:val="00510038"/>
    <w:rsid w:val="0051026C"/>
    <w:rsid w:val="005102C7"/>
    <w:rsid w:val="005106EF"/>
    <w:rsid w:val="00510743"/>
    <w:rsid w:val="005109DC"/>
    <w:rsid w:val="005109FE"/>
    <w:rsid w:val="00510E46"/>
    <w:rsid w:val="005112E9"/>
    <w:rsid w:val="0051140A"/>
    <w:rsid w:val="00511582"/>
    <w:rsid w:val="00511589"/>
    <w:rsid w:val="005115AE"/>
    <w:rsid w:val="00511673"/>
    <w:rsid w:val="00511B07"/>
    <w:rsid w:val="00511B1A"/>
    <w:rsid w:val="00511F2B"/>
    <w:rsid w:val="00511FD7"/>
    <w:rsid w:val="0051270C"/>
    <w:rsid w:val="00512A3D"/>
    <w:rsid w:val="00512C11"/>
    <w:rsid w:val="00512C3B"/>
    <w:rsid w:val="005131A4"/>
    <w:rsid w:val="005133F8"/>
    <w:rsid w:val="00513750"/>
    <w:rsid w:val="00513EC9"/>
    <w:rsid w:val="00514031"/>
    <w:rsid w:val="0051455C"/>
    <w:rsid w:val="00514C09"/>
    <w:rsid w:val="00514D5E"/>
    <w:rsid w:val="00514F44"/>
    <w:rsid w:val="005153E7"/>
    <w:rsid w:val="00515614"/>
    <w:rsid w:val="005158F5"/>
    <w:rsid w:val="00515EDB"/>
    <w:rsid w:val="00515F0A"/>
    <w:rsid w:val="00516103"/>
    <w:rsid w:val="005161CB"/>
    <w:rsid w:val="005162BC"/>
    <w:rsid w:val="0051630C"/>
    <w:rsid w:val="00516501"/>
    <w:rsid w:val="00516FBB"/>
    <w:rsid w:val="005173CB"/>
    <w:rsid w:val="00517BC5"/>
    <w:rsid w:val="00517E13"/>
    <w:rsid w:val="00520501"/>
    <w:rsid w:val="005207D7"/>
    <w:rsid w:val="0052097A"/>
    <w:rsid w:val="00520A79"/>
    <w:rsid w:val="00520FE5"/>
    <w:rsid w:val="00521095"/>
    <w:rsid w:val="00521363"/>
    <w:rsid w:val="00521AEA"/>
    <w:rsid w:val="00522B90"/>
    <w:rsid w:val="00522D01"/>
    <w:rsid w:val="00522E9D"/>
    <w:rsid w:val="00523067"/>
    <w:rsid w:val="005233B2"/>
    <w:rsid w:val="005234AB"/>
    <w:rsid w:val="00523732"/>
    <w:rsid w:val="0052394A"/>
    <w:rsid w:val="005239AE"/>
    <w:rsid w:val="00523B2B"/>
    <w:rsid w:val="00523BA0"/>
    <w:rsid w:val="005240F9"/>
    <w:rsid w:val="005244AC"/>
    <w:rsid w:val="005247AB"/>
    <w:rsid w:val="00524848"/>
    <w:rsid w:val="00524857"/>
    <w:rsid w:val="00524C7C"/>
    <w:rsid w:val="00524CB1"/>
    <w:rsid w:val="00524E60"/>
    <w:rsid w:val="00524EFC"/>
    <w:rsid w:val="005257DE"/>
    <w:rsid w:val="005257EC"/>
    <w:rsid w:val="00525BB5"/>
    <w:rsid w:val="00525C59"/>
    <w:rsid w:val="00525EF0"/>
    <w:rsid w:val="00526033"/>
    <w:rsid w:val="005261E7"/>
    <w:rsid w:val="005263F5"/>
    <w:rsid w:val="005263F8"/>
    <w:rsid w:val="00526B67"/>
    <w:rsid w:val="00526BCC"/>
    <w:rsid w:val="00526C4D"/>
    <w:rsid w:val="00526F6C"/>
    <w:rsid w:val="00527337"/>
    <w:rsid w:val="00527403"/>
    <w:rsid w:val="005274E4"/>
    <w:rsid w:val="00527632"/>
    <w:rsid w:val="00527CD3"/>
    <w:rsid w:val="00527D82"/>
    <w:rsid w:val="00527DD6"/>
    <w:rsid w:val="00527DE4"/>
    <w:rsid w:val="00527F95"/>
    <w:rsid w:val="005302D2"/>
    <w:rsid w:val="005306A3"/>
    <w:rsid w:val="00530745"/>
    <w:rsid w:val="00530793"/>
    <w:rsid w:val="005307E7"/>
    <w:rsid w:val="0053084C"/>
    <w:rsid w:val="00530A52"/>
    <w:rsid w:val="00530B42"/>
    <w:rsid w:val="00530C4C"/>
    <w:rsid w:val="00530D72"/>
    <w:rsid w:val="00530E7B"/>
    <w:rsid w:val="00531040"/>
    <w:rsid w:val="005310D9"/>
    <w:rsid w:val="00531F51"/>
    <w:rsid w:val="005324FF"/>
    <w:rsid w:val="0053287C"/>
    <w:rsid w:val="00532E64"/>
    <w:rsid w:val="005333EC"/>
    <w:rsid w:val="005336F9"/>
    <w:rsid w:val="005338BA"/>
    <w:rsid w:val="00533EEC"/>
    <w:rsid w:val="005349EB"/>
    <w:rsid w:val="00534BB1"/>
    <w:rsid w:val="00534C23"/>
    <w:rsid w:val="00535762"/>
    <w:rsid w:val="00535796"/>
    <w:rsid w:val="00535A6B"/>
    <w:rsid w:val="00536176"/>
    <w:rsid w:val="0053617C"/>
    <w:rsid w:val="005362D0"/>
    <w:rsid w:val="00536C1F"/>
    <w:rsid w:val="00537423"/>
    <w:rsid w:val="00537676"/>
    <w:rsid w:val="00537AD9"/>
    <w:rsid w:val="00537DBA"/>
    <w:rsid w:val="0054001E"/>
    <w:rsid w:val="005401F9"/>
    <w:rsid w:val="005402F6"/>
    <w:rsid w:val="0054036A"/>
    <w:rsid w:val="00540759"/>
    <w:rsid w:val="00540EBD"/>
    <w:rsid w:val="00541103"/>
    <w:rsid w:val="0054173C"/>
    <w:rsid w:val="00542013"/>
    <w:rsid w:val="00542091"/>
    <w:rsid w:val="00542106"/>
    <w:rsid w:val="00542476"/>
    <w:rsid w:val="005428CE"/>
    <w:rsid w:val="00542912"/>
    <w:rsid w:val="00542A42"/>
    <w:rsid w:val="00542A4E"/>
    <w:rsid w:val="00542FFC"/>
    <w:rsid w:val="00543363"/>
    <w:rsid w:val="005437B9"/>
    <w:rsid w:val="00543C3A"/>
    <w:rsid w:val="005441B0"/>
    <w:rsid w:val="00544322"/>
    <w:rsid w:val="0054435C"/>
    <w:rsid w:val="0054447B"/>
    <w:rsid w:val="005446ED"/>
    <w:rsid w:val="0054492E"/>
    <w:rsid w:val="00544BC0"/>
    <w:rsid w:val="00544C1A"/>
    <w:rsid w:val="00544CDC"/>
    <w:rsid w:val="00544DB8"/>
    <w:rsid w:val="005450CF"/>
    <w:rsid w:val="00545491"/>
    <w:rsid w:val="005455F9"/>
    <w:rsid w:val="005456A3"/>
    <w:rsid w:val="005456CC"/>
    <w:rsid w:val="00545A0D"/>
    <w:rsid w:val="00545CEE"/>
    <w:rsid w:val="00545EC1"/>
    <w:rsid w:val="00546368"/>
    <w:rsid w:val="005468BA"/>
    <w:rsid w:val="005469DC"/>
    <w:rsid w:val="00546AAB"/>
    <w:rsid w:val="00546CAB"/>
    <w:rsid w:val="00546DA1"/>
    <w:rsid w:val="00546DF4"/>
    <w:rsid w:val="00546ED2"/>
    <w:rsid w:val="00547024"/>
    <w:rsid w:val="005472B7"/>
    <w:rsid w:val="00547426"/>
    <w:rsid w:val="005477F1"/>
    <w:rsid w:val="00547863"/>
    <w:rsid w:val="00550046"/>
    <w:rsid w:val="005500EE"/>
    <w:rsid w:val="00550BE2"/>
    <w:rsid w:val="00550C4E"/>
    <w:rsid w:val="00551037"/>
    <w:rsid w:val="005514EC"/>
    <w:rsid w:val="005516B7"/>
    <w:rsid w:val="005519D5"/>
    <w:rsid w:val="00551CCB"/>
    <w:rsid w:val="0055210B"/>
    <w:rsid w:val="005522A2"/>
    <w:rsid w:val="0055255B"/>
    <w:rsid w:val="005526C7"/>
    <w:rsid w:val="00552A44"/>
    <w:rsid w:val="00552A6C"/>
    <w:rsid w:val="00552E4C"/>
    <w:rsid w:val="00553094"/>
    <w:rsid w:val="005531D1"/>
    <w:rsid w:val="00553497"/>
    <w:rsid w:val="005534B3"/>
    <w:rsid w:val="00553765"/>
    <w:rsid w:val="00553872"/>
    <w:rsid w:val="00553FF2"/>
    <w:rsid w:val="005540D0"/>
    <w:rsid w:val="005550EB"/>
    <w:rsid w:val="005554BD"/>
    <w:rsid w:val="005559D5"/>
    <w:rsid w:val="00555BAE"/>
    <w:rsid w:val="00555CC4"/>
    <w:rsid w:val="00555F21"/>
    <w:rsid w:val="0055604D"/>
    <w:rsid w:val="00556359"/>
    <w:rsid w:val="0055766F"/>
    <w:rsid w:val="00557C26"/>
    <w:rsid w:val="00557E16"/>
    <w:rsid w:val="00560268"/>
    <w:rsid w:val="005603C6"/>
    <w:rsid w:val="0056043F"/>
    <w:rsid w:val="0056068E"/>
    <w:rsid w:val="0056075C"/>
    <w:rsid w:val="005609C4"/>
    <w:rsid w:val="00560AF3"/>
    <w:rsid w:val="00560D84"/>
    <w:rsid w:val="00561001"/>
    <w:rsid w:val="005613A0"/>
    <w:rsid w:val="00561737"/>
    <w:rsid w:val="00561A8F"/>
    <w:rsid w:val="00561C7E"/>
    <w:rsid w:val="00562969"/>
    <w:rsid w:val="00562E40"/>
    <w:rsid w:val="00563135"/>
    <w:rsid w:val="0056337F"/>
    <w:rsid w:val="00563A73"/>
    <w:rsid w:val="00563B68"/>
    <w:rsid w:val="00563E2E"/>
    <w:rsid w:val="00564352"/>
    <w:rsid w:val="00564488"/>
    <w:rsid w:val="00564A4B"/>
    <w:rsid w:val="00564BD6"/>
    <w:rsid w:val="00564C34"/>
    <w:rsid w:val="00564E2B"/>
    <w:rsid w:val="00565024"/>
    <w:rsid w:val="005650CA"/>
    <w:rsid w:val="0056525E"/>
    <w:rsid w:val="005652BE"/>
    <w:rsid w:val="0056588C"/>
    <w:rsid w:val="00565DC9"/>
    <w:rsid w:val="005660ED"/>
    <w:rsid w:val="00566285"/>
    <w:rsid w:val="00566529"/>
    <w:rsid w:val="0056682B"/>
    <w:rsid w:val="00566858"/>
    <w:rsid w:val="00566877"/>
    <w:rsid w:val="00566A2F"/>
    <w:rsid w:val="00566BF6"/>
    <w:rsid w:val="00566CF2"/>
    <w:rsid w:val="00566E9E"/>
    <w:rsid w:val="00567005"/>
    <w:rsid w:val="00567015"/>
    <w:rsid w:val="00567325"/>
    <w:rsid w:val="00567A61"/>
    <w:rsid w:val="00567E5C"/>
    <w:rsid w:val="00570158"/>
    <w:rsid w:val="00570294"/>
    <w:rsid w:val="005703C2"/>
    <w:rsid w:val="00570A2E"/>
    <w:rsid w:val="00570BA2"/>
    <w:rsid w:val="00570C2A"/>
    <w:rsid w:val="00570D71"/>
    <w:rsid w:val="005710A6"/>
    <w:rsid w:val="005712D3"/>
    <w:rsid w:val="0057140E"/>
    <w:rsid w:val="005715CF"/>
    <w:rsid w:val="005717DA"/>
    <w:rsid w:val="00571B69"/>
    <w:rsid w:val="00571F14"/>
    <w:rsid w:val="005722DF"/>
    <w:rsid w:val="005726B5"/>
    <w:rsid w:val="005727C0"/>
    <w:rsid w:val="00572CCF"/>
    <w:rsid w:val="00572CED"/>
    <w:rsid w:val="00572CF4"/>
    <w:rsid w:val="00572DA5"/>
    <w:rsid w:val="00572F6E"/>
    <w:rsid w:val="00573118"/>
    <w:rsid w:val="00573287"/>
    <w:rsid w:val="005733FE"/>
    <w:rsid w:val="005736AF"/>
    <w:rsid w:val="00573B47"/>
    <w:rsid w:val="00573D7B"/>
    <w:rsid w:val="0057404C"/>
    <w:rsid w:val="00574095"/>
    <w:rsid w:val="005743B2"/>
    <w:rsid w:val="0057448B"/>
    <w:rsid w:val="005744F6"/>
    <w:rsid w:val="00574720"/>
    <w:rsid w:val="00574FCF"/>
    <w:rsid w:val="00575454"/>
    <w:rsid w:val="005755EF"/>
    <w:rsid w:val="00575889"/>
    <w:rsid w:val="00575A19"/>
    <w:rsid w:val="00575A41"/>
    <w:rsid w:val="00575CD7"/>
    <w:rsid w:val="00576299"/>
    <w:rsid w:val="00576677"/>
    <w:rsid w:val="005766F7"/>
    <w:rsid w:val="00576878"/>
    <w:rsid w:val="00576DF1"/>
    <w:rsid w:val="00577430"/>
    <w:rsid w:val="005778FA"/>
    <w:rsid w:val="0057797B"/>
    <w:rsid w:val="005779B6"/>
    <w:rsid w:val="00577A67"/>
    <w:rsid w:val="00577BA6"/>
    <w:rsid w:val="00577F94"/>
    <w:rsid w:val="005807FB"/>
    <w:rsid w:val="00580A09"/>
    <w:rsid w:val="00580ECD"/>
    <w:rsid w:val="005816B9"/>
    <w:rsid w:val="00581AB6"/>
    <w:rsid w:val="00581E96"/>
    <w:rsid w:val="00581FB3"/>
    <w:rsid w:val="005822AD"/>
    <w:rsid w:val="00582563"/>
    <w:rsid w:val="005829BB"/>
    <w:rsid w:val="00582BF3"/>
    <w:rsid w:val="00582F40"/>
    <w:rsid w:val="005836CA"/>
    <w:rsid w:val="00583870"/>
    <w:rsid w:val="005839B5"/>
    <w:rsid w:val="00583C9B"/>
    <w:rsid w:val="00583D84"/>
    <w:rsid w:val="005844E4"/>
    <w:rsid w:val="00584690"/>
    <w:rsid w:val="005848B3"/>
    <w:rsid w:val="00584B7A"/>
    <w:rsid w:val="00584D16"/>
    <w:rsid w:val="00584DA8"/>
    <w:rsid w:val="0058501F"/>
    <w:rsid w:val="00585134"/>
    <w:rsid w:val="005853AD"/>
    <w:rsid w:val="00585D44"/>
    <w:rsid w:val="00585E2D"/>
    <w:rsid w:val="0058608D"/>
    <w:rsid w:val="005862FC"/>
    <w:rsid w:val="00586930"/>
    <w:rsid w:val="00586E33"/>
    <w:rsid w:val="005871D7"/>
    <w:rsid w:val="005872C3"/>
    <w:rsid w:val="00587331"/>
    <w:rsid w:val="005876C7"/>
    <w:rsid w:val="0058774F"/>
    <w:rsid w:val="005879DC"/>
    <w:rsid w:val="00590037"/>
    <w:rsid w:val="005902C6"/>
    <w:rsid w:val="00590382"/>
    <w:rsid w:val="0059054D"/>
    <w:rsid w:val="005907A2"/>
    <w:rsid w:val="00590B4D"/>
    <w:rsid w:val="005916AC"/>
    <w:rsid w:val="00591B1D"/>
    <w:rsid w:val="00591C8D"/>
    <w:rsid w:val="00591E68"/>
    <w:rsid w:val="005920AD"/>
    <w:rsid w:val="00592E1E"/>
    <w:rsid w:val="00592F39"/>
    <w:rsid w:val="005930E3"/>
    <w:rsid w:val="00593F6B"/>
    <w:rsid w:val="0059400F"/>
    <w:rsid w:val="00594195"/>
    <w:rsid w:val="005941DD"/>
    <w:rsid w:val="0059420A"/>
    <w:rsid w:val="0059443E"/>
    <w:rsid w:val="00594A88"/>
    <w:rsid w:val="00594B7B"/>
    <w:rsid w:val="00594BCD"/>
    <w:rsid w:val="00594BEF"/>
    <w:rsid w:val="00595033"/>
    <w:rsid w:val="00595240"/>
    <w:rsid w:val="0059532D"/>
    <w:rsid w:val="005959C6"/>
    <w:rsid w:val="00595E45"/>
    <w:rsid w:val="00595E70"/>
    <w:rsid w:val="0059640C"/>
    <w:rsid w:val="00596467"/>
    <w:rsid w:val="00596510"/>
    <w:rsid w:val="00596B35"/>
    <w:rsid w:val="00596C30"/>
    <w:rsid w:val="00597066"/>
    <w:rsid w:val="00597285"/>
    <w:rsid w:val="00597347"/>
    <w:rsid w:val="00597A9B"/>
    <w:rsid w:val="00597AAF"/>
    <w:rsid w:val="00597E4D"/>
    <w:rsid w:val="005A01F2"/>
    <w:rsid w:val="005A0252"/>
    <w:rsid w:val="005A02B5"/>
    <w:rsid w:val="005A048E"/>
    <w:rsid w:val="005A0691"/>
    <w:rsid w:val="005A073E"/>
    <w:rsid w:val="005A0807"/>
    <w:rsid w:val="005A0B1A"/>
    <w:rsid w:val="005A0D10"/>
    <w:rsid w:val="005A0E5D"/>
    <w:rsid w:val="005A0E7B"/>
    <w:rsid w:val="005A1028"/>
    <w:rsid w:val="005A10F2"/>
    <w:rsid w:val="005A1165"/>
    <w:rsid w:val="005A14E2"/>
    <w:rsid w:val="005A15F1"/>
    <w:rsid w:val="005A1699"/>
    <w:rsid w:val="005A1786"/>
    <w:rsid w:val="005A1884"/>
    <w:rsid w:val="005A1AE7"/>
    <w:rsid w:val="005A1BA0"/>
    <w:rsid w:val="005A1DFD"/>
    <w:rsid w:val="005A28FE"/>
    <w:rsid w:val="005A2983"/>
    <w:rsid w:val="005A29FB"/>
    <w:rsid w:val="005A2A96"/>
    <w:rsid w:val="005A2D73"/>
    <w:rsid w:val="005A31A0"/>
    <w:rsid w:val="005A3300"/>
    <w:rsid w:val="005A363D"/>
    <w:rsid w:val="005A3ACC"/>
    <w:rsid w:val="005A40AA"/>
    <w:rsid w:val="005A4664"/>
    <w:rsid w:val="005A47EB"/>
    <w:rsid w:val="005A4C4E"/>
    <w:rsid w:val="005A5040"/>
    <w:rsid w:val="005A513D"/>
    <w:rsid w:val="005A5204"/>
    <w:rsid w:val="005A54E4"/>
    <w:rsid w:val="005A57BC"/>
    <w:rsid w:val="005A5BA5"/>
    <w:rsid w:val="005A5E5B"/>
    <w:rsid w:val="005A5E63"/>
    <w:rsid w:val="005A5F5E"/>
    <w:rsid w:val="005A5FD4"/>
    <w:rsid w:val="005A6093"/>
    <w:rsid w:val="005A6278"/>
    <w:rsid w:val="005A66F4"/>
    <w:rsid w:val="005A6AEE"/>
    <w:rsid w:val="005A7292"/>
    <w:rsid w:val="005A7478"/>
    <w:rsid w:val="005A790B"/>
    <w:rsid w:val="005A7D5B"/>
    <w:rsid w:val="005B072E"/>
    <w:rsid w:val="005B07F5"/>
    <w:rsid w:val="005B090A"/>
    <w:rsid w:val="005B0C7B"/>
    <w:rsid w:val="005B0D26"/>
    <w:rsid w:val="005B0E53"/>
    <w:rsid w:val="005B1306"/>
    <w:rsid w:val="005B15E6"/>
    <w:rsid w:val="005B17A8"/>
    <w:rsid w:val="005B1AFA"/>
    <w:rsid w:val="005B1CC5"/>
    <w:rsid w:val="005B1D6F"/>
    <w:rsid w:val="005B216F"/>
    <w:rsid w:val="005B2634"/>
    <w:rsid w:val="005B29C8"/>
    <w:rsid w:val="005B2A0B"/>
    <w:rsid w:val="005B2B5F"/>
    <w:rsid w:val="005B31CB"/>
    <w:rsid w:val="005B36E9"/>
    <w:rsid w:val="005B36EA"/>
    <w:rsid w:val="005B39E5"/>
    <w:rsid w:val="005B39EA"/>
    <w:rsid w:val="005B3ED7"/>
    <w:rsid w:val="005B3EFF"/>
    <w:rsid w:val="005B3F63"/>
    <w:rsid w:val="005B3FD5"/>
    <w:rsid w:val="005B4316"/>
    <w:rsid w:val="005B4635"/>
    <w:rsid w:val="005B46BE"/>
    <w:rsid w:val="005B4832"/>
    <w:rsid w:val="005B4A10"/>
    <w:rsid w:val="005B4A60"/>
    <w:rsid w:val="005B4A84"/>
    <w:rsid w:val="005B4C7B"/>
    <w:rsid w:val="005B4E11"/>
    <w:rsid w:val="005B50D2"/>
    <w:rsid w:val="005B5393"/>
    <w:rsid w:val="005B5650"/>
    <w:rsid w:val="005B56DF"/>
    <w:rsid w:val="005B59FB"/>
    <w:rsid w:val="005B5AA3"/>
    <w:rsid w:val="005B5C68"/>
    <w:rsid w:val="005B6293"/>
    <w:rsid w:val="005B6639"/>
    <w:rsid w:val="005B6A98"/>
    <w:rsid w:val="005B6E9F"/>
    <w:rsid w:val="005B72B2"/>
    <w:rsid w:val="005B7330"/>
    <w:rsid w:val="005B7367"/>
    <w:rsid w:val="005B756D"/>
    <w:rsid w:val="005B7678"/>
    <w:rsid w:val="005B78D6"/>
    <w:rsid w:val="005B7C5F"/>
    <w:rsid w:val="005B7DCC"/>
    <w:rsid w:val="005B7FBA"/>
    <w:rsid w:val="005C0493"/>
    <w:rsid w:val="005C05AE"/>
    <w:rsid w:val="005C0F5A"/>
    <w:rsid w:val="005C1268"/>
    <w:rsid w:val="005C1427"/>
    <w:rsid w:val="005C1567"/>
    <w:rsid w:val="005C166D"/>
    <w:rsid w:val="005C182F"/>
    <w:rsid w:val="005C18FD"/>
    <w:rsid w:val="005C1D0E"/>
    <w:rsid w:val="005C1E75"/>
    <w:rsid w:val="005C275E"/>
    <w:rsid w:val="005C2A11"/>
    <w:rsid w:val="005C2D2D"/>
    <w:rsid w:val="005C3055"/>
    <w:rsid w:val="005C30E9"/>
    <w:rsid w:val="005C372E"/>
    <w:rsid w:val="005C3842"/>
    <w:rsid w:val="005C3AAB"/>
    <w:rsid w:val="005C3B8C"/>
    <w:rsid w:val="005C3E34"/>
    <w:rsid w:val="005C4259"/>
    <w:rsid w:val="005C43BB"/>
    <w:rsid w:val="005C470D"/>
    <w:rsid w:val="005C4E06"/>
    <w:rsid w:val="005C533A"/>
    <w:rsid w:val="005C5395"/>
    <w:rsid w:val="005C539D"/>
    <w:rsid w:val="005C5684"/>
    <w:rsid w:val="005C5C16"/>
    <w:rsid w:val="005C5CE1"/>
    <w:rsid w:val="005C5EA6"/>
    <w:rsid w:val="005C5F39"/>
    <w:rsid w:val="005C62FF"/>
    <w:rsid w:val="005C641B"/>
    <w:rsid w:val="005C65BA"/>
    <w:rsid w:val="005C691D"/>
    <w:rsid w:val="005C6972"/>
    <w:rsid w:val="005C69DF"/>
    <w:rsid w:val="005C6A8A"/>
    <w:rsid w:val="005C6CF9"/>
    <w:rsid w:val="005C718E"/>
    <w:rsid w:val="005C7784"/>
    <w:rsid w:val="005C78C2"/>
    <w:rsid w:val="005C7B7C"/>
    <w:rsid w:val="005C7C4F"/>
    <w:rsid w:val="005C7CA4"/>
    <w:rsid w:val="005D056E"/>
    <w:rsid w:val="005D0A64"/>
    <w:rsid w:val="005D0B0A"/>
    <w:rsid w:val="005D0BE6"/>
    <w:rsid w:val="005D0D6F"/>
    <w:rsid w:val="005D1198"/>
    <w:rsid w:val="005D12FC"/>
    <w:rsid w:val="005D1876"/>
    <w:rsid w:val="005D18C7"/>
    <w:rsid w:val="005D19C9"/>
    <w:rsid w:val="005D2276"/>
    <w:rsid w:val="005D237D"/>
    <w:rsid w:val="005D2511"/>
    <w:rsid w:val="005D308D"/>
    <w:rsid w:val="005D35BE"/>
    <w:rsid w:val="005D3B43"/>
    <w:rsid w:val="005D3EB1"/>
    <w:rsid w:val="005D3FBE"/>
    <w:rsid w:val="005D40DC"/>
    <w:rsid w:val="005D46D3"/>
    <w:rsid w:val="005D46F1"/>
    <w:rsid w:val="005D5046"/>
    <w:rsid w:val="005D5154"/>
    <w:rsid w:val="005D5353"/>
    <w:rsid w:val="005D5477"/>
    <w:rsid w:val="005D5BAC"/>
    <w:rsid w:val="005D5C72"/>
    <w:rsid w:val="005D5DBD"/>
    <w:rsid w:val="005D5E98"/>
    <w:rsid w:val="005D5F0B"/>
    <w:rsid w:val="005D633E"/>
    <w:rsid w:val="005D6BE2"/>
    <w:rsid w:val="005D6D1C"/>
    <w:rsid w:val="005D6DDA"/>
    <w:rsid w:val="005D72A7"/>
    <w:rsid w:val="005D7729"/>
    <w:rsid w:val="005D790E"/>
    <w:rsid w:val="005D7C22"/>
    <w:rsid w:val="005E03E1"/>
    <w:rsid w:val="005E054F"/>
    <w:rsid w:val="005E05E5"/>
    <w:rsid w:val="005E065C"/>
    <w:rsid w:val="005E0A23"/>
    <w:rsid w:val="005E0A61"/>
    <w:rsid w:val="005E0C53"/>
    <w:rsid w:val="005E0DA0"/>
    <w:rsid w:val="005E0E6A"/>
    <w:rsid w:val="005E118B"/>
    <w:rsid w:val="005E158E"/>
    <w:rsid w:val="005E1721"/>
    <w:rsid w:val="005E1A9C"/>
    <w:rsid w:val="005E1FD9"/>
    <w:rsid w:val="005E2060"/>
    <w:rsid w:val="005E245A"/>
    <w:rsid w:val="005E25D0"/>
    <w:rsid w:val="005E2631"/>
    <w:rsid w:val="005E2815"/>
    <w:rsid w:val="005E2D40"/>
    <w:rsid w:val="005E2F81"/>
    <w:rsid w:val="005E3CBE"/>
    <w:rsid w:val="005E3D13"/>
    <w:rsid w:val="005E3D90"/>
    <w:rsid w:val="005E3DA9"/>
    <w:rsid w:val="005E3E0D"/>
    <w:rsid w:val="005E40B4"/>
    <w:rsid w:val="005E4467"/>
    <w:rsid w:val="005E49CA"/>
    <w:rsid w:val="005E4DC1"/>
    <w:rsid w:val="005E4E7D"/>
    <w:rsid w:val="005E506B"/>
    <w:rsid w:val="005E5306"/>
    <w:rsid w:val="005E541B"/>
    <w:rsid w:val="005E546C"/>
    <w:rsid w:val="005E554A"/>
    <w:rsid w:val="005E5B16"/>
    <w:rsid w:val="005E5B38"/>
    <w:rsid w:val="005E5F52"/>
    <w:rsid w:val="005E60F9"/>
    <w:rsid w:val="005E6311"/>
    <w:rsid w:val="005E65D7"/>
    <w:rsid w:val="005E677E"/>
    <w:rsid w:val="005E6895"/>
    <w:rsid w:val="005E6A71"/>
    <w:rsid w:val="005E767B"/>
    <w:rsid w:val="005E76C6"/>
    <w:rsid w:val="005E7917"/>
    <w:rsid w:val="005E79F2"/>
    <w:rsid w:val="005E7A15"/>
    <w:rsid w:val="005E7BF0"/>
    <w:rsid w:val="005E7DEA"/>
    <w:rsid w:val="005F0258"/>
    <w:rsid w:val="005F0433"/>
    <w:rsid w:val="005F0451"/>
    <w:rsid w:val="005F080A"/>
    <w:rsid w:val="005F0DE1"/>
    <w:rsid w:val="005F1108"/>
    <w:rsid w:val="005F1335"/>
    <w:rsid w:val="005F16DA"/>
    <w:rsid w:val="005F1843"/>
    <w:rsid w:val="005F18CA"/>
    <w:rsid w:val="005F1C52"/>
    <w:rsid w:val="005F1FE2"/>
    <w:rsid w:val="005F2169"/>
    <w:rsid w:val="005F21AE"/>
    <w:rsid w:val="005F2254"/>
    <w:rsid w:val="005F227E"/>
    <w:rsid w:val="005F2BBD"/>
    <w:rsid w:val="005F3248"/>
    <w:rsid w:val="005F34F3"/>
    <w:rsid w:val="005F35D9"/>
    <w:rsid w:val="005F377C"/>
    <w:rsid w:val="005F4211"/>
    <w:rsid w:val="005F4382"/>
    <w:rsid w:val="005F46E7"/>
    <w:rsid w:val="005F4731"/>
    <w:rsid w:val="005F4775"/>
    <w:rsid w:val="005F4B94"/>
    <w:rsid w:val="005F4ED7"/>
    <w:rsid w:val="005F512C"/>
    <w:rsid w:val="005F5152"/>
    <w:rsid w:val="005F516E"/>
    <w:rsid w:val="005F5A56"/>
    <w:rsid w:val="005F6014"/>
    <w:rsid w:val="005F6089"/>
    <w:rsid w:val="005F60DE"/>
    <w:rsid w:val="005F665C"/>
    <w:rsid w:val="005F6B54"/>
    <w:rsid w:val="005F6D95"/>
    <w:rsid w:val="005F70BD"/>
    <w:rsid w:val="005F7336"/>
    <w:rsid w:val="005F738C"/>
    <w:rsid w:val="005F74AB"/>
    <w:rsid w:val="005F773F"/>
    <w:rsid w:val="005F7850"/>
    <w:rsid w:val="005F7A86"/>
    <w:rsid w:val="005F7DA2"/>
    <w:rsid w:val="0060047E"/>
    <w:rsid w:val="006009A0"/>
    <w:rsid w:val="00600B7C"/>
    <w:rsid w:val="00600FAB"/>
    <w:rsid w:val="00601370"/>
    <w:rsid w:val="0060146C"/>
    <w:rsid w:val="00601524"/>
    <w:rsid w:val="00601701"/>
    <w:rsid w:val="00601B9A"/>
    <w:rsid w:val="006020C5"/>
    <w:rsid w:val="00602425"/>
    <w:rsid w:val="006024A6"/>
    <w:rsid w:val="006026B1"/>
    <w:rsid w:val="00602BF6"/>
    <w:rsid w:val="00602F4E"/>
    <w:rsid w:val="00603097"/>
    <w:rsid w:val="00603158"/>
    <w:rsid w:val="00603342"/>
    <w:rsid w:val="006042A2"/>
    <w:rsid w:val="00604515"/>
    <w:rsid w:val="00604A81"/>
    <w:rsid w:val="00604A86"/>
    <w:rsid w:val="00604A88"/>
    <w:rsid w:val="00604BC2"/>
    <w:rsid w:val="00604ED1"/>
    <w:rsid w:val="006052FE"/>
    <w:rsid w:val="006054DF"/>
    <w:rsid w:val="00605715"/>
    <w:rsid w:val="00605A14"/>
    <w:rsid w:val="0060609A"/>
    <w:rsid w:val="0060614A"/>
    <w:rsid w:val="006062BA"/>
    <w:rsid w:val="0060657A"/>
    <w:rsid w:val="006065D4"/>
    <w:rsid w:val="006065FA"/>
    <w:rsid w:val="006068BF"/>
    <w:rsid w:val="00606AEA"/>
    <w:rsid w:val="00606AF9"/>
    <w:rsid w:val="00606D99"/>
    <w:rsid w:val="006070D1"/>
    <w:rsid w:val="006076B9"/>
    <w:rsid w:val="006077D9"/>
    <w:rsid w:val="00607DF0"/>
    <w:rsid w:val="00607ECA"/>
    <w:rsid w:val="006103F2"/>
    <w:rsid w:val="006105D3"/>
    <w:rsid w:val="0061063D"/>
    <w:rsid w:val="00610646"/>
    <w:rsid w:val="00610CE8"/>
    <w:rsid w:val="00610DA4"/>
    <w:rsid w:val="00611099"/>
    <w:rsid w:val="00611A44"/>
    <w:rsid w:val="00611BBE"/>
    <w:rsid w:val="00611EA9"/>
    <w:rsid w:val="0061242A"/>
    <w:rsid w:val="006124EF"/>
    <w:rsid w:val="00612788"/>
    <w:rsid w:val="0061331C"/>
    <w:rsid w:val="00613DDE"/>
    <w:rsid w:val="00614029"/>
    <w:rsid w:val="00614115"/>
    <w:rsid w:val="0061414B"/>
    <w:rsid w:val="0061427C"/>
    <w:rsid w:val="00614306"/>
    <w:rsid w:val="0061451E"/>
    <w:rsid w:val="006148DB"/>
    <w:rsid w:val="00614A63"/>
    <w:rsid w:val="006153BD"/>
    <w:rsid w:val="0061565F"/>
    <w:rsid w:val="006157E3"/>
    <w:rsid w:val="0061590B"/>
    <w:rsid w:val="00615A65"/>
    <w:rsid w:val="00615C93"/>
    <w:rsid w:val="0061606D"/>
    <w:rsid w:val="00616A88"/>
    <w:rsid w:val="00616E41"/>
    <w:rsid w:val="0061715D"/>
    <w:rsid w:val="00617330"/>
    <w:rsid w:val="00617B26"/>
    <w:rsid w:val="00617F64"/>
    <w:rsid w:val="006201A8"/>
    <w:rsid w:val="0062056B"/>
    <w:rsid w:val="00620623"/>
    <w:rsid w:val="00620806"/>
    <w:rsid w:val="00620B1F"/>
    <w:rsid w:val="00620C02"/>
    <w:rsid w:val="0062146F"/>
    <w:rsid w:val="00621AAE"/>
    <w:rsid w:val="00621CF5"/>
    <w:rsid w:val="00621E4F"/>
    <w:rsid w:val="00621FDA"/>
    <w:rsid w:val="00622355"/>
    <w:rsid w:val="0062243B"/>
    <w:rsid w:val="0062271A"/>
    <w:rsid w:val="006229A1"/>
    <w:rsid w:val="006232CA"/>
    <w:rsid w:val="00623536"/>
    <w:rsid w:val="00623918"/>
    <w:rsid w:val="006239AB"/>
    <w:rsid w:val="00623FD1"/>
    <w:rsid w:val="00623FD3"/>
    <w:rsid w:val="00623FEB"/>
    <w:rsid w:val="00624223"/>
    <w:rsid w:val="006243E5"/>
    <w:rsid w:val="00624674"/>
    <w:rsid w:val="00624A5B"/>
    <w:rsid w:val="00624B08"/>
    <w:rsid w:val="00624E98"/>
    <w:rsid w:val="006254A9"/>
    <w:rsid w:val="00625556"/>
    <w:rsid w:val="00625686"/>
    <w:rsid w:val="00625751"/>
    <w:rsid w:val="006259F8"/>
    <w:rsid w:val="00625AF4"/>
    <w:rsid w:val="00625B27"/>
    <w:rsid w:val="00625C99"/>
    <w:rsid w:val="0062636F"/>
    <w:rsid w:val="006268BF"/>
    <w:rsid w:val="00626D61"/>
    <w:rsid w:val="0062710A"/>
    <w:rsid w:val="0062723A"/>
    <w:rsid w:val="006276D0"/>
    <w:rsid w:val="00627773"/>
    <w:rsid w:val="006279DE"/>
    <w:rsid w:val="00627ABE"/>
    <w:rsid w:val="00627F96"/>
    <w:rsid w:val="006300FC"/>
    <w:rsid w:val="006300FF"/>
    <w:rsid w:val="006301C7"/>
    <w:rsid w:val="006303BF"/>
    <w:rsid w:val="00630519"/>
    <w:rsid w:val="0063121A"/>
    <w:rsid w:val="00631414"/>
    <w:rsid w:val="006315E7"/>
    <w:rsid w:val="00631D0B"/>
    <w:rsid w:val="0063212F"/>
    <w:rsid w:val="0063230A"/>
    <w:rsid w:val="0063241C"/>
    <w:rsid w:val="00632591"/>
    <w:rsid w:val="0063266C"/>
    <w:rsid w:val="0063271C"/>
    <w:rsid w:val="00632732"/>
    <w:rsid w:val="0063282F"/>
    <w:rsid w:val="00632CA7"/>
    <w:rsid w:val="00633004"/>
    <w:rsid w:val="0063307C"/>
    <w:rsid w:val="006331DF"/>
    <w:rsid w:val="0063321D"/>
    <w:rsid w:val="006332EE"/>
    <w:rsid w:val="0063343E"/>
    <w:rsid w:val="0063398C"/>
    <w:rsid w:val="00633C5C"/>
    <w:rsid w:val="00633E7C"/>
    <w:rsid w:val="0063449E"/>
    <w:rsid w:val="00634562"/>
    <w:rsid w:val="006346F8"/>
    <w:rsid w:val="00634CB6"/>
    <w:rsid w:val="00634DBC"/>
    <w:rsid w:val="00635031"/>
    <w:rsid w:val="006350BD"/>
    <w:rsid w:val="0063519A"/>
    <w:rsid w:val="006357AD"/>
    <w:rsid w:val="00635A96"/>
    <w:rsid w:val="00635AD3"/>
    <w:rsid w:val="00635AEC"/>
    <w:rsid w:val="00636093"/>
    <w:rsid w:val="0063695A"/>
    <w:rsid w:val="00636A8E"/>
    <w:rsid w:val="00636ACC"/>
    <w:rsid w:val="00636B7A"/>
    <w:rsid w:val="00637380"/>
    <w:rsid w:val="006377B4"/>
    <w:rsid w:val="006379B7"/>
    <w:rsid w:val="006379EF"/>
    <w:rsid w:val="00637AFD"/>
    <w:rsid w:val="00640262"/>
    <w:rsid w:val="00640703"/>
    <w:rsid w:val="006409DF"/>
    <w:rsid w:val="0064100B"/>
    <w:rsid w:val="00641036"/>
    <w:rsid w:val="00641092"/>
    <w:rsid w:val="006410D4"/>
    <w:rsid w:val="00641101"/>
    <w:rsid w:val="006411F1"/>
    <w:rsid w:val="00641359"/>
    <w:rsid w:val="00641365"/>
    <w:rsid w:val="00641370"/>
    <w:rsid w:val="0064157F"/>
    <w:rsid w:val="006417C8"/>
    <w:rsid w:val="006417E1"/>
    <w:rsid w:val="00641C5A"/>
    <w:rsid w:val="00642172"/>
    <w:rsid w:val="00642400"/>
    <w:rsid w:val="0064255E"/>
    <w:rsid w:val="006426C8"/>
    <w:rsid w:val="00642991"/>
    <w:rsid w:val="00642AAF"/>
    <w:rsid w:val="00642AC3"/>
    <w:rsid w:val="006431AF"/>
    <w:rsid w:val="006433C5"/>
    <w:rsid w:val="00643565"/>
    <w:rsid w:val="0064358E"/>
    <w:rsid w:val="006436AE"/>
    <w:rsid w:val="00643943"/>
    <w:rsid w:val="00643A37"/>
    <w:rsid w:val="00643A8A"/>
    <w:rsid w:val="00643BC3"/>
    <w:rsid w:val="00643CF6"/>
    <w:rsid w:val="00643D2E"/>
    <w:rsid w:val="00643DE1"/>
    <w:rsid w:val="00643DE6"/>
    <w:rsid w:val="0064426D"/>
    <w:rsid w:val="00644415"/>
    <w:rsid w:val="006444B8"/>
    <w:rsid w:val="00644A55"/>
    <w:rsid w:val="006453F7"/>
    <w:rsid w:val="00645581"/>
    <w:rsid w:val="006456B7"/>
    <w:rsid w:val="00645A49"/>
    <w:rsid w:val="00645C58"/>
    <w:rsid w:val="00645F9B"/>
    <w:rsid w:val="006462D9"/>
    <w:rsid w:val="006463A6"/>
    <w:rsid w:val="00646676"/>
    <w:rsid w:val="00646984"/>
    <w:rsid w:val="006469C9"/>
    <w:rsid w:val="00646F8C"/>
    <w:rsid w:val="00647147"/>
    <w:rsid w:val="0064739A"/>
    <w:rsid w:val="00647671"/>
    <w:rsid w:val="00647D51"/>
    <w:rsid w:val="006500F6"/>
    <w:rsid w:val="006500FE"/>
    <w:rsid w:val="00650436"/>
    <w:rsid w:val="006505E8"/>
    <w:rsid w:val="00650729"/>
    <w:rsid w:val="00650871"/>
    <w:rsid w:val="00650AD4"/>
    <w:rsid w:val="00650C68"/>
    <w:rsid w:val="00650F3E"/>
    <w:rsid w:val="006510BF"/>
    <w:rsid w:val="006510D1"/>
    <w:rsid w:val="00651176"/>
    <w:rsid w:val="0065143B"/>
    <w:rsid w:val="006515DC"/>
    <w:rsid w:val="00651649"/>
    <w:rsid w:val="0065183D"/>
    <w:rsid w:val="006518AC"/>
    <w:rsid w:val="00651B37"/>
    <w:rsid w:val="00651D5E"/>
    <w:rsid w:val="00652123"/>
    <w:rsid w:val="00652394"/>
    <w:rsid w:val="0065241F"/>
    <w:rsid w:val="00652463"/>
    <w:rsid w:val="006524FA"/>
    <w:rsid w:val="00652785"/>
    <w:rsid w:val="0065282A"/>
    <w:rsid w:val="00652867"/>
    <w:rsid w:val="006529D3"/>
    <w:rsid w:val="00652B24"/>
    <w:rsid w:val="00652B8B"/>
    <w:rsid w:val="00652D77"/>
    <w:rsid w:val="00652F1C"/>
    <w:rsid w:val="00652F4B"/>
    <w:rsid w:val="00652FA5"/>
    <w:rsid w:val="006531FB"/>
    <w:rsid w:val="00653BBB"/>
    <w:rsid w:val="00653E08"/>
    <w:rsid w:val="006541A2"/>
    <w:rsid w:val="00654482"/>
    <w:rsid w:val="0065484F"/>
    <w:rsid w:val="00654FCF"/>
    <w:rsid w:val="00655236"/>
    <w:rsid w:val="006553C9"/>
    <w:rsid w:val="006554EB"/>
    <w:rsid w:val="006556B5"/>
    <w:rsid w:val="006559F7"/>
    <w:rsid w:val="00655AAC"/>
    <w:rsid w:val="00655DB3"/>
    <w:rsid w:val="00655DEC"/>
    <w:rsid w:val="0065621A"/>
    <w:rsid w:val="00656229"/>
    <w:rsid w:val="0065639B"/>
    <w:rsid w:val="006563A7"/>
    <w:rsid w:val="0065673B"/>
    <w:rsid w:val="00656AFC"/>
    <w:rsid w:val="00656D1B"/>
    <w:rsid w:val="006577DF"/>
    <w:rsid w:val="0065780D"/>
    <w:rsid w:val="00657E53"/>
    <w:rsid w:val="00657EA9"/>
    <w:rsid w:val="0066003A"/>
    <w:rsid w:val="00660235"/>
    <w:rsid w:val="00660638"/>
    <w:rsid w:val="0066085A"/>
    <w:rsid w:val="00660984"/>
    <w:rsid w:val="00660A2E"/>
    <w:rsid w:val="00660B6E"/>
    <w:rsid w:val="00660BA0"/>
    <w:rsid w:val="00660F50"/>
    <w:rsid w:val="00660F9F"/>
    <w:rsid w:val="006610DD"/>
    <w:rsid w:val="006610FD"/>
    <w:rsid w:val="00661116"/>
    <w:rsid w:val="00661382"/>
    <w:rsid w:val="00661435"/>
    <w:rsid w:val="00661757"/>
    <w:rsid w:val="006618A7"/>
    <w:rsid w:val="00661E41"/>
    <w:rsid w:val="00661E8B"/>
    <w:rsid w:val="006621DB"/>
    <w:rsid w:val="006623AC"/>
    <w:rsid w:val="006624FE"/>
    <w:rsid w:val="00662676"/>
    <w:rsid w:val="006626D8"/>
    <w:rsid w:val="00662956"/>
    <w:rsid w:val="00662DB1"/>
    <w:rsid w:val="00663060"/>
    <w:rsid w:val="00663D11"/>
    <w:rsid w:val="00663E31"/>
    <w:rsid w:val="00663F4C"/>
    <w:rsid w:val="00664042"/>
    <w:rsid w:val="006640D6"/>
    <w:rsid w:val="00664288"/>
    <w:rsid w:val="00664290"/>
    <w:rsid w:val="0066433F"/>
    <w:rsid w:val="00664493"/>
    <w:rsid w:val="00664568"/>
    <w:rsid w:val="006645C0"/>
    <w:rsid w:val="00664DAC"/>
    <w:rsid w:val="00664ECC"/>
    <w:rsid w:val="00664FA3"/>
    <w:rsid w:val="00665961"/>
    <w:rsid w:val="0066599E"/>
    <w:rsid w:val="00665EF8"/>
    <w:rsid w:val="0066633D"/>
    <w:rsid w:val="006669DD"/>
    <w:rsid w:val="00666AA0"/>
    <w:rsid w:val="00666D62"/>
    <w:rsid w:val="00666E2D"/>
    <w:rsid w:val="0066711A"/>
    <w:rsid w:val="00667241"/>
    <w:rsid w:val="0066737A"/>
    <w:rsid w:val="006674F2"/>
    <w:rsid w:val="00667ABD"/>
    <w:rsid w:val="00667D9D"/>
    <w:rsid w:val="00667F55"/>
    <w:rsid w:val="00670025"/>
    <w:rsid w:val="00670308"/>
    <w:rsid w:val="00670771"/>
    <w:rsid w:val="006709EC"/>
    <w:rsid w:val="00670BFE"/>
    <w:rsid w:val="00670CB1"/>
    <w:rsid w:val="00670EAE"/>
    <w:rsid w:val="006711F7"/>
    <w:rsid w:val="006719D7"/>
    <w:rsid w:val="00671C7B"/>
    <w:rsid w:val="00671FF8"/>
    <w:rsid w:val="0067236E"/>
    <w:rsid w:val="0067254A"/>
    <w:rsid w:val="00672D19"/>
    <w:rsid w:val="00672D8F"/>
    <w:rsid w:val="00673061"/>
    <w:rsid w:val="006730F8"/>
    <w:rsid w:val="00673104"/>
    <w:rsid w:val="0067328E"/>
    <w:rsid w:val="0067339D"/>
    <w:rsid w:val="006733CC"/>
    <w:rsid w:val="006733D2"/>
    <w:rsid w:val="0067378F"/>
    <w:rsid w:val="00673DBE"/>
    <w:rsid w:val="00673FF8"/>
    <w:rsid w:val="00674286"/>
    <w:rsid w:val="006742E0"/>
    <w:rsid w:val="006742FF"/>
    <w:rsid w:val="00674B02"/>
    <w:rsid w:val="00675650"/>
    <w:rsid w:val="00675853"/>
    <w:rsid w:val="00675E41"/>
    <w:rsid w:val="006761BD"/>
    <w:rsid w:val="00676562"/>
    <w:rsid w:val="00676849"/>
    <w:rsid w:val="00676B45"/>
    <w:rsid w:val="00676CAF"/>
    <w:rsid w:val="006772B9"/>
    <w:rsid w:val="00677552"/>
    <w:rsid w:val="00677918"/>
    <w:rsid w:val="00677A00"/>
    <w:rsid w:val="00677A92"/>
    <w:rsid w:val="00677BBD"/>
    <w:rsid w:val="00677D06"/>
    <w:rsid w:val="00680286"/>
    <w:rsid w:val="006804B6"/>
    <w:rsid w:val="006806E1"/>
    <w:rsid w:val="00680DB8"/>
    <w:rsid w:val="00680E08"/>
    <w:rsid w:val="00680ECE"/>
    <w:rsid w:val="00681022"/>
    <w:rsid w:val="00681418"/>
    <w:rsid w:val="00681684"/>
    <w:rsid w:val="0068172E"/>
    <w:rsid w:val="00681749"/>
    <w:rsid w:val="00681787"/>
    <w:rsid w:val="00681833"/>
    <w:rsid w:val="00681848"/>
    <w:rsid w:val="00681D8A"/>
    <w:rsid w:val="00681EFF"/>
    <w:rsid w:val="00681FAB"/>
    <w:rsid w:val="00681FDC"/>
    <w:rsid w:val="00682379"/>
    <w:rsid w:val="006823CB"/>
    <w:rsid w:val="0068277C"/>
    <w:rsid w:val="00682A23"/>
    <w:rsid w:val="00682A8F"/>
    <w:rsid w:val="0068315B"/>
    <w:rsid w:val="006831B5"/>
    <w:rsid w:val="0068367F"/>
    <w:rsid w:val="00683AFE"/>
    <w:rsid w:val="0068459B"/>
    <w:rsid w:val="006846F4"/>
    <w:rsid w:val="00684AA6"/>
    <w:rsid w:val="00684F3A"/>
    <w:rsid w:val="00685009"/>
    <w:rsid w:val="006850F6"/>
    <w:rsid w:val="00685230"/>
    <w:rsid w:val="00685579"/>
    <w:rsid w:val="006857D2"/>
    <w:rsid w:val="00686142"/>
    <w:rsid w:val="00686410"/>
    <w:rsid w:val="0068673B"/>
    <w:rsid w:val="00686A77"/>
    <w:rsid w:val="00686ABA"/>
    <w:rsid w:val="00686DC7"/>
    <w:rsid w:val="00686E60"/>
    <w:rsid w:val="00686ECB"/>
    <w:rsid w:val="00686F3C"/>
    <w:rsid w:val="006871FF"/>
    <w:rsid w:val="00687290"/>
    <w:rsid w:val="0068758F"/>
    <w:rsid w:val="006875F4"/>
    <w:rsid w:val="006879E3"/>
    <w:rsid w:val="00687AC9"/>
    <w:rsid w:val="00687C45"/>
    <w:rsid w:val="00687F0E"/>
    <w:rsid w:val="0069050B"/>
    <w:rsid w:val="00690572"/>
    <w:rsid w:val="00690730"/>
    <w:rsid w:val="00690B4E"/>
    <w:rsid w:val="00690DFA"/>
    <w:rsid w:val="00690EBF"/>
    <w:rsid w:val="00691604"/>
    <w:rsid w:val="0069175D"/>
    <w:rsid w:val="00691B63"/>
    <w:rsid w:val="00691C7A"/>
    <w:rsid w:val="00691EA4"/>
    <w:rsid w:val="00692612"/>
    <w:rsid w:val="00692652"/>
    <w:rsid w:val="00692702"/>
    <w:rsid w:val="00692815"/>
    <w:rsid w:val="006928E4"/>
    <w:rsid w:val="00692B34"/>
    <w:rsid w:val="00692B55"/>
    <w:rsid w:val="006938EE"/>
    <w:rsid w:val="00693FAB"/>
    <w:rsid w:val="006940F9"/>
    <w:rsid w:val="006944AF"/>
    <w:rsid w:val="006946EC"/>
    <w:rsid w:val="00694A4D"/>
    <w:rsid w:val="00695089"/>
    <w:rsid w:val="006950D7"/>
    <w:rsid w:val="00695147"/>
    <w:rsid w:val="00695517"/>
    <w:rsid w:val="00695782"/>
    <w:rsid w:val="00695BA6"/>
    <w:rsid w:val="00695CFA"/>
    <w:rsid w:val="006962D6"/>
    <w:rsid w:val="00696484"/>
    <w:rsid w:val="006966E8"/>
    <w:rsid w:val="00696B8E"/>
    <w:rsid w:val="00696EE3"/>
    <w:rsid w:val="00696F13"/>
    <w:rsid w:val="0069714C"/>
    <w:rsid w:val="00697301"/>
    <w:rsid w:val="0069767A"/>
    <w:rsid w:val="00697794"/>
    <w:rsid w:val="00697817"/>
    <w:rsid w:val="00697CAD"/>
    <w:rsid w:val="00697CFF"/>
    <w:rsid w:val="006A0136"/>
    <w:rsid w:val="006A01B6"/>
    <w:rsid w:val="006A0759"/>
    <w:rsid w:val="006A0A5D"/>
    <w:rsid w:val="006A0D66"/>
    <w:rsid w:val="006A0F57"/>
    <w:rsid w:val="006A1094"/>
    <w:rsid w:val="006A1155"/>
    <w:rsid w:val="006A1467"/>
    <w:rsid w:val="006A14DF"/>
    <w:rsid w:val="006A162A"/>
    <w:rsid w:val="006A171E"/>
    <w:rsid w:val="006A18C4"/>
    <w:rsid w:val="006A1BDA"/>
    <w:rsid w:val="006A1CDA"/>
    <w:rsid w:val="006A1DE2"/>
    <w:rsid w:val="006A1EAB"/>
    <w:rsid w:val="006A2A71"/>
    <w:rsid w:val="006A2CDC"/>
    <w:rsid w:val="006A3080"/>
    <w:rsid w:val="006A31BB"/>
    <w:rsid w:val="006A3210"/>
    <w:rsid w:val="006A3495"/>
    <w:rsid w:val="006A35F0"/>
    <w:rsid w:val="006A3A46"/>
    <w:rsid w:val="006A3C3A"/>
    <w:rsid w:val="006A3C41"/>
    <w:rsid w:val="006A3F7D"/>
    <w:rsid w:val="006A411F"/>
    <w:rsid w:val="006A4207"/>
    <w:rsid w:val="006A4414"/>
    <w:rsid w:val="006A4C70"/>
    <w:rsid w:val="006A50ED"/>
    <w:rsid w:val="006A521F"/>
    <w:rsid w:val="006A5251"/>
    <w:rsid w:val="006A52E1"/>
    <w:rsid w:val="006A53EA"/>
    <w:rsid w:val="006A5521"/>
    <w:rsid w:val="006A60E5"/>
    <w:rsid w:val="006A6299"/>
    <w:rsid w:val="006A6724"/>
    <w:rsid w:val="006A6D44"/>
    <w:rsid w:val="006A7429"/>
    <w:rsid w:val="006A7774"/>
    <w:rsid w:val="006B0046"/>
    <w:rsid w:val="006B019D"/>
    <w:rsid w:val="006B03A0"/>
    <w:rsid w:val="006B04CF"/>
    <w:rsid w:val="006B06B6"/>
    <w:rsid w:val="006B1B23"/>
    <w:rsid w:val="006B1D33"/>
    <w:rsid w:val="006B201A"/>
    <w:rsid w:val="006B27C2"/>
    <w:rsid w:val="006B2BAA"/>
    <w:rsid w:val="006B2D63"/>
    <w:rsid w:val="006B2D78"/>
    <w:rsid w:val="006B300C"/>
    <w:rsid w:val="006B3122"/>
    <w:rsid w:val="006B3232"/>
    <w:rsid w:val="006B360F"/>
    <w:rsid w:val="006B3656"/>
    <w:rsid w:val="006B3C0B"/>
    <w:rsid w:val="006B3EC2"/>
    <w:rsid w:val="006B426F"/>
    <w:rsid w:val="006B4D7E"/>
    <w:rsid w:val="006B504C"/>
    <w:rsid w:val="006B5231"/>
    <w:rsid w:val="006B5475"/>
    <w:rsid w:val="006B56D5"/>
    <w:rsid w:val="006B57D2"/>
    <w:rsid w:val="006B596E"/>
    <w:rsid w:val="006B5C44"/>
    <w:rsid w:val="006B61AF"/>
    <w:rsid w:val="006B6CBA"/>
    <w:rsid w:val="006B7175"/>
    <w:rsid w:val="006B7387"/>
    <w:rsid w:val="006B787F"/>
    <w:rsid w:val="006B7D96"/>
    <w:rsid w:val="006C008E"/>
    <w:rsid w:val="006C00A1"/>
    <w:rsid w:val="006C042A"/>
    <w:rsid w:val="006C0831"/>
    <w:rsid w:val="006C09AD"/>
    <w:rsid w:val="006C0DA5"/>
    <w:rsid w:val="006C0FE6"/>
    <w:rsid w:val="006C171E"/>
    <w:rsid w:val="006C17A4"/>
    <w:rsid w:val="006C1D6C"/>
    <w:rsid w:val="006C1D84"/>
    <w:rsid w:val="006C2062"/>
    <w:rsid w:val="006C235F"/>
    <w:rsid w:val="006C268A"/>
    <w:rsid w:val="006C2790"/>
    <w:rsid w:val="006C2867"/>
    <w:rsid w:val="006C28EC"/>
    <w:rsid w:val="006C2EE0"/>
    <w:rsid w:val="006C3071"/>
    <w:rsid w:val="006C31ED"/>
    <w:rsid w:val="006C3685"/>
    <w:rsid w:val="006C3738"/>
    <w:rsid w:val="006C37F2"/>
    <w:rsid w:val="006C383F"/>
    <w:rsid w:val="006C3A7C"/>
    <w:rsid w:val="006C43FD"/>
    <w:rsid w:val="006C4489"/>
    <w:rsid w:val="006C467C"/>
    <w:rsid w:val="006C47AC"/>
    <w:rsid w:val="006C48A6"/>
    <w:rsid w:val="006C49E0"/>
    <w:rsid w:val="006C4A33"/>
    <w:rsid w:val="006C4DE5"/>
    <w:rsid w:val="006C4E54"/>
    <w:rsid w:val="006C525C"/>
    <w:rsid w:val="006C52E2"/>
    <w:rsid w:val="006C530A"/>
    <w:rsid w:val="006C5796"/>
    <w:rsid w:val="006C58BE"/>
    <w:rsid w:val="006C598A"/>
    <w:rsid w:val="006C5AFE"/>
    <w:rsid w:val="006C5B5D"/>
    <w:rsid w:val="006C5EC7"/>
    <w:rsid w:val="006C5EFC"/>
    <w:rsid w:val="006C5F2B"/>
    <w:rsid w:val="006C600D"/>
    <w:rsid w:val="006C6037"/>
    <w:rsid w:val="006C623D"/>
    <w:rsid w:val="006C6486"/>
    <w:rsid w:val="006C65E0"/>
    <w:rsid w:val="006C677D"/>
    <w:rsid w:val="006C67B3"/>
    <w:rsid w:val="006C6E64"/>
    <w:rsid w:val="006C7046"/>
    <w:rsid w:val="006C734B"/>
    <w:rsid w:val="006C783D"/>
    <w:rsid w:val="006C796A"/>
    <w:rsid w:val="006C79E4"/>
    <w:rsid w:val="006C7C00"/>
    <w:rsid w:val="006C7C27"/>
    <w:rsid w:val="006C7CCD"/>
    <w:rsid w:val="006C7D24"/>
    <w:rsid w:val="006D01DC"/>
    <w:rsid w:val="006D02A3"/>
    <w:rsid w:val="006D0306"/>
    <w:rsid w:val="006D03AD"/>
    <w:rsid w:val="006D0518"/>
    <w:rsid w:val="006D062A"/>
    <w:rsid w:val="006D088B"/>
    <w:rsid w:val="006D09A6"/>
    <w:rsid w:val="006D12EE"/>
    <w:rsid w:val="006D140C"/>
    <w:rsid w:val="006D178C"/>
    <w:rsid w:val="006D18E6"/>
    <w:rsid w:val="006D1B10"/>
    <w:rsid w:val="006D1E58"/>
    <w:rsid w:val="006D1EB4"/>
    <w:rsid w:val="006D23ED"/>
    <w:rsid w:val="006D24F8"/>
    <w:rsid w:val="006D2635"/>
    <w:rsid w:val="006D28B4"/>
    <w:rsid w:val="006D2A64"/>
    <w:rsid w:val="006D2C7B"/>
    <w:rsid w:val="006D2DA6"/>
    <w:rsid w:val="006D2EFC"/>
    <w:rsid w:val="006D3041"/>
    <w:rsid w:val="006D30F1"/>
    <w:rsid w:val="006D384C"/>
    <w:rsid w:val="006D3858"/>
    <w:rsid w:val="006D3939"/>
    <w:rsid w:val="006D39AC"/>
    <w:rsid w:val="006D3A9C"/>
    <w:rsid w:val="006D43DC"/>
    <w:rsid w:val="006D45A3"/>
    <w:rsid w:val="006D499D"/>
    <w:rsid w:val="006D4A9B"/>
    <w:rsid w:val="006D4BBA"/>
    <w:rsid w:val="006D4E2A"/>
    <w:rsid w:val="006D5275"/>
    <w:rsid w:val="006D53E0"/>
    <w:rsid w:val="006D561A"/>
    <w:rsid w:val="006D56FD"/>
    <w:rsid w:val="006D5A4F"/>
    <w:rsid w:val="006D5B76"/>
    <w:rsid w:val="006D5CE7"/>
    <w:rsid w:val="006D5D19"/>
    <w:rsid w:val="006D5D1C"/>
    <w:rsid w:val="006D5DD6"/>
    <w:rsid w:val="006D66C4"/>
    <w:rsid w:val="006D676D"/>
    <w:rsid w:val="006D6784"/>
    <w:rsid w:val="006D693D"/>
    <w:rsid w:val="006D69AD"/>
    <w:rsid w:val="006D69E4"/>
    <w:rsid w:val="006D6CEA"/>
    <w:rsid w:val="006D7246"/>
    <w:rsid w:val="006D7334"/>
    <w:rsid w:val="006D736C"/>
    <w:rsid w:val="006D748A"/>
    <w:rsid w:val="006D795D"/>
    <w:rsid w:val="006E01D7"/>
    <w:rsid w:val="006E0582"/>
    <w:rsid w:val="006E0803"/>
    <w:rsid w:val="006E0881"/>
    <w:rsid w:val="006E0D13"/>
    <w:rsid w:val="006E0EF8"/>
    <w:rsid w:val="006E1040"/>
    <w:rsid w:val="006E1061"/>
    <w:rsid w:val="006E11ED"/>
    <w:rsid w:val="006E141D"/>
    <w:rsid w:val="006E141F"/>
    <w:rsid w:val="006E16EB"/>
    <w:rsid w:val="006E1D56"/>
    <w:rsid w:val="006E23B8"/>
    <w:rsid w:val="006E2443"/>
    <w:rsid w:val="006E258B"/>
    <w:rsid w:val="006E26BF"/>
    <w:rsid w:val="006E26E2"/>
    <w:rsid w:val="006E27DC"/>
    <w:rsid w:val="006E28D2"/>
    <w:rsid w:val="006E3479"/>
    <w:rsid w:val="006E366C"/>
    <w:rsid w:val="006E3DFB"/>
    <w:rsid w:val="006E3E37"/>
    <w:rsid w:val="006E3E6D"/>
    <w:rsid w:val="006E3EA5"/>
    <w:rsid w:val="006E3F65"/>
    <w:rsid w:val="006E41F0"/>
    <w:rsid w:val="006E4416"/>
    <w:rsid w:val="006E44C5"/>
    <w:rsid w:val="006E47C6"/>
    <w:rsid w:val="006E4AF8"/>
    <w:rsid w:val="006E4EA4"/>
    <w:rsid w:val="006E5050"/>
    <w:rsid w:val="006E51B5"/>
    <w:rsid w:val="006E5376"/>
    <w:rsid w:val="006E589B"/>
    <w:rsid w:val="006E60F1"/>
    <w:rsid w:val="006E645E"/>
    <w:rsid w:val="006E647C"/>
    <w:rsid w:val="006E654C"/>
    <w:rsid w:val="006E6999"/>
    <w:rsid w:val="006E6B05"/>
    <w:rsid w:val="006E6DB3"/>
    <w:rsid w:val="006E6F61"/>
    <w:rsid w:val="006E6F8E"/>
    <w:rsid w:val="006E7288"/>
    <w:rsid w:val="006E771F"/>
    <w:rsid w:val="006E7814"/>
    <w:rsid w:val="006E79B7"/>
    <w:rsid w:val="006E7D41"/>
    <w:rsid w:val="006E7D5B"/>
    <w:rsid w:val="006F047C"/>
    <w:rsid w:val="006F0492"/>
    <w:rsid w:val="006F06BB"/>
    <w:rsid w:val="006F07FC"/>
    <w:rsid w:val="006F096B"/>
    <w:rsid w:val="006F13E3"/>
    <w:rsid w:val="006F1415"/>
    <w:rsid w:val="006F1884"/>
    <w:rsid w:val="006F1984"/>
    <w:rsid w:val="006F1A0E"/>
    <w:rsid w:val="006F1E80"/>
    <w:rsid w:val="006F1F5B"/>
    <w:rsid w:val="006F23BB"/>
    <w:rsid w:val="006F2468"/>
    <w:rsid w:val="006F2D41"/>
    <w:rsid w:val="006F2DAB"/>
    <w:rsid w:val="006F2DFA"/>
    <w:rsid w:val="006F34DF"/>
    <w:rsid w:val="006F3F74"/>
    <w:rsid w:val="006F4130"/>
    <w:rsid w:val="006F41F6"/>
    <w:rsid w:val="006F4989"/>
    <w:rsid w:val="006F4A66"/>
    <w:rsid w:val="006F4AEF"/>
    <w:rsid w:val="006F4B84"/>
    <w:rsid w:val="006F580D"/>
    <w:rsid w:val="006F5F52"/>
    <w:rsid w:val="006F6665"/>
    <w:rsid w:val="006F6844"/>
    <w:rsid w:val="006F688C"/>
    <w:rsid w:val="006F6939"/>
    <w:rsid w:val="006F69E2"/>
    <w:rsid w:val="006F6C69"/>
    <w:rsid w:val="006F6C9A"/>
    <w:rsid w:val="006F6CA0"/>
    <w:rsid w:val="006F6D79"/>
    <w:rsid w:val="006F7036"/>
    <w:rsid w:val="006F7393"/>
    <w:rsid w:val="006F76DF"/>
    <w:rsid w:val="006F76EA"/>
    <w:rsid w:val="006F777C"/>
    <w:rsid w:val="006F78D9"/>
    <w:rsid w:val="006F7931"/>
    <w:rsid w:val="006F7AD1"/>
    <w:rsid w:val="006F7C6F"/>
    <w:rsid w:val="006F7D51"/>
    <w:rsid w:val="00700B9D"/>
    <w:rsid w:val="00700BCA"/>
    <w:rsid w:val="00700CD5"/>
    <w:rsid w:val="00700CE7"/>
    <w:rsid w:val="007015DB"/>
    <w:rsid w:val="007017AC"/>
    <w:rsid w:val="00701C42"/>
    <w:rsid w:val="0070253F"/>
    <w:rsid w:val="0070259B"/>
    <w:rsid w:val="00702F5B"/>
    <w:rsid w:val="00703018"/>
    <w:rsid w:val="00703321"/>
    <w:rsid w:val="007035BD"/>
    <w:rsid w:val="007037EB"/>
    <w:rsid w:val="0070385C"/>
    <w:rsid w:val="00703AA2"/>
    <w:rsid w:val="00704256"/>
    <w:rsid w:val="007044CD"/>
    <w:rsid w:val="00704DB9"/>
    <w:rsid w:val="00704DE4"/>
    <w:rsid w:val="007050B0"/>
    <w:rsid w:val="00705429"/>
    <w:rsid w:val="007058B7"/>
    <w:rsid w:val="0070643D"/>
    <w:rsid w:val="007067BB"/>
    <w:rsid w:val="00706ADC"/>
    <w:rsid w:val="00706AF8"/>
    <w:rsid w:val="0070757C"/>
    <w:rsid w:val="00707D37"/>
    <w:rsid w:val="00710296"/>
    <w:rsid w:val="007102DE"/>
    <w:rsid w:val="00710D17"/>
    <w:rsid w:val="00710E4A"/>
    <w:rsid w:val="00710FEC"/>
    <w:rsid w:val="0071175A"/>
    <w:rsid w:val="00711D71"/>
    <w:rsid w:val="0071227E"/>
    <w:rsid w:val="007122AE"/>
    <w:rsid w:val="0071233A"/>
    <w:rsid w:val="0071297D"/>
    <w:rsid w:val="00712B84"/>
    <w:rsid w:val="007134B2"/>
    <w:rsid w:val="0071353E"/>
    <w:rsid w:val="00713656"/>
    <w:rsid w:val="00713831"/>
    <w:rsid w:val="00713D99"/>
    <w:rsid w:val="00713DCD"/>
    <w:rsid w:val="00714093"/>
    <w:rsid w:val="007141C4"/>
    <w:rsid w:val="007142E0"/>
    <w:rsid w:val="007145FB"/>
    <w:rsid w:val="007146D8"/>
    <w:rsid w:val="00714B52"/>
    <w:rsid w:val="00714CDD"/>
    <w:rsid w:val="00715037"/>
    <w:rsid w:val="007153F7"/>
    <w:rsid w:val="0071624E"/>
    <w:rsid w:val="007162A9"/>
    <w:rsid w:val="00716855"/>
    <w:rsid w:val="00716B03"/>
    <w:rsid w:val="00716B4F"/>
    <w:rsid w:val="007170DD"/>
    <w:rsid w:val="007173F4"/>
    <w:rsid w:val="00717414"/>
    <w:rsid w:val="00717447"/>
    <w:rsid w:val="00717481"/>
    <w:rsid w:val="00720247"/>
    <w:rsid w:val="00720483"/>
    <w:rsid w:val="0072069C"/>
    <w:rsid w:val="00720725"/>
    <w:rsid w:val="007218E7"/>
    <w:rsid w:val="00721BA6"/>
    <w:rsid w:val="00721E4A"/>
    <w:rsid w:val="00722048"/>
    <w:rsid w:val="007221A2"/>
    <w:rsid w:val="0072244E"/>
    <w:rsid w:val="0072282F"/>
    <w:rsid w:val="00722855"/>
    <w:rsid w:val="00722C6C"/>
    <w:rsid w:val="00722DB8"/>
    <w:rsid w:val="00722DC7"/>
    <w:rsid w:val="00722F51"/>
    <w:rsid w:val="0072314F"/>
    <w:rsid w:val="0072349A"/>
    <w:rsid w:val="007239F5"/>
    <w:rsid w:val="00723A6F"/>
    <w:rsid w:val="00723C1D"/>
    <w:rsid w:val="00724B02"/>
    <w:rsid w:val="00724F21"/>
    <w:rsid w:val="0072512D"/>
    <w:rsid w:val="0072580B"/>
    <w:rsid w:val="00725CB4"/>
    <w:rsid w:val="00725CF6"/>
    <w:rsid w:val="00726153"/>
    <w:rsid w:val="00726558"/>
    <w:rsid w:val="0072664B"/>
    <w:rsid w:val="007266B8"/>
    <w:rsid w:val="007266C2"/>
    <w:rsid w:val="00726A40"/>
    <w:rsid w:val="00726B42"/>
    <w:rsid w:val="00726DAF"/>
    <w:rsid w:val="00726F88"/>
    <w:rsid w:val="007277EE"/>
    <w:rsid w:val="007278E1"/>
    <w:rsid w:val="00727902"/>
    <w:rsid w:val="00727987"/>
    <w:rsid w:val="00727A4D"/>
    <w:rsid w:val="00727FA5"/>
    <w:rsid w:val="0073006E"/>
    <w:rsid w:val="0073012E"/>
    <w:rsid w:val="007308C6"/>
    <w:rsid w:val="00730C14"/>
    <w:rsid w:val="007315EB"/>
    <w:rsid w:val="007319D8"/>
    <w:rsid w:val="00731FEE"/>
    <w:rsid w:val="007324F6"/>
    <w:rsid w:val="007327C6"/>
    <w:rsid w:val="00732A62"/>
    <w:rsid w:val="00732DC1"/>
    <w:rsid w:val="00732E82"/>
    <w:rsid w:val="007332F2"/>
    <w:rsid w:val="007333C7"/>
    <w:rsid w:val="007335C2"/>
    <w:rsid w:val="007336EB"/>
    <w:rsid w:val="007339F5"/>
    <w:rsid w:val="00733CF8"/>
    <w:rsid w:val="0073407A"/>
    <w:rsid w:val="007340EC"/>
    <w:rsid w:val="00734D1F"/>
    <w:rsid w:val="00734FBA"/>
    <w:rsid w:val="00736687"/>
    <w:rsid w:val="007368AE"/>
    <w:rsid w:val="007369FD"/>
    <w:rsid w:val="00736CE5"/>
    <w:rsid w:val="0073713B"/>
    <w:rsid w:val="00737893"/>
    <w:rsid w:val="00737A98"/>
    <w:rsid w:val="00737D4B"/>
    <w:rsid w:val="00737F4B"/>
    <w:rsid w:val="007400EF"/>
    <w:rsid w:val="0074052D"/>
    <w:rsid w:val="0074054D"/>
    <w:rsid w:val="007408CE"/>
    <w:rsid w:val="00740B73"/>
    <w:rsid w:val="00740E25"/>
    <w:rsid w:val="00740FA3"/>
    <w:rsid w:val="00741A80"/>
    <w:rsid w:val="00741AC4"/>
    <w:rsid w:val="00741AE0"/>
    <w:rsid w:val="00741AF9"/>
    <w:rsid w:val="00741B22"/>
    <w:rsid w:val="00741BEC"/>
    <w:rsid w:val="00741E25"/>
    <w:rsid w:val="00742A2D"/>
    <w:rsid w:val="00742AD0"/>
    <w:rsid w:val="00742E24"/>
    <w:rsid w:val="00743203"/>
    <w:rsid w:val="00743288"/>
    <w:rsid w:val="007434DA"/>
    <w:rsid w:val="00743556"/>
    <w:rsid w:val="00743627"/>
    <w:rsid w:val="00743D03"/>
    <w:rsid w:val="00743E93"/>
    <w:rsid w:val="00744063"/>
    <w:rsid w:val="0074406F"/>
    <w:rsid w:val="00744122"/>
    <w:rsid w:val="007442FF"/>
    <w:rsid w:val="00744902"/>
    <w:rsid w:val="00744CE6"/>
    <w:rsid w:val="00744E3C"/>
    <w:rsid w:val="00745591"/>
    <w:rsid w:val="00745838"/>
    <w:rsid w:val="007459D5"/>
    <w:rsid w:val="00745EE5"/>
    <w:rsid w:val="0074638A"/>
    <w:rsid w:val="00746C87"/>
    <w:rsid w:val="00746EB3"/>
    <w:rsid w:val="00746F95"/>
    <w:rsid w:val="007477CA"/>
    <w:rsid w:val="00747BB2"/>
    <w:rsid w:val="00747FC1"/>
    <w:rsid w:val="00750021"/>
    <w:rsid w:val="007504A8"/>
    <w:rsid w:val="00750806"/>
    <w:rsid w:val="0075085B"/>
    <w:rsid w:val="007508DE"/>
    <w:rsid w:val="007509AB"/>
    <w:rsid w:val="007510A7"/>
    <w:rsid w:val="00751216"/>
    <w:rsid w:val="0075180C"/>
    <w:rsid w:val="00751A20"/>
    <w:rsid w:val="00751B1B"/>
    <w:rsid w:val="00751FA1"/>
    <w:rsid w:val="00751FBE"/>
    <w:rsid w:val="00752128"/>
    <w:rsid w:val="0075224B"/>
    <w:rsid w:val="007522D6"/>
    <w:rsid w:val="00752821"/>
    <w:rsid w:val="00752B0F"/>
    <w:rsid w:val="00752B54"/>
    <w:rsid w:val="00752F7E"/>
    <w:rsid w:val="007530FF"/>
    <w:rsid w:val="00753104"/>
    <w:rsid w:val="00753964"/>
    <w:rsid w:val="00753DEC"/>
    <w:rsid w:val="00753FA0"/>
    <w:rsid w:val="007544F8"/>
    <w:rsid w:val="0075472C"/>
    <w:rsid w:val="007548EA"/>
    <w:rsid w:val="00754920"/>
    <w:rsid w:val="00754DCC"/>
    <w:rsid w:val="00754E31"/>
    <w:rsid w:val="00754EAF"/>
    <w:rsid w:val="0075515A"/>
    <w:rsid w:val="007553FB"/>
    <w:rsid w:val="007558E9"/>
    <w:rsid w:val="00755E27"/>
    <w:rsid w:val="007565FC"/>
    <w:rsid w:val="007566C9"/>
    <w:rsid w:val="007568C0"/>
    <w:rsid w:val="00756F85"/>
    <w:rsid w:val="00757260"/>
    <w:rsid w:val="00757277"/>
    <w:rsid w:val="0075743E"/>
    <w:rsid w:val="007574CF"/>
    <w:rsid w:val="0075772C"/>
    <w:rsid w:val="00757892"/>
    <w:rsid w:val="00757C20"/>
    <w:rsid w:val="00760100"/>
    <w:rsid w:val="007604BE"/>
    <w:rsid w:val="007606C6"/>
    <w:rsid w:val="00760C96"/>
    <w:rsid w:val="00760E1B"/>
    <w:rsid w:val="00760F8E"/>
    <w:rsid w:val="00761038"/>
    <w:rsid w:val="0076137F"/>
    <w:rsid w:val="00761C44"/>
    <w:rsid w:val="00762087"/>
    <w:rsid w:val="00762248"/>
    <w:rsid w:val="00762773"/>
    <w:rsid w:val="007629B7"/>
    <w:rsid w:val="007629F7"/>
    <w:rsid w:val="00762A44"/>
    <w:rsid w:val="00762A9E"/>
    <w:rsid w:val="00762C3D"/>
    <w:rsid w:val="0076318C"/>
    <w:rsid w:val="007631CE"/>
    <w:rsid w:val="00763F22"/>
    <w:rsid w:val="00764059"/>
    <w:rsid w:val="007640DF"/>
    <w:rsid w:val="00764128"/>
    <w:rsid w:val="00764486"/>
    <w:rsid w:val="00764510"/>
    <w:rsid w:val="0076469A"/>
    <w:rsid w:val="007647D6"/>
    <w:rsid w:val="0076499A"/>
    <w:rsid w:val="00764D5C"/>
    <w:rsid w:val="00764F14"/>
    <w:rsid w:val="00765074"/>
    <w:rsid w:val="007652B4"/>
    <w:rsid w:val="00765C3C"/>
    <w:rsid w:val="00766136"/>
    <w:rsid w:val="007661CF"/>
    <w:rsid w:val="00766324"/>
    <w:rsid w:val="00766995"/>
    <w:rsid w:val="00766ABB"/>
    <w:rsid w:val="00766FA8"/>
    <w:rsid w:val="00766FB6"/>
    <w:rsid w:val="00767466"/>
    <w:rsid w:val="007675CA"/>
    <w:rsid w:val="00767670"/>
    <w:rsid w:val="0076777A"/>
    <w:rsid w:val="007678D9"/>
    <w:rsid w:val="007679A6"/>
    <w:rsid w:val="00767B5C"/>
    <w:rsid w:val="00767B5D"/>
    <w:rsid w:val="00767C30"/>
    <w:rsid w:val="00767C90"/>
    <w:rsid w:val="00767EA2"/>
    <w:rsid w:val="00767ECF"/>
    <w:rsid w:val="007701B9"/>
    <w:rsid w:val="00770552"/>
    <w:rsid w:val="00770765"/>
    <w:rsid w:val="00770ED7"/>
    <w:rsid w:val="00770F24"/>
    <w:rsid w:val="00771355"/>
    <w:rsid w:val="0077161F"/>
    <w:rsid w:val="00771D23"/>
    <w:rsid w:val="00772124"/>
    <w:rsid w:val="0077213C"/>
    <w:rsid w:val="0077227D"/>
    <w:rsid w:val="007723D5"/>
    <w:rsid w:val="00772418"/>
    <w:rsid w:val="00772497"/>
    <w:rsid w:val="007724E3"/>
    <w:rsid w:val="007725D7"/>
    <w:rsid w:val="00772681"/>
    <w:rsid w:val="007726F1"/>
    <w:rsid w:val="0077273D"/>
    <w:rsid w:val="007727EF"/>
    <w:rsid w:val="0077289F"/>
    <w:rsid w:val="007728B6"/>
    <w:rsid w:val="00772DBC"/>
    <w:rsid w:val="00772ED1"/>
    <w:rsid w:val="007730DD"/>
    <w:rsid w:val="00773614"/>
    <w:rsid w:val="00773617"/>
    <w:rsid w:val="0077391D"/>
    <w:rsid w:val="0077398C"/>
    <w:rsid w:val="00773AE1"/>
    <w:rsid w:val="00773FC6"/>
    <w:rsid w:val="00773FDF"/>
    <w:rsid w:val="00774133"/>
    <w:rsid w:val="007743EB"/>
    <w:rsid w:val="0077456D"/>
    <w:rsid w:val="00774796"/>
    <w:rsid w:val="00774BE2"/>
    <w:rsid w:val="00775423"/>
    <w:rsid w:val="00775520"/>
    <w:rsid w:val="007757AE"/>
    <w:rsid w:val="0077598C"/>
    <w:rsid w:val="00775E58"/>
    <w:rsid w:val="0077602A"/>
    <w:rsid w:val="00776070"/>
    <w:rsid w:val="00776346"/>
    <w:rsid w:val="00776380"/>
    <w:rsid w:val="007763C8"/>
    <w:rsid w:val="00776476"/>
    <w:rsid w:val="0077652A"/>
    <w:rsid w:val="0077684E"/>
    <w:rsid w:val="007768E7"/>
    <w:rsid w:val="00776940"/>
    <w:rsid w:val="00777135"/>
    <w:rsid w:val="00777192"/>
    <w:rsid w:val="007772F8"/>
    <w:rsid w:val="007779AF"/>
    <w:rsid w:val="00777A04"/>
    <w:rsid w:val="00777BE3"/>
    <w:rsid w:val="00777CD8"/>
    <w:rsid w:val="00777D4F"/>
    <w:rsid w:val="00777DF8"/>
    <w:rsid w:val="00780412"/>
    <w:rsid w:val="007805AC"/>
    <w:rsid w:val="007805CF"/>
    <w:rsid w:val="00780AEA"/>
    <w:rsid w:val="00780B86"/>
    <w:rsid w:val="00780DA6"/>
    <w:rsid w:val="00780F79"/>
    <w:rsid w:val="0078102C"/>
    <w:rsid w:val="00781860"/>
    <w:rsid w:val="007818CF"/>
    <w:rsid w:val="0078197B"/>
    <w:rsid w:val="00781EC9"/>
    <w:rsid w:val="0078204B"/>
    <w:rsid w:val="00782185"/>
    <w:rsid w:val="0078235C"/>
    <w:rsid w:val="00782755"/>
    <w:rsid w:val="00782933"/>
    <w:rsid w:val="00782B8E"/>
    <w:rsid w:val="00782D1C"/>
    <w:rsid w:val="007831D7"/>
    <w:rsid w:val="00783282"/>
    <w:rsid w:val="007834A6"/>
    <w:rsid w:val="0078359E"/>
    <w:rsid w:val="00783715"/>
    <w:rsid w:val="00783871"/>
    <w:rsid w:val="0078399F"/>
    <w:rsid w:val="00783A49"/>
    <w:rsid w:val="00783EC3"/>
    <w:rsid w:val="0078414A"/>
    <w:rsid w:val="007842CB"/>
    <w:rsid w:val="00784655"/>
    <w:rsid w:val="0078471A"/>
    <w:rsid w:val="00784895"/>
    <w:rsid w:val="00784ABF"/>
    <w:rsid w:val="007851AE"/>
    <w:rsid w:val="00785444"/>
    <w:rsid w:val="007855F3"/>
    <w:rsid w:val="00785E42"/>
    <w:rsid w:val="00786902"/>
    <w:rsid w:val="00786981"/>
    <w:rsid w:val="00786A41"/>
    <w:rsid w:val="00786D61"/>
    <w:rsid w:val="00786EA7"/>
    <w:rsid w:val="00786FC8"/>
    <w:rsid w:val="007870BF"/>
    <w:rsid w:val="00787118"/>
    <w:rsid w:val="00787241"/>
    <w:rsid w:val="007873F6"/>
    <w:rsid w:val="0078750C"/>
    <w:rsid w:val="00787760"/>
    <w:rsid w:val="007877A6"/>
    <w:rsid w:val="00787D2D"/>
    <w:rsid w:val="007902D4"/>
    <w:rsid w:val="007908FA"/>
    <w:rsid w:val="0079090C"/>
    <w:rsid w:val="007909C8"/>
    <w:rsid w:val="00790D48"/>
    <w:rsid w:val="0079127F"/>
    <w:rsid w:val="00791CD9"/>
    <w:rsid w:val="00792190"/>
    <w:rsid w:val="007925A9"/>
    <w:rsid w:val="007925EE"/>
    <w:rsid w:val="00792699"/>
    <w:rsid w:val="00792AC0"/>
    <w:rsid w:val="00792BB5"/>
    <w:rsid w:val="00792D87"/>
    <w:rsid w:val="00792EC5"/>
    <w:rsid w:val="00793410"/>
    <w:rsid w:val="007936F1"/>
    <w:rsid w:val="0079382D"/>
    <w:rsid w:val="00793C13"/>
    <w:rsid w:val="007942B9"/>
    <w:rsid w:val="007951FF"/>
    <w:rsid w:val="00795315"/>
    <w:rsid w:val="00795EA5"/>
    <w:rsid w:val="007961A4"/>
    <w:rsid w:val="00796722"/>
    <w:rsid w:val="00796918"/>
    <w:rsid w:val="007969C5"/>
    <w:rsid w:val="00796B79"/>
    <w:rsid w:val="00796B7F"/>
    <w:rsid w:val="00796CAA"/>
    <w:rsid w:val="00796DBB"/>
    <w:rsid w:val="00797660"/>
    <w:rsid w:val="00797991"/>
    <w:rsid w:val="00797DE3"/>
    <w:rsid w:val="00797E2B"/>
    <w:rsid w:val="00797F1E"/>
    <w:rsid w:val="007A01E3"/>
    <w:rsid w:val="007A0208"/>
    <w:rsid w:val="007A024E"/>
    <w:rsid w:val="007A029E"/>
    <w:rsid w:val="007A043A"/>
    <w:rsid w:val="007A06B0"/>
    <w:rsid w:val="007A08CC"/>
    <w:rsid w:val="007A0BD0"/>
    <w:rsid w:val="007A0C6E"/>
    <w:rsid w:val="007A0F38"/>
    <w:rsid w:val="007A1345"/>
    <w:rsid w:val="007A152A"/>
    <w:rsid w:val="007A1845"/>
    <w:rsid w:val="007A1C42"/>
    <w:rsid w:val="007A1D5A"/>
    <w:rsid w:val="007A1F8C"/>
    <w:rsid w:val="007A1FD8"/>
    <w:rsid w:val="007A2A43"/>
    <w:rsid w:val="007A3000"/>
    <w:rsid w:val="007A30A8"/>
    <w:rsid w:val="007A30F7"/>
    <w:rsid w:val="007A36F1"/>
    <w:rsid w:val="007A37B1"/>
    <w:rsid w:val="007A3AAA"/>
    <w:rsid w:val="007A3F47"/>
    <w:rsid w:val="007A3F4B"/>
    <w:rsid w:val="007A4296"/>
    <w:rsid w:val="007A47A2"/>
    <w:rsid w:val="007A47F6"/>
    <w:rsid w:val="007A4A38"/>
    <w:rsid w:val="007A4B86"/>
    <w:rsid w:val="007A5446"/>
    <w:rsid w:val="007A54AD"/>
    <w:rsid w:val="007A56B0"/>
    <w:rsid w:val="007A5868"/>
    <w:rsid w:val="007A5BDB"/>
    <w:rsid w:val="007A5EA2"/>
    <w:rsid w:val="007A5EC4"/>
    <w:rsid w:val="007A5FE9"/>
    <w:rsid w:val="007A6740"/>
    <w:rsid w:val="007A6826"/>
    <w:rsid w:val="007A6960"/>
    <w:rsid w:val="007A6AC7"/>
    <w:rsid w:val="007A6E34"/>
    <w:rsid w:val="007A72AC"/>
    <w:rsid w:val="007A778F"/>
    <w:rsid w:val="007A7825"/>
    <w:rsid w:val="007A7BA5"/>
    <w:rsid w:val="007A7BF5"/>
    <w:rsid w:val="007A7D67"/>
    <w:rsid w:val="007A7DC5"/>
    <w:rsid w:val="007A7F93"/>
    <w:rsid w:val="007B00F0"/>
    <w:rsid w:val="007B06F3"/>
    <w:rsid w:val="007B0871"/>
    <w:rsid w:val="007B0B1D"/>
    <w:rsid w:val="007B0B40"/>
    <w:rsid w:val="007B0F5C"/>
    <w:rsid w:val="007B0F99"/>
    <w:rsid w:val="007B120F"/>
    <w:rsid w:val="007B134D"/>
    <w:rsid w:val="007B1442"/>
    <w:rsid w:val="007B1A3C"/>
    <w:rsid w:val="007B1EA3"/>
    <w:rsid w:val="007B259D"/>
    <w:rsid w:val="007B291E"/>
    <w:rsid w:val="007B2B23"/>
    <w:rsid w:val="007B2E82"/>
    <w:rsid w:val="007B2F12"/>
    <w:rsid w:val="007B36D4"/>
    <w:rsid w:val="007B37F3"/>
    <w:rsid w:val="007B3CEC"/>
    <w:rsid w:val="007B3D92"/>
    <w:rsid w:val="007B3E31"/>
    <w:rsid w:val="007B4106"/>
    <w:rsid w:val="007B4264"/>
    <w:rsid w:val="007B470B"/>
    <w:rsid w:val="007B4762"/>
    <w:rsid w:val="007B483C"/>
    <w:rsid w:val="007B4A74"/>
    <w:rsid w:val="007B50E7"/>
    <w:rsid w:val="007B51B5"/>
    <w:rsid w:val="007B5816"/>
    <w:rsid w:val="007B5865"/>
    <w:rsid w:val="007B5B45"/>
    <w:rsid w:val="007B5CBF"/>
    <w:rsid w:val="007B60BC"/>
    <w:rsid w:val="007B63DF"/>
    <w:rsid w:val="007B64D5"/>
    <w:rsid w:val="007B6725"/>
    <w:rsid w:val="007B6780"/>
    <w:rsid w:val="007B693A"/>
    <w:rsid w:val="007B7031"/>
    <w:rsid w:val="007B7085"/>
    <w:rsid w:val="007B719C"/>
    <w:rsid w:val="007B745D"/>
    <w:rsid w:val="007B74DD"/>
    <w:rsid w:val="007B75D0"/>
    <w:rsid w:val="007B771B"/>
    <w:rsid w:val="007B799A"/>
    <w:rsid w:val="007B7B17"/>
    <w:rsid w:val="007B7CE9"/>
    <w:rsid w:val="007B7E39"/>
    <w:rsid w:val="007C0221"/>
    <w:rsid w:val="007C09D6"/>
    <w:rsid w:val="007C0C9D"/>
    <w:rsid w:val="007C0DCD"/>
    <w:rsid w:val="007C0E1E"/>
    <w:rsid w:val="007C0E9E"/>
    <w:rsid w:val="007C13D5"/>
    <w:rsid w:val="007C15AD"/>
    <w:rsid w:val="007C16CB"/>
    <w:rsid w:val="007C181A"/>
    <w:rsid w:val="007C183D"/>
    <w:rsid w:val="007C1912"/>
    <w:rsid w:val="007C209F"/>
    <w:rsid w:val="007C23B8"/>
    <w:rsid w:val="007C2462"/>
    <w:rsid w:val="007C280F"/>
    <w:rsid w:val="007C292F"/>
    <w:rsid w:val="007C2AC2"/>
    <w:rsid w:val="007C2C50"/>
    <w:rsid w:val="007C2CF1"/>
    <w:rsid w:val="007C301D"/>
    <w:rsid w:val="007C37CE"/>
    <w:rsid w:val="007C397E"/>
    <w:rsid w:val="007C3A40"/>
    <w:rsid w:val="007C3BCB"/>
    <w:rsid w:val="007C3C6C"/>
    <w:rsid w:val="007C46CC"/>
    <w:rsid w:val="007C4701"/>
    <w:rsid w:val="007C47DE"/>
    <w:rsid w:val="007C4A78"/>
    <w:rsid w:val="007C4D34"/>
    <w:rsid w:val="007C5380"/>
    <w:rsid w:val="007C575C"/>
    <w:rsid w:val="007C577B"/>
    <w:rsid w:val="007C5ACB"/>
    <w:rsid w:val="007C5CAC"/>
    <w:rsid w:val="007C5DBE"/>
    <w:rsid w:val="007C6085"/>
    <w:rsid w:val="007C62C0"/>
    <w:rsid w:val="007C633E"/>
    <w:rsid w:val="007C63CB"/>
    <w:rsid w:val="007C680D"/>
    <w:rsid w:val="007C6EAB"/>
    <w:rsid w:val="007C6EFB"/>
    <w:rsid w:val="007C71F0"/>
    <w:rsid w:val="007C74ED"/>
    <w:rsid w:val="007C75E7"/>
    <w:rsid w:val="007C7CB9"/>
    <w:rsid w:val="007C7D91"/>
    <w:rsid w:val="007D0338"/>
    <w:rsid w:val="007D04C9"/>
    <w:rsid w:val="007D0749"/>
    <w:rsid w:val="007D0B47"/>
    <w:rsid w:val="007D17C6"/>
    <w:rsid w:val="007D1847"/>
    <w:rsid w:val="007D19E0"/>
    <w:rsid w:val="007D1D45"/>
    <w:rsid w:val="007D2004"/>
    <w:rsid w:val="007D228B"/>
    <w:rsid w:val="007D2467"/>
    <w:rsid w:val="007D2670"/>
    <w:rsid w:val="007D29AA"/>
    <w:rsid w:val="007D2D4C"/>
    <w:rsid w:val="007D31F3"/>
    <w:rsid w:val="007D32C2"/>
    <w:rsid w:val="007D341D"/>
    <w:rsid w:val="007D372C"/>
    <w:rsid w:val="007D379D"/>
    <w:rsid w:val="007D3B1F"/>
    <w:rsid w:val="007D3C62"/>
    <w:rsid w:val="007D4028"/>
    <w:rsid w:val="007D5153"/>
    <w:rsid w:val="007D573D"/>
    <w:rsid w:val="007D5E44"/>
    <w:rsid w:val="007D629D"/>
    <w:rsid w:val="007D658F"/>
    <w:rsid w:val="007D6651"/>
    <w:rsid w:val="007D69F9"/>
    <w:rsid w:val="007D6A08"/>
    <w:rsid w:val="007D6A7D"/>
    <w:rsid w:val="007D7179"/>
    <w:rsid w:val="007D77BD"/>
    <w:rsid w:val="007D7DFA"/>
    <w:rsid w:val="007D7EFA"/>
    <w:rsid w:val="007E0642"/>
    <w:rsid w:val="007E079E"/>
    <w:rsid w:val="007E09AE"/>
    <w:rsid w:val="007E0A3C"/>
    <w:rsid w:val="007E0A7D"/>
    <w:rsid w:val="007E0D73"/>
    <w:rsid w:val="007E1331"/>
    <w:rsid w:val="007E1637"/>
    <w:rsid w:val="007E196F"/>
    <w:rsid w:val="007E1D78"/>
    <w:rsid w:val="007E1D90"/>
    <w:rsid w:val="007E1E93"/>
    <w:rsid w:val="007E202B"/>
    <w:rsid w:val="007E213F"/>
    <w:rsid w:val="007E25F9"/>
    <w:rsid w:val="007E2709"/>
    <w:rsid w:val="007E2AA3"/>
    <w:rsid w:val="007E2EE6"/>
    <w:rsid w:val="007E2F19"/>
    <w:rsid w:val="007E3063"/>
    <w:rsid w:val="007E3070"/>
    <w:rsid w:val="007E3135"/>
    <w:rsid w:val="007E31D0"/>
    <w:rsid w:val="007E35B3"/>
    <w:rsid w:val="007E42D6"/>
    <w:rsid w:val="007E460F"/>
    <w:rsid w:val="007E4614"/>
    <w:rsid w:val="007E4A40"/>
    <w:rsid w:val="007E4CAD"/>
    <w:rsid w:val="007E50E7"/>
    <w:rsid w:val="007E5311"/>
    <w:rsid w:val="007E55B2"/>
    <w:rsid w:val="007E5933"/>
    <w:rsid w:val="007E59B6"/>
    <w:rsid w:val="007E5B87"/>
    <w:rsid w:val="007E5DF9"/>
    <w:rsid w:val="007E707F"/>
    <w:rsid w:val="007E7342"/>
    <w:rsid w:val="007E735A"/>
    <w:rsid w:val="007E74B3"/>
    <w:rsid w:val="007E74F1"/>
    <w:rsid w:val="007E77D1"/>
    <w:rsid w:val="007E791F"/>
    <w:rsid w:val="007E79BA"/>
    <w:rsid w:val="007E7B40"/>
    <w:rsid w:val="007E7B47"/>
    <w:rsid w:val="007E7DE6"/>
    <w:rsid w:val="007E7DF7"/>
    <w:rsid w:val="007E7F41"/>
    <w:rsid w:val="007F00B0"/>
    <w:rsid w:val="007F00B1"/>
    <w:rsid w:val="007F063F"/>
    <w:rsid w:val="007F0666"/>
    <w:rsid w:val="007F0752"/>
    <w:rsid w:val="007F0949"/>
    <w:rsid w:val="007F099A"/>
    <w:rsid w:val="007F0D6A"/>
    <w:rsid w:val="007F108A"/>
    <w:rsid w:val="007F10C3"/>
    <w:rsid w:val="007F1198"/>
    <w:rsid w:val="007F132F"/>
    <w:rsid w:val="007F137A"/>
    <w:rsid w:val="007F140B"/>
    <w:rsid w:val="007F241F"/>
    <w:rsid w:val="007F2D0D"/>
    <w:rsid w:val="007F30FF"/>
    <w:rsid w:val="007F3294"/>
    <w:rsid w:val="007F32F4"/>
    <w:rsid w:val="007F33BD"/>
    <w:rsid w:val="007F37E6"/>
    <w:rsid w:val="007F397A"/>
    <w:rsid w:val="007F3A67"/>
    <w:rsid w:val="007F3C40"/>
    <w:rsid w:val="007F4187"/>
    <w:rsid w:val="007F4472"/>
    <w:rsid w:val="007F50A0"/>
    <w:rsid w:val="007F50ED"/>
    <w:rsid w:val="007F525E"/>
    <w:rsid w:val="007F53E8"/>
    <w:rsid w:val="007F55D3"/>
    <w:rsid w:val="007F564A"/>
    <w:rsid w:val="007F56F9"/>
    <w:rsid w:val="007F590B"/>
    <w:rsid w:val="007F5A85"/>
    <w:rsid w:val="007F5F42"/>
    <w:rsid w:val="007F6236"/>
    <w:rsid w:val="007F62F9"/>
    <w:rsid w:val="007F64F7"/>
    <w:rsid w:val="007F65B6"/>
    <w:rsid w:val="007F675C"/>
    <w:rsid w:val="007F69EA"/>
    <w:rsid w:val="007F6B2C"/>
    <w:rsid w:val="007F6BC6"/>
    <w:rsid w:val="007F6DFC"/>
    <w:rsid w:val="007F6E46"/>
    <w:rsid w:val="007F6FAF"/>
    <w:rsid w:val="007F7149"/>
    <w:rsid w:val="007F71BF"/>
    <w:rsid w:val="007F779D"/>
    <w:rsid w:val="007F7B74"/>
    <w:rsid w:val="008000AC"/>
    <w:rsid w:val="0080061C"/>
    <w:rsid w:val="008007C5"/>
    <w:rsid w:val="00800F65"/>
    <w:rsid w:val="00801E80"/>
    <w:rsid w:val="008023D4"/>
    <w:rsid w:val="0080265D"/>
    <w:rsid w:val="00802994"/>
    <w:rsid w:val="00802998"/>
    <w:rsid w:val="008029F4"/>
    <w:rsid w:val="00802FFF"/>
    <w:rsid w:val="00803546"/>
    <w:rsid w:val="008035CF"/>
    <w:rsid w:val="00803943"/>
    <w:rsid w:val="00803A09"/>
    <w:rsid w:val="00803FE0"/>
    <w:rsid w:val="008044A7"/>
    <w:rsid w:val="00804781"/>
    <w:rsid w:val="008047A1"/>
    <w:rsid w:val="00804823"/>
    <w:rsid w:val="00804B67"/>
    <w:rsid w:val="00804C80"/>
    <w:rsid w:val="00804E0A"/>
    <w:rsid w:val="00804EC5"/>
    <w:rsid w:val="008050D7"/>
    <w:rsid w:val="00805106"/>
    <w:rsid w:val="008054CA"/>
    <w:rsid w:val="00805521"/>
    <w:rsid w:val="00805685"/>
    <w:rsid w:val="00805A30"/>
    <w:rsid w:val="00805A78"/>
    <w:rsid w:val="00805F02"/>
    <w:rsid w:val="008061B2"/>
    <w:rsid w:val="00806486"/>
    <w:rsid w:val="00806728"/>
    <w:rsid w:val="00806770"/>
    <w:rsid w:val="00806B5B"/>
    <w:rsid w:val="00806C70"/>
    <w:rsid w:val="008071CF"/>
    <w:rsid w:val="00807428"/>
    <w:rsid w:val="00807AB0"/>
    <w:rsid w:val="00807BD8"/>
    <w:rsid w:val="00807F57"/>
    <w:rsid w:val="00807FCC"/>
    <w:rsid w:val="00810177"/>
    <w:rsid w:val="008103A6"/>
    <w:rsid w:val="00810931"/>
    <w:rsid w:val="00810A7D"/>
    <w:rsid w:val="00810C22"/>
    <w:rsid w:val="00810D4D"/>
    <w:rsid w:val="00810D51"/>
    <w:rsid w:val="00810D6D"/>
    <w:rsid w:val="00810EEF"/>
    <w:rsid w:val="008110DF"/>
    <w:rsid w:val="0081130A"/>
    <w:rsid w:val="00811424"/>
    <w:rsid w:val="008118A8"/>
    <w:rsid w:val="0081195D"/>
    <w:rsid w:val="008119B1"/>
    <w:rsid w:val="00811F1E"/>
    <w:rsid w:val="008124D0"/>
    <w:rsid w:val="0081275A"/>
    <w:rsid w:val="0081285E"/>
    <w:rsid w:val="00812A11"/>
    <w:rsid w:val="00812AB2"/>
    <w:rsid w:val="00812B07"/>
    <w:rsid w:val="00812E92"/>
    <w:rsid w:val="00812EB8"/>
    <w:rsid w:val="008130A7"/>
    <w:rsid w:val="0081323D"/>
    <w:rsid w:val="0081329D"/>
    <w:rsid w:val="008132BC"/>
    <w:rsid w:val="00813496"/>
    <w:rsid w:val="00813731"/>
    <w:rsid w:val="008137DB"/>
    <w:rsid w:val="00813B30"/>
    <w:rsid w:val="00813D08"/>
    <w:rsid w:val="008143B8"/>
    <w:rsid w:val="00814516"/>
    <w:rsid w:val="008148B8"/>
    <w:rsid w:val="00814B10"/>
    <w:rsid w:val="00814CA6"/>
    <w:rsid w:val="00814DBA"/>
    <w:rsid w:val="00814F00"/>
    <w:rsid w:val="00815088"/>
    <w:rsid w:val="008153BE"/>
    <w:rsid w:val="008153F4"/>
    <w:rsid w:val="0081573A"/>
    <w:rsid w:val="008157FA"/>
    <w:rsid w:val="00815C7D"/>
    <w:rsid w:val="00816534"/>
    <w:rsid w:val="008165E4"/>
    <w:rsid w:val="00816933"/>
    <w:rsid w:val="00816B7D"/>
    <w:rsid w:val="00816C98"/>
    <w:rsid w:val="00816D02"/>
    <w:rsid w:val="00816EC3"/>
    <w:rsid w:val="00817588"/>
    <w:rsid w:val="008176D8"/>
    <w:rsid w:val="00817BF6"/>
    <w:rsid w:val="00817C92"/>
    <w:rsid w:val="00817D5B"/>
    <w:rsid w:val="008202A8"/>
    <w:rsid w:val="0082081A"/>
    <w:rsid w:val="00820E02"/>
    <w:rsid w:val="00820FA4"/>
    <w:rsid w:val="0082106E"/>
    <w:rsid w:val="0082144B"/>
    <w:rsid w:val="008214E8"/>
    <w:rsid w:val="00821A82"/>
    <w:rsid w:val="00821E29"/>
    <w:rsid w:val="008220BB"/>
    <w:rsid w:val="0082263E"/>
    <w:rsid w:val="00822D6F"/>
    <w:rsid w:val="0082309E"/>
    <w:rsid w:val="008232D7"/>
    <w:rsid w:val="00823349"/>
    <w:rsid w:val="00823D5F"/>
    <w:rsid w:val="008241BC"/>
    <w:rsid w:val="00824575"/>
    <w:rsid w:val="00824919"/>
    <w:rsid w:val="00824AA5"/>
    <w:rsid w:val="00824CC5"/>
    <w:rsid w:val="00825351"/>
    <w:rsid w:val="00825355"/>
    <w:rsid w:val="0082563D"/>
    <w:rsid w:val="008258E2"/>
    <w:rsid w:val="00825903"/>
    <w:rsid w:val="00826BD5"/>
    <w:rsid w:val="00826DE6"/>
    <w:rsid w:val="008271E2"/>
    <w:rsid w:val="0082725F"/>
    <w:rsid w:val="0082758B"/>
    <w:rsid w:val="008279DE"/>
    <w:rsid w:val="00827A32"/>
    <w:rsid w:val="00827B69"/>
    <w:rsid w:val="00827C71"/>
    <w:rsid w:val="0083002C"/>
    <w:rsid w:val="00830095"/>
    <w:rsid w:val="0083012A"/>
    <w:rsid w:val="00830158"/>
    <w:rsid w:val="00830214"/>
    <w:rsid w:val="008304C5"/>
    <w:rsid w:val="008304DB"/>
    <w:rsid w:val="0083070F"/>
    <w:rsid w:val="00830770"/>
    <w:rsid w:val="00830991"/>
    <w:rsid w:val="00830AA9"/>
    <w:rsid w:val="00830F7C"/>
    <w:rsid w:val="00830FE0"/>
    <w:rsid w:val="00831186"/>
    <w:rsid w:val="008314A6"/>
    <w:rsid w:val="008317A3"/>
    <w:rsid w:val="00831A89"/>
    <w:rsid w:val="00831B8E"/>
    <w:rsid w:val="00831B99"/>
    <w:rsid w:val="00831BD3"/>
    <w:rsid w:val="00832068"/>
    <w:rsid w:val="0083206B"/>
    <w:rsid w:val="00832189"/>
    <w:rsid w:val="0083225E"/>
    <w:rsid w:val="00832720"/>
    <w:rsid w:val="008328B3"/>
    <w:rsid w:val="00832A30"/>
    <w:rsid w:val="00832CC3"/>
    <w:rsid w:val="00832CE3"/>
    <w:rsid w:val="00832DB8"/>
    <w:rsid w:val="00833382"/>
    <w:rsid w:val="00833479"/>
    <w:rsid w:val="00833A96"/>
    <w:rsid w:val="00833DE7"/>
    <w:rsid w:val="00833ECC"/>
    <w:rsid w:val="008341A4"/>
    <w:rsid w:val="008343AA"/>
    <w:rsid w:val="0083449C"/>
    <w:rsid w:val="008344C7"/>
    <w:rsid w:val="008345A4"/>
    <w:rsid w:val="00834659"/>
    <w:rsid w:val="008346C7"/>
    <w:rsid w:val="0083476E"/>
    <w:rsid w:val="0083486F"/>
    <w:rsid w:val="00834A41"/>
    <w:rsid w:val="00834DC3"/>
    <w:rsid w:val="00834E57"/>
    <w:rsid w:val="00834E7F"/>
    <w:rsid w:val="00834F7C"/>
    <w:rsid w:val="008350CC"/>
    <w:rsid w:val="008355BB"/>
    <w:rsid w:val="0083596C"/>
    <w:rsid w:val="00835A99"/>
    <w:rsid w:val="00835AC1"/>
    <w:rsid w:val="00835D00"/>
    <w:rsid w:val="00835DB2"/>
    <w:rsid w:val="00836431"/>
    <w:rsid w:val="008364C7"/>
    <w:rsid w:val="0083676B"/>
    <w:rsid w:val="008367F4"/>
    <w:rsid w:val="00836A6D"/>
    <w:rsid w:val="008371B8"/>
    <w:rsid w:val="008371C5"/>
    <w:rsid w:val="008374B7"/>
    <w:rsid w:val="008378A1"/>
    <w:rsid w:val="008378F6"/>
    <w:rsid w:val="00837E26"/>
    <w:rsid w:val="00840555"/>
    <w:rsid w:val="00840F19"/>
    <w:rsid w:val="00841418"/>
    <w:rsid w:val="0084144A"/>
    <w:rsid w:val="008415DB"/>
    <w:rsid w:val="008418CA"/>
    <w:rsid w:val="0084196E"/>
    <w:rsid w:val="00841B35"/>
    <w:rsid w:val="00842762"/>
    <w:rsid w:val="008427D0"/>
    <w:rsid w:val="008427D6"/>
    <w:rsid w:val="00842964"/>
    <w:rsid w:val="00842C8A"/>
    <w:rsid w:val="00843354"/>
    <w:rsid w:val="008435BA"/>
    <w:rsid w:val="00843B45"/>
    <w:rsid w:val="00843CC0"/>
    <w:rsid w:val="0084403C"/>
    <w:rsid w:val="00844093"/>
    <w:rsid w:val="008442AE"/>
    <w:rsid w:val="0084448A"/>
    <w:rsid w:val="0084456D"/>
    <w:rsid w:val="00844720"/>
    <w:rsid w:val="00844739"/>
    <w:rsid w:val="00844965"/>
    <w:rsid w:val="00844C79"/>
    <w:rsid w:val="00844CD7"/>
    <w:rsid w:val="00844DB0"/>
    <w:rsid w:val="008450D1"/>
    <w:rsid w:val="008453C1"/>
    <w:rsid w:val="008453CE"/>
    <w:rsid w:val="008456F5"/>
    <w:rsid w:val="00845751"/>
    <w:rsid w:val="00845871"/>
    <w:rsid w:val="00845AE8"/>
    <w:rsid w:val="00845D18"/>
    <w:rsid w:val="00845F5A"/>
    <w:rsid w:val="008463A8"/>
    <w:rsid w:val="008464C1"/>
    <w:rsid w:val="008466AD"/>
    <w:rsid w:val="00847083"/>
    <w:rsid w:val="00847343"/>
    <w:rsid w:val="0084753E"/>
    <w:rsid w:val="00847560"/>
    <w:rsid w:val="00847C80"/>
    <w:rsid w:val="00850658"/>
    <w:rsid w:val="00850745"/>
    <w:rsid w:val="00851023"/>
    <w:rsid w:val="0085112B"/>
    <w:rsid w:val="008514E9"/>
    <w:rsid w:val="00851895"/>
    <w:rsid w:val="008519D9"/>
    <w:rsid w:val="00851A48"/>
    <w:rsid w:val="00851AD5"/>
    <w:rsid w:val="00851B13"/>
    <w:rsid w:val="0085237A"/>
    <w:rsid w:val="00852A94"/>
    <w:rsid w:val="00852EBB"/>
    <w:rsid w:val="008530AD"/>
    <w:rsid w:val="00853641"/>
    <w:rsid w:val="008537FB"/>
    <w:rsid w:val="00853B53"/>
    <w:rsid w:val="00853C25"/>
    <w:rsid w:val="00853CF2"/>
    <w:rsid w:val="00854649"/>
    <w:rsid w:val="00854898"/>
    <w:rsid w:val="00854E3F"/>
    <w:rsid w:val="008550EE"/>
    <w:rsid w:val="008556E5"/>
    <w:rsid w:val="00855B72"/>
    <w:rsid w:val="00855CBB"/>
    <w:rsid w:val="00855E1A"/>
    <w:rsid w:val="008562EC"/>
    <w:rsid w:val="008562F8"/>
    <w:rsid w:val="00856602"/>
    <w:rsid w:val="0085664B"/>
    <w:rsid w:val="008566ED"/>
    <w:rsid w:val="00856939"/>
    <w:rsid w:val="00856AE8"/>
    <w:rsid w:val="0085747B"/>
    <w:rsid w:val="008576C0"/>
    <w:rsid w:val="00857798"/>
    <w:rsid w:val="0085780E"/>
    <w:rsid w:val="008579F4"/>
    <w:rsid w:val="00857B5F"/>
    <w:rsid w:val="00857EFE"/>
    <w:rsid w:val="00860100"/>
    <w:rsid w:val="008602CE"/>
    <w:rsid w:val="008604C7"/>
    <w:rsid w:val="008605F1"/>
    <w:rsid w:val="00860617"/>
    <w:rsid w:val="00860BDE"/>
    <w:rsid w:val="00860C17"/>
    <w:rsid w:val="0086129D"/>
    <w:rsid w:val="00861A97"/>
    <w:rsid w:val="00861C88"/>
    <w:rsid w:val="00862859"/>
    <w:rsid w:val="00862882"/>
    <w:rsid w:val="008629AD"/>
    <w:rsid w:val="008629D3"/>
    <w:rsid w:val="00863054"/>
    <w:rsid w:val="008637EA"/>
    <w:rsid w:val="00863C1E"/>
    <w:rsid w:val="00863DED"/>
    <w:rsid w:val="00864101"/>
    <w:rsid w:val="00864484"/>
    <w:rsid w:val="008647DB"/>
    <w:rsid w:val="008649D9"/>
    <w:rsid w:val="00864ACB"/>
    <w:rsid w:val="0086574C"/>
    <w:rsid w:val="008657D3"/>
    <w:rsid w:val="008659C8"/>
    <w:rsid w:val="00865B08"/>
    <w:rsid w:val="00865B2A"/>
    <w:rsid w:val="00865E8E"/>
    <w:rsid w:val="00865FCE"/>
    <w:rsid w:val="0086611B"/>
    <w:rsid w:val="008661F3"/>
    <w:rsid w:val="008666CF"/>
    <w:rsid w:val="00866789"/>
    <w:rsid w:val="00866A5F"/>
    <w:rsid w:val="00866B2D"/>
    <w:rsid w:val="00866CE2"/>
    <w:rsid w:val="00866F78"/>
    <w:rsid w:val="00867110"/>
    <w:rsid w:val="008671C6"/>
    <w:rsid w:val="0086723B"/>
    <w:rsid w:val="0086765C"/>
    <w:rsid w:val="008678A2"/>
    <w:rsid w:val="00867B91"/>
    <w:rsid w:val="00867DFD"/>
    <w:rsid w:val="008700A7"/>
    <w:rsid w:val="008702D5"/>
    <w:rsid w:val="0087043A"/>
    <w:rsid w:val="0087132D"/>
    <w:rsid w:val="00871592"/>
    <w:rsid w:val="0087165F"/>
    <w:rsid w:val="00872291"/>
    <w:rsid w:val="008724E7"/>
    <w:rsid w:val="0087251A"/>
    <w:rsid w:val="00872546"/>
    <w:rsid w:val="00872C4D"/>
    <w:rsid w:val="008731D4"/>
    <w:rsid w:val="008732A7"/>
    <w:rsid w:val="00873493"/>
    <w:rsid w:val="008735B4"/>
    <w:rsid w:val="0087389E"/>
    <w:rsid w:val="00873993"/>
    <w:rsid w:val="00874009"/>
    <w:rsid w:val="008741AF"/>
    <w:rsid w:val="00874484"/>
    <w:rsid w:val="00874AFD"/>
    <w:rsid w:val="00874EA8"/>
    <w:rsid w:val="00874ED0"/>
    <w:rsid w:val="00874F0E"/>
    <w:rsid w:val="0087509C"/>
    <w:rsid w:val="00875416"/>
    <w:rsid w:val="00875839"/>
    <w:rsid w:val="00875B50"/>
    <w:rsid w:val="00875C47"/>
    <w:rsid w:val="00875D54"/>
    <w:rsid w:val="00875F1E"/>
    <w:rsid w:val="008760D4"/>
    <w:rsid w:val="00876134"/>
    <w:rsid w:val="008765F6"/>
    <w:rsid w:val="00876953"/>
    <w:rsid w:val="00876A73"/>
    <w:rsid w:val="00877142"/>
    <w:rsid w:val="0087765A"/>
    <w:rsid w:val="0087776B"/>
    <w:rsid w:val="008779B5"/>
    <w:rsid w:val="00877A5B"/>
    <w:rsid w:val="008801BA"/>
    <w:rsid w:val="008802D3"/>
    <w:rsid w:val="008805EC"/>
    <w:rsid w:val="00880604"/>
    <w:rsid w:val="00880723"/>
    <w:rsid w:val="00880780"/>
    <w:rsid w:val="0088099A"/>
    <w:rsid w:val="00880BB0"/>
    <w:rsid w:val="00880CFF"/>
    <w:rsid w:val="00881179"/>
    <w:rsid w:val="008813DB"/>
    <w:rsid w:val="008817FA"/>
    <w:rsid w:val="008818A8"/>
    <w:rsid w:val="0088191E"/>
    <w:rsid w:val="00881A29"/>
    <w:rsid w:val="00882155"/>
    <w:rsid w:val="0088243B"/>
    <w:rsid w:val="008826C9"/>
    <w:rsid w:val="00882FA8"/>
    <w:rsid w:val="008833DB"/>
    <w:rsid w:val="00883491"/>
    <w:rsid w:val="00883A1A"/>
    <w:rsid w:val="00883EDC"/>
    <w:rsid w:val="00884028"/>
    <w:rsid w:val="0088407C"/>
    <w:rsid w:val="00884093"/>
    <w:rsid w:val="008841F7"/>
    <w:rsid w:val="00884945"/>
    <w:rsid w:val="00884D1E"/>
    <w:rsid w:val="00885193"/>
    <w:rsid w:val="0088531E"/>
    <w:rsid w:val="00885667"/>
    <w:rsid w:val="00885900"/>
    <w:rsid w:val="00885B16"/>
    <w:rsid w:val="00885F56"/>
    <w:rsid w:val="00886095"/>
    <w:rsid w:val="0088657F"/>
    <w:rsid w:val="008867D9"/>
    <w:rsid w:val="00886AC3"/>
    <w:rsid w:val="00886EA3"/>
    <w:rsid w:val="00887155"/>
    <w:rsid w:val="00887282"/>
    <w:rsid w:val="00887817"/>
    <w:rsid w:val="008878F3"/>
    <w:rsid w:val="00887BC1"/>
    <w:rsid w:val="00887BF8"/>
    <w:rsid w:val="00887C58"/>
    <w:rsid w:val="00887D23"/>
    <w:rsid w:val="00887D55"/>
    <w:rsid w:val="00887DE9"/>
    <w:rsid w:val="00887F5E"/>
    <w:rsid w:val="00890356"/>
    <w:rsid w:val="00890362"/>
    <w:rsid w:val="00890718"/>
    <w:rsid w:val="00890B17"/>
    <w:rsid w:val="00891259"/>
    <w:rsid w:val="008915C6"/>
    <w:rsid w:val="0089179F"/>
    <w:rsid w:val="00891DA2"/>
    <w:rsid w:val="00892007"/>
    <w:rsid w:val="00892165"/>
    <w:rsid w:val="00892611"/>
    <w:rsid w:val="00892708"/>
    <w:rsid w:val="00892B7A"/>
    <w:rsid w:val="00892E16"/>
    <w:rsid w:val="0089362B"/>
    <w:rsid w:val="00893635"/>
    <w:rsid w:val="0089369D"/>
    <w:rsid w:val="00893700"/>
    <w:rsid w:val="00893BA8"/>
    <w:rsid w:val="00893E03"/>
    <w:rsid w:val="00893F65"/>
    <w:rsid w:val="00893FBA"/>
    <w:rsid w:val="0089412D"/>
    <w:rsid w:val="00894247"/>
    <w:rsid w:val="008942D7"/>
    <w:rsid w:val="008944D8"/>
    <w:rsid w:val="00894A46"/>
    <w:rsid w:val="00894A99"/>
    <w:rsid w:val="00894D98"/>
    <w:rsid w:val="008957A5"/>
    <w:rsid w:val="008959DC"/>
    <w:rsid w:val="00895B27"/>
    <w:rsid w:val="00895C4F"/>
    <w:rsid w:val="00895DAB"/>
    <w:rsid w:val="00895E36"/>
    <w:rsid w:val="0089661E"/>
    <w:rsid w:val="00896882"/>
    <w:rsid w:val="00896951"/>
    <w:rsid w:val="00896D3C"/>
    <w:rsid w:val="00897484"/>
    <w:rsid w:val="0089757E"/>
    <w:rsid w:val="008975DE"/>
    <w:rsid w:val="00897C5E"/>
    <w:rsid w:val="00897EF8"/>
    <w:rsid w:val="008A01E9"/>
    <w:rsid w:val="008A056C"/>
    <w:rsid w:val="008A08D6"/>
    <w:rsid w:val="008A0B71"/>
    <w:rsid w:val="008A0E6B"/>
    <w:rsid w:val="008A0EB6"/>
    <w:rsid w:val="008A0ECB"/>
    <w:rsid w:val="008A0F8F"/>
    <w:rsid w:val="008A156A"/>
    <w:rsid w:val="008A1576"/>
    <w:rsid w:val="008A1726"/>
    <w:rsid w:val="008A17BB"/>
    <w:rsid w:val="008A1C7B"/>
    <w:rsid w:val="008A1E79"/>
    <w:rsid w:val="008A2015"/>
    <w:rsid w:val="008A20E7"/>
    <w:rsid w:val="008A23DD"/>
    <w:rsid w:val="008A2C23"/>
    <w:rsid w:val="008A3273"/>
    <w:rsid w:val="008A342A"/>
    <w:rsid w:val="008A36A3"/>
    <w:rsid w:val="008A373D"/>
    <w:rsid w:val="008A3741"/>
    <w:rsid w:val="008A38C8"/>
    <w:rsid w:val="008A3978"/>
    <w:rsid w:val="008A3A39"/>
    <w:rsid w:val="008A3A6F"/>
    <w:rsid w:val="008A3C33"/>
    <w:rsid w:val="008A3CCC"/>
    <w:rsid w:val="008A3EF1"/>
    <w:rsid w:val="008A3FDC"/>
    <w:rsid w:val="008A418B"/>
    <w:rsid w:val="008A422A"/>
    <w:rsid w:val="008A452F"/>
    <w:rsid w:val="008A485F"/>
    <w:rsid w:val="008A4D7A"/>
    <w:rsid w:val="008A4E51"/>
    <w:rsid w:val="008A4FC9"/>
    <w:rsid w:val="008A5267"/>
    <w:rsid w:val="008A557A"/>
    <w:rsid w:val="008A5590"/>
    <w:rsid w:val="008A57A5"/>
    <w:rsid w:val="008A5A32"/>
    <w:rsid w:val="008A6073"/>
    <w:rsid w:val="008A64DD"/>
    <w:rsid w:val="008A651D"/>
    <w:rsid w:val="008A656A"/>
    <w:rsid w:val="008A6606"/>
    <w:rsid w:val="008A67D0"/>
    <w:rsid w:val="008A6906"/>
    <w:rsid w:val="008A6940"/>
    <w:rsid w:val="008A6B72"/>
    <w:rsid w:val="008A7145"/>
    <w:rsid w:val="008A73B4"/>
    <w:rsid w:val="008A73D4"/>
    <w:rsid w:val="008A758C"/>
    <w:rsid w:val="008A7768"/>
    <w:rsid w:val="008A79BC"/>
    <w:rsid w:val="008A7BD1"/>
    <w:rsid w:val="008A7D0D"/>
    <w:rsid w:val="008A7F28"/>
    <w:rsid w:val="008B00F5"/>
    <w:rsid w:val="008B01E8"/>
    <w:rsid w:val="008B041F"/>
    <w:rsid w:val="008B0BA2"/>
    <w:rsid w:val="008B0BDE"/>
    <w:rsid w:val="008B0D03"/>
    <w:rsid w:val="008B148C"/>
    <w:rsid w:val="008B14C7"/>
    <w:rsid w:val="008B155A"/>
    <w:rsid w:val="008B1765"/>
    <w:rsid w:val="008B24F9"/>
    <w:rsid w:val="008B27A9"/>
    <w:rsid w:val="008B2834"/>
    <w:rsid w:val="008B28E6"/>
    <w:rsid w:val="008B291E"/>
    <w:rsid w:val="008B343D"/>
    <w:rsid w:val="008B34AD"/>
    <w:rsid w:val="008B356B"/>
    <w:rsid w:val="008B387C"/>
    <w:rsid w:val="008B41D0"/>
    <w:rsid w:val="008B43BC"/>
    <w:rsid w:val="008B44E0"/>
    <w:rsid w:val="008B4753"/>
    <w:rsid w:val="008B4775"/>
    <w:rsid w:val="008B479B"/>
    <w:rsid w:val="008B4994"/>
    <w:rsid w:val="008B4AB2"/>
    <w:rsid w:val="008B4B3A"/>
    <w:rsid w:val="008B4BFC"/>
    <w:rsid w:val="008B5705"/>
    <w:rsid w:val="008B5A6D"/>
    <w:rsid w:val="008B5BDA"/>
    <w:rsid w:val="008B5ECF"/>
    <w:rsid w:val="008B6169"/>
    <w:rsid w:val="008B66FA"/>
    <w:rsid w:val="008B6BBE"/>
    <w:rsid w:val="008B7050"/>
    <w:rsid w:val="008B7235"/>
    <w:rsid w:val="008B7237"/>
    <w:rsid w:val="008B738A"/>
    <w:rsid w:val="008B73B5"/>
    <w:rsid w:val="008B74FB"/>
    <w:rsid w:val="008B779F"/>
    <w:rsid w:val="008B7CB3"/>
    <w:rsid w:val="008B7DED"/>
    <w:rsid w:val="008B7FF0"/>
    <w:rsid w:val="008C0359"/>
    <w:rsid w:val="008C07E7"/>
    <w:rsid w:val="008C111D"/>
    <w:rsid w:val="008C18B9"/>
    <w:rsid w:val="008C2285"/>
    <w:rsid w:val="008C24C2"/>
    <w:rsid w:val="008C290E"/>
    <w:rsid w:val="008C2BFA"/>
    <w:rsid w:val="008C2D81"/>
    <w:rsid w:val="008C2DC3"/>
    <w:rsid w:val="008C36D7"/>
    <w:rsid w:val="008C3C79"/>
    <w:rsid w:val="008C3E5C"/>
    <w:rsid w:val="008C4149"/>
    <w:rsid w:val="008C41AE"/>
    <w:rsid w:val="008C466D"/>
    <w:rsid w:val="008C476C"/>
    <w:rsid w:val="008C4799"/>
    <w:rsid w:val="008C4940"/>
    <w:rsid w:val="008C4C61"/>
    <w:rsid w:val="008C549B"/>
    <w:rsid w:val="008C5B5F"/>
    <w:rsid w:val="008C5C15"/>
    <w:rsid w:val="008C6099"/>
    <w:rsid w:val="008C60D8"/>
    <w:rsid w:val="008C6498"/>
    <w:rsid w:val="008C6A84"/>
    <w:rsid w:val="008C6BA6"/>
    <w:rsid w:val="008C6D17"/>
    <w:rsid w:val="008C72BD"/>
    <w:rsid w:val="008C7767"/>
    <w:rsid w:val="008C7930"/>
    <w:rsid w:val="008D02EB"/>
    <w:rsid w:val="008D047D"/>
    <w:rsid w:val="008D085E"/>
    <w:rsid w:val="008D0E58"/>
    <w:rsid w:val="008D0EA0"/>
    <w:rsid w:val="008D0F4C"/>
    <w:rsid w:val="008D0F79"/>
    <w:rsid w:val="008D1110"/>
    <w:rsid w:val="008D125D"/>
    <w:rsid w:val="008D138A"/>
    <w:rsid w:val="008D1641"/>
    <w:rsid w:val="008D2428"/>
    <w:rsid w:val="008D2653"/>
    <w:rsid w:val="008D265A"/>
    <w:rsid w:val="008D28B3"/>
    <w:rsid w:val="008D2AEC"/>
    <w:rsid w:val="008D2BDB"/>
    <w:rsid w:val="008D315C"/>
    <w:rsid w:val="008D3215"/>
    <w:rsid w:val="008D3392"/>
    <w:rsid w:val="008D3B32"/>
    <w:rsid w:val="008D41F3"/>
    <w:rsid w:val="008D43B2"/>
    <w:rsid w:val="008D45D3"/>
    <w:rsid w:val="008D45E0"/>
    <w:rsid w:val="008D4709"/>
    <w:rsid w:val="008D4BDB"/>
    <w:rsid w:val="008D52AD"/>
    <w:rsid w:val="008D5420"/>
    <w:rsid w:val="008D54C2"/>
    <w:rsid w:val="008D5678"/>
    <w:rsid w:val="008D5787"/>
    <w:rsid w:val="008D5AC7"/>
    <w:rsid w:val="008D5AEB"/>
    <w:rsid w:val="008D5B4C"/>
    <w:rsid w:val="008D6239"/>
    <w:rsid w:val="008D624E"/>
    <w:rsid w:val="008D64A2"/>
    <w:rsid w:val="008D6801"/>
    <w:rsid w:val="008D6F6B"/>
    <w:rsid w:val="008D71D1"/>
    <w:rsid w:val="008D7317"/>
    <w:rsid w:val="008D7544"/>
    <w:rsid w:val="008D77F0"/>
    <w:rsid w:val="008D79B5"/>
    <w:rsid w:val="008E0600"/>
    <w:rsid w:val="008E0895"/>
    <w:rsid w:val="008E0BFD"/>
    <w:rsid w:val="008E114C"/>
    <w:rsid w:val="008E1834"/>
    <w:rsid w:val="008E1ECE"/>
    <w:rsid w:val="008E251B"/>
    <w:rsid w:val="008E25B5"/>
    <w:rsid w:val="008E2A4B"/>
    <w:rsid w:val="008E2BEF"/>
    <w:rsid w:val="008E2DCA"/>
    <w:rsid w:val="008E2E27"/>
    <w:rsid w:val="008E2EE3"/>
    <w:rsid w:val="008E3033"/>
    <w:rsid w:val="008E3ADA"/>
    <w:rsid w:val="008E3C25"/>
    <w:rsid w:val="008E3EB6"/>
    <w:rsid w:val="008E40B4"/>
    <w:rsid w:val="008E4322"/>
    <w:rsid w:val="008E4566"/>
    <w:rsid w:val="008E47F8"/>
    <w:rsid w:val="008E49E5"/>
    <w:rsid w:val="008E4B82"/>
    <w:rsid w:val="008E4F7C"/>
    <w:rsid w:val="008E5453"/>
    <w:rsid w:val="008E548E"/>
    <w:rsid w:val="008E5756"/>
    <w:rsid w:val="008E5EF7"/>
    <w:rsid w:val="008E5F4F"/>
    <w:rsid w:val="008E6183"/>
    <w:rsid w:val="008E6B65"/>
    <w:rsid w:val="008E6DD3"/>
    <w:rsid w:val="008E6E44"/>
    <w:rsid w:val="008E7236"/>
    <w:rsid w:val="008E753B"/>
    <w:rsid w:val="008F039C"/>
    <w:rsid w:val="008F040E"/>
    <w:rsid w:val="008F050B"/>
    <w:rsid w:val="008F0609"/>
    <w:rsid w:val="008F0881"/>
    <w:rsid w:val="008F0A67"/>
    <w:rsid w:val="008F0B4D"/>
    <w:rsid w:val="008F0E13"/>
    <w:rsid w:val="008F1186"/>
    <w:rsid w:val="008F140A"/>
    <w:rsid w:val="008F2061"/>
    <w:rsid w:val="008F22D3"/>
    <w:rsid w:val="008F2561"/>
    <w:rsid w:val="008F25B3"/>
    <w:rsid w:val="008F2738"/>
    <w:rsid w:val="008F28B7"/>
    <w:rsid w:val="008F2BB7"/>
    <w:rsid w:val="008F2C88"/>
    <w:rsid w:val="008F2F6A"/>
    <w:rsid w:val="008F3099"/>
    <w:rsid w:val="008F347C"/>
    <w:rsid w:val="008F37CB"/>
    <w:rsid w:val="008F3920"/>
    <w:rsid w:val="008F3B19"/>
    <w:rsid w:val="008F3F47"/>
    <w:rsid w:val="008F4174"/>
    <w:rsid w:val="008F42CF"/>
    <w:rsid w:val="008F43F8"/>
    <w:rsid w:val="008F4686"/>
    <w:rsid w:val="008F4725"/>
    <w:rsid w:val="008F485C"/>
    <w:rsid w:val="008F4EE7"/>
    <w:rsid w:val="008F5111"/>
    <w:rsid w:val="008F5382"/>
    <w:rsid w:val="008F5398"/>
    <w:rsid w:val="008F54E8"/>
    <w:rsid w:val="008F55A4"/>
    <w:rsid w:val="008F58FC"/>
    <w:rsid w:val="008F5C00"/>
    <w:rsid w:val="008F6674"/>
    <w:rsid w:val="008F6749"/>
    <w:rsid w:val="008F690B"/>
    <w:rsid w:val="008F6936"/>
    <w:rsid w:val="008F6B23"/>
    <w:rsid w:val="008F6D52"/>
    <w:rsid w:val="008F743A"/>
    <w:rsid w:val="008F7582"/>
    <w:rsid w:val="008F7AD7"/>
    <w:rsid w:val="008F7B7C"/>
    <w:rsid w:val="008F7BC1"/>
    <w:rsid w:val="008F7BFC"/>
    <w:rsid w:val="008F7CA1"/>
    <w:rsid w:val="008F7F68"/>
    <w:rsid w:val="009006FA"/>
    <w:rsid w:val="00900789"/>
    <w:rsid w:val="0090082B"/>
    <w:rsid w:val="009009A8"/>
    <w:rsid w:val="00900C61"/>
    <w:rsid w:val="00900E00"/>
    <w:rsid w:val="00900EC5"/>
    <w:rsid w:val="00900F33"/>
    <w:rsid w:val="00901CBF"/>
    <w:rsid w:val="00901CE1"/>
    <w:rsid w:val="00902212"/>
    <w:rsid w:val="009023DA"/>
    <w:rsid w:val="0090288C"/>
    <w:rsid w:val="00902D7D"/>
    <w:rsid w:val="00902F07"/>
    <w:rsid w:val="0090358A"/>
    <w:rsid w:val="0090367B"/>
    <w:rsid w:val="009036B7"/>
    <w:rsid w:val="0090399B"/>
    <w:rsid w:val="00903BC3"/>
    <w:rsid w:val="00903C0F"/>
    <w:rsid w:val="00903C24"/>
    <w:rsid w:val="00903D85"/>
    <w:rsid w:val="00903FF5"/>
    <w:rsid w:val="00904326"/>
    <w:rsid w:val="0090463C"/>
    <w:rsid w:val="009047DA"/>
    <w:rsid w:val="00904892"/>
    <w:rsid w:val="00904BE2"/>
    <w:rsid w:val="00904F68"/>
    <w:rsid w:val="0090523A"/>
    <w:rsid w:val="00905325"/>
    <w:rsid w:val="00905348"/>
    <w:rsid w:val="0090567F"/>
    <w:rsid w:val="009059A1"/>
    <w:rsid w:val="00905AA5"/>
    <w:rsid w:val="00906402"/>
    <w:rsid w:val="009064A3"/>
    <w:rsid w:val="009064FB"/>
    <w:rsid w:val="00906821"/>
    <w:rsid w:val="00906A05"/>
    <w:rsid w:val="00906A3D"/>
    <w:rsid w:val="00906C3F"/>
    <w:rsid w:val="00906C41"/>
    <w:rsid w:val="00906CE0"/>
    <w:rsid w:val="00906D64"/>
    <w:rsid w:val="0090716A"/>
    <w:rsid w:val="0090785D"/>
    <w:rsid w:val="00907AB5"/>
    <w:rsid w:val="00907BE0"/>
    <w:rsid w:val="00907C06"/>
    <w:rsid w:val="00907F57"/>
    <w:rsid w:val="00910393"/>
    <w:rsid w:val="009104D8"/>
    <w:rsid w:val="0091057D"/>
    <w:rsid w:val="0091099C"/>
    <w:rsid w:val="00910E12"/>
    <w:rsid w:val="00911733"/>
    <w:rsid w:val="0091192A"/>
    <w:rsid w:val="00911941"/>
    <w:rsid w:val="0091274D"/>
    <w:rsid w:val="0091278B"/>
    <w:rsid w:val="009129C6"/>
    <w:rsid w:val="00912B7E"/>
    <w:rsid w:val="00912E45"/>
    <w:rsid w:val="0091314E"/>
    <w:rsid w:val="00913444"/>
    <w:rsid w:val="00913873"/>
    <w:rsid w:val="009138E6"/>
    <w:rsid w:val="0091400E"/>
    <w:rsid w:val="00914781"/>
    <w:rsid w:val="00914D99"/>
    <w:rsid w:val="009150C1"/>
    <w:rsid w:val="0091532C"/>
    <w:rsid w:val="00915443"/>
    <w:rsid w:val="009154F6"/>
    <w:rsid w:val="009157A6"/>
    <w:rsid w:val="00915AB4"/>
    <w:rsid w:val="00915D64"/>
    <w:rsid w:val="00915E50"/>
    <w:rsid w:val="00915F66"/>
    <w:rsid w:val="0091635F"/>
    <w:rsid w:val="00916379"/>
    <w:rsid w:val="00916B3C"/>
    <w:rsid w:val="00916D05"/>
    <w:rsid w:val="00917209"/>
    <w:rsid w:val="0091752B"/>
    <w:rsid w:val="00917828"/>
    <w:rsid w:val="00917AF5"/>
    <w:rsid w:val="00917B5E"/>
    <w:rsid w:val="00917B6D"/>
    <w:rsid w:val="00917DA9"/>
    <w:rsid w:val="0092042C"/>
    <w:rsid w:val="00920779"/>
    <w:rsid w:val="009207B8"/>
    <w:rsid w:val="00920D4D"/>
    <w:rsid w:val="009210C2"/>
    <w:rsid w:val="00921100"/>
    <w:rsid w:val="00921220"/>
    <w:rsid w:val="009212CF"/>
    <w:rsid w:val="00921414"/>
    <w:rsid w:val="00921810"/>
    <w:rsid w:val="00921A49"/>
    <w:rsid w:val="00921AF2"/>
    <w:rsid w:val="00921D25"/>
    <w:rsid w:val="009221CA"/>
    <w:rsid w:val="009225CF"/>
    <w:rsid w:val="00922650"/>
    <w:rsid w:val="009227DF"/>
    <w:rsid w:val="00922965"/>
    <w:rsid w:val="009229F3"/>
    <w:rsid w:val="00922D5D"/>
    <w:rsid w:val="00922DD2"/>
    <w:rsid w:val="00922FB2"/>
    <w:rsid w:val="00923143"/>
    <w:rsid w:val="0092332F"/>
    <w:rsid w:val="009233D6"/>
    <w:rsid w:val="0092369E"/>
    <w:rsid w:val="00924507"/>
    <w:rsid w:val="009245E3"/>
    <w:rsid w:val="00924619"/>
    <w:rsid w:val="009247A6"/>
    <w:rsid w:val="00924927"/>
    <w:rsid w:val="00924C1B"/>
    <w:rsid w:val="00924D0C"/>
    <w:rsid w:val="00924D68"/>
    <w:rsid w:val="00924DE7"/>
    <w:rsid w:val="00924F12"/>
    <w:rsid w:val="0092512F"/>
    <w:rsid w:val="00925256"/>
    <w:rsid w:val="00925ACB"/>
    <w:rsid w:val="009264DD"/>
    <w:rsid w:val="00926789"/>
    <w:rsid w:val="009268C1"/>
    <w:rsid w:val="00926F54"/>
    <w:rsid w:val="0092712A"/>
    <w:rsid w:val="00927294"/>
    <w:rsid w:val="009277DE"/>
    <w:rsid w:val="009279B4"/>
    <w:rsid w:val="00927B8A"/>
    <w:rsid w:val="00930328"/>
    <w:rsid w:val="00930490"/>
    <w:rsid w:val="009304CE"/>
    <w:rsid w:val="00930558"/>
    <w:rsid w:val="0093059B"/>
    <w:rsid w:val="00930AD9"/>
    <w:rsid w:val="00930C55"/>
    <w:rsid w:val="00930D69"/>
    <w:rsid w:val="00930EE3"/>
    <w:rsid w:val="00930F0A"/>
    <w:rsid w:val="00931106"/>
    <w:rsid w:val="00931120"/>
    <w:rsid w:val="0093114E"/>
    <w:rsid w:val="009311D6"/>
    <w:rsid w:val="00931222"/>
    <w:rsid w:val="0093139B"/>
    <w:rsid w:val="0093157E"/>
    <w:rsid w:val="0093187B"/>
    <w:rsid w:val="00931C00"/>
    <w:rsid w:val="00931ED6"/>
    <w:rsid w:val="00932068"/>
    <w:rsid w:val="009321B0"/>
    <w:rsid w:val="009324AA"/>
    <w:rsid w:val="009325F5"/>
    <w:rsid w:val="00932622"/>
    <w:rsid w:val="009329A8"/>
    <w:rsid w:val="00932A97"/>
    <w:rsid w:val="0093345D"/>
    <w:rsid w:val="00933772"/>
    <w:rsid w:val="00933C82"/>
    <w:rsid w:val="00933E13"/>
    <w:rsid w:val="00933EED"/>
    <w:rsid w:val="009347F3"/>
    <w:rsid w:val="00934EC0"/>
    <w:rsid w:val="009355A7"/>
    <w:rsid w:val="009357A9"/>
    <w:rsid w:val="0093580C"/>
    <w:rsid w:val="009360A8"/>
    <w:rsid w:val="009360C9"/>
    <w:rsid w:val="009361B3"/>
    <w:rsid w:val="00936502"/>
    <w:rsid w:val="0093682A"/>
    <w:rsid w:val="0093694B"/>
    <w:rsid w:val="009369F9"/>
    <w:rsid w:val="00937201"/>
    <w:rsid w:val="0093723B"/>
    <w:rsid w:val="0093724A"/>
    <w:rsid w:val="009376A2"/>
    <w:rsid w:val="00937737"/>
    <w:rsid w:val="00937BD5"/>
    <w:rsid w:val="009406E4"/>
    <w:rsid w:val="00940756"/>
    <w:rsid w:val="0094075B"/>
    <w:rsid w:val="0094092E"/>
    <w:rsid w:val="00940966"/>
    <w:rsid w:val="00940A72"/>
    <w:rsid w:val="00940CA3"/>
    <w:rsid w:val="00941372"/>
    <w:rsid w:val="00941A7F"/>
    <w:rsid w:val="00941D52"/>
    <w:rsid w:val="00941DA1"/>
    <w:rsid w:val="009421BD"/>
    <w:rsid w:val="009421E6"/>
    <w:rsid w:val="00942629"/>
    <w:rsid w:val="00942D69"/>
    <w:rsid w:val="00943240"/>
    <w:rsid w:val="009436E0"/>
    <w:rsid w:val="00943ED1"/>
    <w:rsid w:val="00943F29"/>
    <w:rsid w:val="00943F52"/>
    <w:rsid w:val="009442EA"/>
    <w:rsid w:val="0094437C"/>
    <w:rsid w:val="00944464"/>
    <w:rsid w:val="00944626"/>
    <w:rsid w:val="0094486E"/>
    <w:rsid w:val="0094498F"/>
    <w:rsid w:val="009449CE"/>
    <w:rsid w:val="00944BD7"/>
    <w:rsid w:val="009452D9"/>
    <w:rsid w:val="009457A8"/>
    <w:rsid w:val="00945907"/>
    <w:rsid w:val="00945987"/>
    <w:rsid w:val="0094598D"/>
    <w:rsid w:val="00946073"/>
    <w:rsid w:val="00946454"/>
    <w:rsid w:val="00946CC9"/>
    <w:rsid w:val="009471B3"/>
    <w:rsid w:val="009474EC"/>
    <w:rsid w:val="00947588"/>
    <w:rsid w:val="00947C1C"/>
    <w:rsid w:val="00947F56"/>
    <w:rsid w:val="00950149"/>
    <w:rsid w:val="009502EF"/>
    <w:rsid w:val="0095030E"/>
    <w:rsid w:val="009503E1"/>
    <w:rsid w:val="009504D7"/>
    <w:rsid w:val="00950670"/>
    <w:rsid w:val="00950728"/>
    <w:rsid w:val="00950DD9"/>
    <w:rsid w:val="00950E72"/>
    <w:rsid w:val="00950EDA"/>
    <w:rsid w:val="009511E0"/>
    <w:rsid w:val="009511E1"/>
    <w:rsid w:val="00951461"/>
    <w:rsid w:val="00951495"/>
    <w:rsid w:val="00951A0B"/>
    <w:rsid w:val="00951A91"/>
    <w:rsid w:val="00951C52"/>
    <w:rsid w:val="00951F8D"/>
    <w:rsid w:val="0095226F"/>
    <w:rsid w:val="009522B0"/>
    <w:rsid w:val="009523B5"/>
    <w:rsid w:val="0095247A"/>
    <w:rsid w:val="0095254C"/>
    <w:rsid w:val="0095258E"/>
    <w:rsid w:val="0095263D"/>
    <w:rsid w:val="009526AF"/>
    <w:rsid w:val="00952980"/>
    <w:rsid w:val="0095308A"/>
    <w:rsid w:val="0095390B"/>
    <w:rsid w:val="00953A30"/>
    <w:rsid w:val="009542D6"/>
    <w:rsid w:val="009545A6"/>
    <w:rsid w:val="009547CA"/>
    <w:rsid w:val="00954FE2"/>
    <w:rsid w:val="009550D0"/>
    <w:rsid w:val="009553FE"/>
    <w:rsid w:val="0095571D"/>
    <w:rsid w:val="00955968"/>
    <w:rsid w:val="00955994"/>
    <w:rsid w:val="00955CF3"/>
    <w:rsid w:val="00955E93"/>
    <w:rsid w:val="00956285"/>
    <w:rsid w:val="00956720"/>
    <w:rsid w:val="009568E3"/>
    <w:rsid w:val="00956C76"/>
    <w:rsid w:val="00956E81"/>
    <w:rsid w:val="00956FA5"/>
    <w:rsid w:val="00957001"/>
    <w:rsid w:val="00957279"/>
    <w:rsid w:val="00957398"/>
    <w:rsid w:val="00957879"/>
    <w:rsid w:val="0095797A"/>
    <w:rsid w:val="009579C9"/>
    <w:rsid w:val="00957F8D"/>
    <w:rsid w:val="009600DC"/>
    <w:rsid w:val="00960123"/>
    <w:rsid w:val="0096022D"/>
    <w:rsid w:val="00960234"/>
    <w:rsid w:val="00960417"/>
    <w:rsid w:val="0096095F"/>
    <w:rsid w:val="00960A33"/>
    <w:rsid w:val="009613F7"/>
    <w:rsid w:val="00961451"/>
    <w:rsid w:val="00961809"/>
    <w:rsid w:val="00961B6E"/>
    <w:rsid w:val="0096220E"/>
    <w:rsid w:val="009624AA"/>
    <w:rsid w:val="009624D8"/>
    <w:rsid w:val="009625F5"/>
    <w:rsid w:val="0096299A"/>
    <w:rsid w:val="009629A3"/>
    <w:rsid w:val="00962B7C"/>
    <w:rsid w:val="00962BE0"/>
    <w:rsid w:val="00962CD5"/>
    <w:rsid w:val="00963122"/>
    <w:rsid w:val="009631E8"/>
    <w:rsid w:val="00963589"/>
    <w:rsid w:val="00963609"/>
    <w:rsid w:val="0096388C"/>
    <w:rsid w:val="00963A9F"/>
    <w:rsid w:val="009644BF"/>
    <w:rsid w:val="009656B8"/>
    <w:rsid w:val="00965AF7"/>
    <w:rsid w:val="00965B96"/>
    <w:rsid w:val="00965C82"/>
    <w:rsid w:val="009662C3"/>
    <w:rsid w:val="00966699"/>
    <w:rsid w:val="00966BEF"/>
    <w:rsid w:val="00966DBD"/>
    <w:rsid w:val="00966DE5"/>
    <w:rsid w:val="00966E08"/>
    <w:rsid w:val="00966F7E"/>
    <w:rsid w:val="009677EE"/>
    <w:rsid w:val="0096783C"/>
    <w:rsid w:val="009705DF"/>
    <w:rsid w:val="0097070D"/>
    <w:rsid w:val="009708C8"/>
    <w:rsid w:val="009709C6"/>
    <w:rsid w:val="00970A2B"/>
    <w:rsid w:val="00970A52"/>
    <w:rsid w:val="00970A57"/>
    <w:rsid w:val="00970DC8"/>
    <w:rsid w:val="0097117D"/>
    <w:rsid w:val="009712A5"/>
    <w:rsid w:val="009717F1"/>
    <w:rsid w:val="0097181B"/>
    <w:rsid w:val="00971CC4"/>
    <w:rsid w:val="00971D96"/>
    <w:rsid w:val="00971F0A"/>
    <w:rsid w:val="00971FEE"/>
    <w:rsid w:val="00972076"/>
    <w:rsid w:val="009722F5"/>
    <w:rsid w:val="009723C0"/>
    <w:rsid w:val="009726CB"/>
    <w:rsid w:val="00972745"/>
    <w:rsid w:val="00972908"/>
    <w:rsid w:val="00972CFA"/>
    <w:rsid w:val="009737F2"/>
    <w:rsid w:val="00973A76"/>
    <w:rsid w:val="00973F5F"/>
    <w:rsid w:val="0097401A"/>
    <w:rsid w:val="009740C3"/>
    <w:rsid w:val="009740D9"/>
    <w:rsid w:val="00974346"/>
    <w:rsid w:val="009746CC"/>
    <w:rsid w:val="0097498E"/>
    <w:rsid w:val="00974D9C"/>
    <w:rsid w:val="00975109"/>
    <w:rsid w:val="0097510D"/>
    <w:rsid w:val="009758D5"/>
    <w:rsid w:val="00975AB7"/>
    <w:rsid w:val="00975FAE"/>
    <w:rsid w:val="00976124"/>
    <w:rsid w:val="009761DB"/>
    <w:rsid w:val="009763AF"/>
    <w:rsid w:val="00976866"/>
    <w:rsid w:val="00976886"/>
    <w:rsid w:val="00976A8E"/>
    <w:rsid w:val="00976E30"/>
    <w:rsid w:val="00977148"/>
    <w:rsid w:val="0097730C"/>
    <w:rsid w:val="00977940"/>
    <w:rsid w:val="00977FB7"/>
    <w:rsid w:val="0098069C"/>
    <w:rsid w:val="009807DE"/>
    <w:rsid w:val="00980F03"/>
    <w:rsid w:val="0098113F"/>
    <w:rsid w:val="009813C1"/>
    <w:rsid w:val="00981550"/>
    <w:rsid w:val="009818D7"/>
    <w:rsid w:val="00981CE8"/>
    <w:rsid w:val="00981E96"/>
    <w:rsid w:val="0098213C"/>
    <w:rsid w:val="00982739"/>
    <w:rsid w:val="009827C0"/>
    <w:rsid w:val="0098285F"/>
    <w:rsid w:val="00983656"/>
    <w:rsid w:val="00983671"/>
    <w:rsid w:val="009836FA"/>
    <w:rsid w:val="00983CF6"/>
    <w:rsid w:val="00983F53"/>
    <w:rsid w:val="00983F71"/>
    <w:rsid w:val="0098459B"/>
    <w:rsid w:val="009847B1"/>
    <w:rsid w:val="009847F9"/>
    <w:rsid w:val="00984F74"/>
    <w:rsid w:val="009851FD"/>
    <w:rsid w:val="00985A5D"/>
    <w:rsid w:val="00985C32"/>
    <w:rsid w:val="009864C2"/>
    <w:rsid w:val="009866D2"/>
    <w:rsid w:val="00987035"/>
    <w:rsid w:val="00987529"/>
    <w:rsid w:val="00987881"/>
    <w:rsid w:val="00987935"/>
    <w:rsid w:val="00987A50"/>
    <w:rsid w:val="00987EF1"/>
    <w:rsid w:val="0099007C"/>
    <w:rsid w:val="00990099"/>
    <w:rsid w:val="00990935"/>
    <w:rsid w:val="00991268"/>
    <w:rsid w:val="00991463"/>
    <w:rsid w:val="00991509"/>
    <w:rsid w:val="009917AF"/>
    <w:rsid w:val="009918A1"/>
    <w:rsid w:val="009919DC"/>
    <w:rsid w:val="00992033"/>
    <w:rsid w:val="009924F9"/>
    <w:rsid w:val="0099266B"/>
    <w:rsid w:val="00992B56"/>
    <w:rsid w:val="00992B90"/>
    <w:rsid w:val="00992CE5"/>
    <w:rsid w:val="0099329F"/>
    <w:rsid w:val="00993348"/>
    <w:rsid w:val="0099377C"/>
    <w:rsid w:val="009937C7"/>
    <w:rsid w:val="009940F9"/>
    <w:rsid w:val="009942FC"/>
    <w:rsid w:val="0099453C"/>
    <w:rsid w:val="00994DEB"/>
    <w:rsid w:val="00995039"/>
    <w:rsid w:val="0099521D"/>
    <w:rsid w:val="00995369"/>
    <w:rsid w:val="00995433"/>
    <w:rsid w:val="0099545D"/>
    <w:rsid w:val="00995523"/>
    <w:rsid w:val="00995646"/>
    <w:rsid w:val="00995BD2"/>
    <w:rsid w:val="00995E29"/>
    <w:rsid w:val="0099667A"/>
    <w:rsid w:val="00996C43"/>
    <w:rsid w:val="00996C80"/>
    <w:rsid w:val="00997122"/>
    <w:rsid w:val="009972D0"/>
    <w:rsid w:val="0099764E"/>
    <w:rsid w:val="009A0B37"/>
    <w:rsid w:val="009A0C84"/>
    <w:rsid w:val="009A0E9C"/>
    <w:rsid w:val="009A108C"/>
    <w:rsid w:val="009A1113"/>
    <w:rsid w:val="009A11EB"/>
    <w:rsid w:val="009A1412"/>
    <w:rsid w:val="009A17B4"/>
    <w:rsid w:val="009A17C3"/>
    <w:rsid w:val="009A1849"/>
    <w:rsid w:val="009A1944"/>
    <w:rsid w:val="009A19B4"/>
    <w:rsid w:val="009A1EC6"/>
    <w:rsid w:val="009A20A6"/>
    <w:rsid w:val="009A2174"/>
    <w:rsid w:val="009A221E"/>
    <w:rsid w:val="009A23C0"/>
    <w:rsid w:val="009A27C1"/>
    <w:rsid w:val="009A2881"/>
    <w:rsid w:val="009A2939"/>
    <w:rsid w:val="009A2D42"/>
    <w:rsid w:val="009A311D"/>
    <w:rsid w:val="009A329F"/>
    <w:rsid w:val="009A33CC"/>
    <w:rsid w:val="009A367A"/>
    <w:rsid w:val="009A37A6"/>
    <w:rsid w:val="009A3DB8"/>
    <w:rsid w:val="009A3FD2"/>
    <w:rsid w:val="009A4614"/>
    <w:rsid w:val="009A5069"/>
    <w:rsid w:val="009A5287"/>
    <w:rsid w:val="009A5497"/>
    <w:rsid w:val="009A563A"/>
    <w:rsid w:val="009A56FB"/>
    <w:rsid w:val="009A5B5F"/>
    <w:rsid w:val="009A5B7D"/>
    <w:rsid w:val="009A64A5"/>
    <w:rsid w:val="009A6639"/>
    <w:rsid w:val="009A6776"/>
    <w:rsid w:val="009A6958"/>
    <w:rsid w:val="009A6A52"/>
    <w:rsid w:val="009A6F22"/>
    <w:rsid w:val="009A6F75"/>
    <w:rsid w:val="009A7209"/>
    <w:rsid w:val="009A72EF"/>
    <w:rsid w:val="009A732A"/>
    <w:rsid w:val="009A759C"/>
    <w:rsid w:val="009A7703"/>
    <w:rsid w:val="009A7CBA"/>
    <w:rsid w:val="009A7D8A"/>
    <w:rsid w:val="009B0097"/>
    <w:rsid w:val="009B0665"/>
    <w:rsid w:val="009B09CF"/>
    <w:rsid w:val="009B13C7"/>
    <w:rsid w:val="009B1744"/>
    <w:rsid w:val="009B1A54"/>
    <w:rsid w:val="009B1EDA"/>
    <w:rsid w:val="009B2258"/>
    <w:rsid w:val="009B231D"/>
    <w:rsid w:val="009B2A6A"/>
    <w:rsid w:val="009B2ADC"/>
    <w:rsid w:val="009B2BDD"/>
    <w:rsid w:val="009B2D3E"/>
    <w:rsid w:val="009B2E3C"/>
    <w:rsid w:val="009B315D"/>
    <w:rsid w:val="009B34A4"/>
    <w:rsid w:val="009B383C"/>
    <w:rsid w:val="009B3C99"/>
    <w:rsid w:val="009B3E9B"/>
    <w:rsid w:val="009B40FC"/>
    <w:rsid w:val="009B4119"/>
    <w:rsid w:val="009B4442"/>
    <w:rsid w:val="009B4D55"/>
    <w:rsid w:val="009B52DA"/>
    <w:rsid w:val="009B55DC"/>
    <w:rsid w:val="009B57CE"/>
    <w:rsid w:val="009B5AC3"/>
    <w:rsid w:val="009B5B2E"/>
    <w:rsid w:val="009B5F90"/>
    <w:rsid w:val="009B6BE2"/>
    <w:rsid w:val="009B6D0B"/>
    <w:rsid w:val="009B6D53"/>
    <w:rsid w:val="009B6E54"/>
    <w:rsid w:val="009B747F"/>
    <w:rsid w:val="009B79C2"/>
    <w:rsid w:val="009B79EB"/>
    <w:rsid w:val="009C00E0"/>
    <w:rsid w:val="009C03A4"/>
    <w:rsid w:val="009C0538"/>
    <w:rsid w:val="009C07FD"/>
    <w:rsid w:val="009C0963"/>
    <w:rsid w:val="009C0E27"/>
    <w:rsid w:val="009C0EDA"/>
    <w:rsid w:val="009C0F06"/>
    <w:rsid w:val="009C1001"/>
    <w:rsid w:val="009C1357"/>
    <w:rsid w:val="009C1B8D"/>
    <w:rsid w:val="009C1FDD"/>
    <w:rsid w:val="009C2203"/>
    <w:rsid w:val="009C24C1"/>
    <w:rsid w:val="009C25E2"/>
    <w:rsid w:val="009C2617"/>
    <w:rsid w:val="009C27C8"/>
    <w:rsid w:val="009C2838"/>
    <w:rsid w:val="009C297F"/>
    <w:rsid w:val="009C2E33"/>
    <w:rsid w:val="009C3B05"/>
    <w:rsid w:val="009C41C6"/>
    <w:rsid w:val="009C455F"/>
    <w:rsid w:val="009C4C99"/>
    <w:rsid w:val="009C5163"/>
    <w:rsid w:val="009C5176"/>
    <w:rsid w:val="009C5193"/>
    <w:rsid w:val="009C5595"/>
    <w:rsid w:val="009C5609"/>
    <w:rsid w:val="009C569A"/>
    <w:rsid w:val="009C59D1"/>
    <w:rsid w:val="009C5D9A"/>
    <w:rsid w:val="009C6BB2"/>
    <w:rsid w:val="009C79DA"/>
    <w:rsid w:val="009C79DD"/>
    <w:rsid w:val="009C7A52"/>
    <w:rsid w:val="009C7B52"/>
    <w:rsid w:val="009C7E88"/>
    <w:rsid w:val="009C7ED5"/>
    <w:rsid w:val="009C7F62"/>
    <w:rsid w:val="009D0150"/>
    <w:rsid w:val="009D02A9"/>
    <w:rsid w:val="009D02C0"/>
    <w:rsid w:val="009D03E9"/>
    <w:rsid w:val="009D072B"/>
    <w:rsid w:val="009D085E"/>
    <w:rsid w:val="009D1097"/>
    <w:rsid w:val="009D192B"/>
    <w:rsid w:val="009D19E9"/>
    <w:rsid w:val="009D1EE0"/>
    <w:rsid w:val="009D2AF0"/>
    <w:rsid w:val="009D2BC7"/>
    <w:rsid w:val="009D2BED"/>
    <w:rsid w:val="009D2C27"/>
    <w:rsid w:val="009D2C3A"/>
    <w:rsid w:val="009D35C1"/>
    <w:rsid w:val="009D3E29"/>
    <w:rsid w:val="009D4030"/>
    <w:rsid w:val="009D41CA"/>
    <w:rsid w:val="009D44FC"/>
    <w:rsid w:val="009D48BA"/>
    <w:rsid w:val="009D4EA6"/>
    <w:rsid w:val="009D532B"/>
    <w:rsid w:val="009D56B3"/>
    <w:rsid w:val="009D56E1"/>
    <w:rsid w:val="009D56E5"/>
    <w:rsid w:val="009D5831"/>
    <w:rsid w:val="009D5E8C"/>
    <w:rsid w:val="009D5F5E"/>
    <w:rsid w:val="009D60E3"/>
    <w:rsid w:val="009D65EC"/>
    <w:rsid w:val="009D67EF"/>
    <w:rsid w:val="009D687C"/>
    <w:rsid w:val="009D6909"/>
    <w:rsid w:val="009D69C3"/>
    <w:rsid w:val="009D736E"/>
    <w:rsid w:val="009D7665"/>
    <w:rsid w:val="009D766B"/>
    <w:rsid w:val="009D7858"/>
    <w:rsid w:val="009D785A"/>
    <w:rsid w:val="009D79E8"/>
    <w:rsid w:val="009D7BE6"/>
    <w:rsid w:val="009D7C79"/>
    <w:rsid w:val="009E01E4"/>
    <w:rsid w:val="009E01F1"/>
    <w:rsid w:val="009E088C"/>
    <w:rsid w:val="009E08EC"/>
    <w:rsid w:val="009E0A77"/>
    <w:rsid w:val="009E0AA5"/>
    <w:rsid w:val="009E0D78"/>
    <w:rsid w:val="009E1087"/>
    <w:rsid w:val="009E151E"/>
    <w:rsid w:val="009E155C"/>
    <w:rsid w:val="009E16D8"/>
    <w:rsid w:val="009E18EC"/>
    <w:rsid w:val="009E20BB"/>
    <w:rsid w:val="009E2350"/>
    <w:rsid w:val="009E2862"/>
    <w:rsid w:val="009E2919"/>
    <w:rsid w:val="009E2937"/>
    <w:rsid w:val="009E2970"/>
    <w:rsid w:val="009E2D61"/>
    <w:rsid w:val="009E37AE"/>
    <w:rsid w:val="009E3967"/>
    <w:rsid w:val="009E4096"/>
    <w:rsid w:val="009E42F5"/>
    <w:rsid w:val="009E4400"/>
    <w:rsid w:val="009E445B"/>
    <w:rsid w:val="009E4727"/>
    <w:rsid w:val="009E48B9"/>
    <w:rsid w:val="009E4E56"/>
    <w:rsid w:val="009E4ECB"/>
    <w:rsid w:val="009E4EF8"/>
    <w:rsid w:val="009E4FA5"/>
    <w:rsid w:val="009E51FD"/>
    <w:rsid w:val="009E547B"/>
    <w:rsid w:val="009E5598"/>
    <w:rsid w:val="009E5A37"/>
    <w:rsid w:val="009E5CB1"/>
    <w:rsid w:val="009E6002"/>
    <w:rsid w:val="009E6351"/>
    <w:rsid w:val="009E6461"/>
    <w:rsid w:val="009E64E4"/>
    <w:rsid w:val="009E66C4"/>
    <w:rsid w:val="009E7041"/>
    <w:rsid w:val="009E774B"/>
    <w:rsid w:val="009E7BD1"/>
    <w:rsid w:val="009E7BF6"/>
    <w:rsid w:val="009F0367"/>
    <w:rsid w:val="009F0EBE"/>
    <w:rsid w:val="009F0F38"/>
    <w:rsid w:val="009F15CB"/>
    <w:rsid w:val="009F17E6"/>
    <w:rsid w:val="009F1992"/>
    <w:rsid w:val="009F1A49"/>
    <w:rsid w:val="009F23CF"/>
    <w:rsid w:val="009F2889"/>
    <w:rsid w:val="009F2A58"/>
    <w:rsid w:val="009F2A93"/>
    <w:rsid w:val="009F2BCC"/>
    <w:rsid w:val="009F2DF6"/>
    <w:rsid w:val="009F2F98"/>
    <w:rsid w:val="009F324C"/>
    <w:rsid w:val="009F35A7"/>
    <w:rsid w:val="009F3BF7"/>
    <w:rsid w:val="009F3D8C"/>
    <w:rsid w:val="009F3FC6"/>
    <w:rsid w:val="009F4266"/>
    <w:rsid w:val="009F4485"/>
    <w:rsid w:val="009F457C"/>
    <w:rsid w:val="009F467D"/>
    <w:rsid w:val="009F4744"/>
    <w:rsid w:val="009F506A"/>
    <w:rsid w:val="009F51C7"/>
    <w:rsid w:val="009F51F9"/>
    <w:rsid w:val="009F5969"/>
    <w:rsid w:val="009F59E7"/>
    <w:rsid w:val="009F5BE9"/>
    <w:rsid w:val="009F5FC0"/>
    <w:rsid w:val="009F61D4"/>
    <w:rsid w:val="009F6203"/>
    <w:rsid w:val="009F6736"/>
    <w:rsid w:val="009F67F2"/>
    <w:rsid w:val="009F69C9"/>
    <w:rsid w:val="009F6A03"/>
    <w:rsid w:val="009F6A9F"/>
    <w:rsid w:val="009F6D12"/>
    <w:rsid w:val="009F712C"/>
    <w:rsid w:val="009F72FF"/>
    <w:rsid w:val="009F734A"/>
    <w:rsid w:val="009F7557"/>
    <w:rsid w:val="009F76AC"/>
    <w:rsid w:val="009F7D44"/>
    <w:rsid w:val="009F7E6E"/>
    <w:rsid w:val="009F7EF7"/>
    <w:rsid w:val="00A00055"/>
    <w:rsid w:val="00A00248"/>
    <w:rsid w:val="00A00284"/>
    <w:rsid w:val="00A002AB"/>
    <w:rsid w:val="00A00B25"/>
    <w:rsid w:val="00A00B59"/>
    <w:rsid w:val="00A00EE5"/>
    <w:rsid w:val="00A01008"/>
    <w:rsid w:val="00A010D1"/>
    <w:rsid w:val="00A01717"/>
    <w:rsid w:val="00A01AAB"/>
    <w:rsid w:val="00A01B38"/>
    <w:rsid w:val="00A01C69"/>
    <w:rsid w:val="00A01F96"/>
    <w:rsid w:val="00A01F9E"/>
    <w:rsid w:val="00A01FB5"/>
    <w:rsid w:val="00A01FC3"/>
    <w:rsid w:val="00A0203B"/>
    <w:rsid w:val="00A0226F"/>
    <w:rsid w:val="00A02315"/>
    <w:rsid w:val="00A02502"/>
    <w:rsid w:val="00A028C5"/>
    <w:rsid w:val="00A03361"/>
    <w:rsid w:val="00A037E0"/>
    <w:rsid w:val="00A03B05"/>
    <w:rsid w:val="00A03BBC"/>
    <w:rsid w:val="00A03D87"/>
    <w:rsid w:val="00A03EF4"/>
    <w:rsid w:val="00A043A9"/>
    <w:rsid w:val="00A04405"/>
    <w:rsid w:val="00A04409"/>
    <w:rsid w:val="00A04715"/>
    <w:rsid w:val="00A04D6C"/>
    <w:rsid w:val="00A04EA4"/>
    <w:rsid w:val="00A04EAD"/>
    <w:rsid w:val="00A051D9"/>
    <w:rsid w:val="00A05258"/>
    <w:rsid w:val="00A0528A"/>
    <w:rsid w:val="00A05743"/>
    <w:rsid w:val="00A0583C"/>
    <w:rsid w:val="00A05DB7"/>
    <w:rsid w:val="00A05F4D"/>
    <w:rsid w:val="00A05FD7"/>
    <w:rsid w:val="00A06029"/>
    <w:rsid w:val="00A062C0"/>
    <w:rsid w:val="00A06B88"/>
    <w:rsid w:val="00A06DAC"/>
    <w:rsid w:val="00A06DEF"/>
    <w:rsid w:val="00A06E16"/>
    <w:rsid w:val="00A0702F"/>
    <w:rsid w:val="00A0756A"/>
    <w:rsid w:val="00A075CB"/>
    <w:rsid w:val="00A0765D"/>
    <w:rsid w:val="00A07BF5"/>
    <w:rsid w:val="00A07EA2"/>
    <w:rsid w:val="00A1036F"/>
    <w:rsid w:val="00A1039D"/>
    <w:rsid w:val="00A104D4"/>
    <w:rsid w:val="00A10C24"/>
    <w:rsid w:val="00A10F87"/>
    <w:rsid w:val="00A11371"/>
    <w:rsid w:val="00A11A74"/>
    <w:rsid w:val="00A11C1C"/>
    <w:rsid w:val="00A11C87"/>
    <w:rsid w:val="00A11DC4"/>
    <w:rsid w:val="00A1238C"/>
    <w:rsid w:val="00A123E2"/>
    <w:rsid w:val="00A123F7"/>
    <w:rsid w:val="00A125D4"/>
    <w:rsid w:val="00A12814"/>
    <w:rsid w:val="00A1289E"/>
    <w:rsid w:val="00A12E09"/>
    <w:rsid w:val="00A1335E"/>
    <w:rsid w:val="00A133D3"/>
    <w:rsid w:val="00A137CD"/>
    <w:rsid w:val="00A13979"/>
    <w:rsid w:val="00A13B46"/>
    <w:rsid w:val="00A13C1A"/>
    <w:rsid w:val="00A1436A"/>
    <w:rsid w:val="00A1452F"/>
    <w:rsid w:val="00A14C88"/>
    <w:rsid w:val="00A15225"/>
    <w:rsid w:val="00A15314"/>
    <w:rsid w:val="00A1551F"/>
    <w:rsid w:val="00A156B7"/>
    <w:rsid w:val="00A16232"/>
    <w:rsid w:val="00A16277"/>
    <w:rsid w:val="00A1628C"/>
    <w:rsid w:val="00A1628F"/>
    <w:rsid w:val="00A164F6"/>
    <w:rsid w:val="00A16780"/>
    <w:rsid w:val="00A168B8"/>
    <w:rsid w:val="00A16BD0"/>
    <w:rsid w:val="00A16D04"/>
    <w:rsid w:val="00A16E6C"/>
    <w:rsid w:val="00A17387"/>
    <w:rsid w:val="00A17575"/>
    <w:rsid w:val="00A1774F"/>
    <w:rsid w:val="00A179BB"/>
    <w:rsid w:val="00A17AB4"/>
    <w:rsid w:val="00A17AEC"/>
    <w:rsid w:val="00A17CEF"/>
    <w:rsid w:val="00A17F51"/>
    <w:rsid w:val="00A2051A"/>
    <w:rsid w:val="00A205F4"/>
    <w:rsid w:val="00A20705"/>
    <w:rsid w:val="00A20A52"/>
    <w:rsid w:val="00A21485"/>
    <w:rsid w:val="00A21632"/>
    <w:rsid w:val="00A219A5"/>
    <w:rsid w:val="00A21CD6"/>
    <w:rsid w:val="00A21EED"/>
    <w:rsid w:val="00A22463"/>
    <w:rsid w:val="00A22566"/>
    <w:rsid w:val="00A225C8"/>
    <w:rsid w:val="00A22679"/>
    <w:rsid w:val="00A23168"/>
    <w:rsid w:val="00A23780"/>
    <w:rsid w:val="00A23A8D"/>
    <w:rsid w:val="00A2420E"/>
    <w:rsid w:val="00A2473A"/>
    <w:rsid w:val="00A251AD"/>
    <w:rsid w:val="00A251E9"/>
    <w:rsid w:val="00A25274"/>
    <w:rsid w:val="00A252CB"/>
    <w:rsid w:val="00A2542E"/>
    <w:rsid w:val="00A2551C"/>
    <w:rsid w:val="00A255FA"/>
    <w:rsid w:val="00A256B7"/>
    <w:rsid w:val="00A25752"/>
    <w:rsid w:val="00A25A7A"/>
    <w:rsid w:val="00A25C46"/>
    <w:rsid w:val="00A25ECD"/>
    <w:rsid w:val="00A2623B"/>
    <w:rsid w:val="00A2642A"/>
    <w:rsid w:val="00A265F0"/>
    <w:rsid w:val="00A26638"/>
    <w:rsid w:val="00A26793"/>
    <w:rsid w:val="00A2684A"/>
    <w:rsid w:val="00A269C3"/>
    <w:rsid w:val="00A274EF"/>
    <w:rsid w:val="00A27897"/>
    <w:rsid w:val="00A27DF3"/>
    <w:rsid w:val="00A30044"/>
    <w:rsid w:val="00A30055"/>
    <w:rsid w:val="00A30080"/>
    <w:rsid w:val="00A30143"/>
    <w:rsid w:val="00A3091E"/>
    <w:rsid w:val="00A30B5E"/>
    <w:rsid w:val="00A30F8D"/>
    <w:rsid w:val="00A31832"/>
    <w:rsid w:val="00A31EDC"/>
    <w:rsid w:val="00A32004"/>
    <w:rsid w:val="00A320F9"/>
    <w:rsid w:val="00A321CC"/>
    <w:rsid w:val="00A32853"/>
    <w:rsid w:val="00A32860"/>
    <w:rsid w:val="00A32897"/>
    <w:rsid w:val="00A32A56"/>
    <w:rsid w:val="00A32C45"/>
    <w:rsid w:val="00A32D83"/>
    <w:rsid w:val="00A32F8B"/>
    <w:rsid w:val="00A33170"/>
    <w:rsid w:val="00A33981"/>
    <w:rsid w:val="00A33A73"/>
    <w:rsid w:val="00A33C1E"/>
    <w:rsid w:val="00A33D72"/>
    <w:rsid w:val="00A3404E"/>
    <w:rsid w:val="00A340B8"/>
    <w:rsid w:val="00A341E5"/>
    <w:rsid w:val="00A34357"/>
    <w:rsid w:val="00A348B7"/>
    <w:rsid w:val="00A3493E"/>
    <w:rsid w:val="00A34D9B"/>
    <w:rsid w:val="00A3512E"/>
    <w:rsid w:val="00A35256"/>
    <w:rsid w:val="00A35798"/>
    <w:rsid w:val="00A35B65"/>
    <w:rsid w:val="00A35DE5"/>
    <w:rsid w:val="00A35EAB"/>
    <w:rsid w:val="00A36383"/>
    <w:rsid w:val="00A3652A"/>
    <w:rsid w:val="00A36896"/>
    <w:rsid w:val="00A36B99"/>
    <w:rsid w:val="00A36D63"/>
    <w:rsid w:val="00A37131"/>
    <w:rsid w:val="00A3759B"/>
    <w:rsid w:val="00A37625"/>
    <w:rsid w:val="00A3776B"/>
    <w:rsid w:val="00A37B50"/>
    <w:rsid w:val="00A37C6A"/>
    <w:rsid w:val="00A37C91"/>
    <w:rsid w:val="00A400DE"/>
    <w:rsid w:val="00A40140"/>
    <w:rsid w:val="00A4045B"/>
    <w:rsid w:val="00A40B43"/>
    <w:rsid w:val="00A40EB4"/>
    <w:rsid w:val="00A40FA7"/>
    <w:rsid w:val="00A411D6"/>
    <w:rsid w:val="00A41200"/>
    <w:rsid w:val="00A41221"/>
    <w:rsid w:val="00A412BF"/>
    <w:rsid w:val="00A4158B"/>
    <w:rsid w:val="00A416D9"/>
    <w:rsid w:val="00A41D73"/>
    <w:rsid w:val="00A41EE1"/>
    <w:rsid w:val="00A42478"/>
    <w:rsid w:val="00A4270C"/>
    <w:rsid w:val="00A42ACE"/>
    <w:rsid w:val="00A42E84"/>
    <w:rsid w:val="00A42EDC"/>
    <w:rsid w:val="00A43218"/>
    <w:rsid w:val="00A43439"/>
    <w:rsid w:val="00A43760"/>
    <w:rsid w:val="00A43D06"/>
    <w:rsid w:val="00A43E50"/>
    <w:rsid w:val="00A43EC5"/>
    <w:rsid w:val="00A43F0C"/>
    <w:rsid w:val="00A441B7"/>
    <w:rsid w:val="00A4441C"/>
    <w:rsid w:val="00A444DE"/>
    <w:rsid w:val="00A445B6"/>
    <w:rsid w:val="00A446F5"/>
    <w:rsid w:val="00A44827"/>
    <w:rsid w:val="00A44950"/>
    <w:rsid w:val="00A44DAB"/>
    <w:rsid w:val="00A4529D"/>
    <w:rsid w:val="00A452EA"/>
    <w:rsid w:val="00A453C1"/>
    <w:rsid w:val="00A4630B"/>
    <w:rsid w:val="00A463F1"/>
    <w:rsid w:val="00A46FDA"/>
    <w:rsid w:val="00A47914"/>
    <w:rsid w:val="00A47A01"/>
    <w:rsid w:val="00A47A79"/>
    <w:rsid w:val="00A47B30"/>
    <w:rsid w:val="00A47C4D"/>
    <w:rsid w:val="00A47F29"/>
    <w:rsid w:val="00A50273"/>
    <w:rsid w:val="00A50420"/>
    <w:rsid w:val="00A50CDA"/>
    <w:rsid w:val="00A51099"/>
    <w:rsid w:val="00A51197"/>
    <w:rsid w:val="00A51520"/>
    <w:rsid w:val="00A51BD9"/>
    <w:rsid w:val="00A51D72"/>
    <w:rsid w:val="00A52352"/>
    <w:rsid w:val="00A52952"/>
    <w:rsid w:val="00A529B6"/>
    <w:rsid w:val="00A52CF5"/>
    <w:rsid w:val="00A52D2F"/>
    <w:rsid w:val="00A52F10"/>
    <w:rsid w:val="00A53117"/>
    <w:rsid w:val="00A53283"/>
    <w:rsid w:val="00A532CD"/>
    <w:rsid w:val="00A532EE"/>
    <w:rsid w:val="00A53363"/>
    <w:rsid w:val="00A5364A"/>
    <w:rsid w:val="00A54152"/>
    <w:rsid w:val="00A542BF"/>
    <w:rsid w:val="00A54337"/>
    <w:rsid w:val="00A546BB"/>
    <w:rsid w:val="00A54721"/>
    <w:rsid w:val="00A54734"/>
    <w:rsid w:val="00A54DFD"/>
    <w:rsid w:val="00A552CB"/>
    <w:rsid w:val="00A55566"/>
    <w:rsid w:val="00A55636"/>
    <w:rsid w:val="00A557B7"/>
    <w:rsid w:val="00A55985"/>
    <w:rsid w:val="00A55A34"/>
    <w:rsid w:val="00A55A6F"/>
    <w:rsid w:val="00A55AC7"/>
    <w:rsid w:val="00A563BC"/>
    <w:rsid w:val="00A56893"/>
    <w:rsid w:val="00A569EB"/>
    <w:rsid w:val="00A56CB4"/>
    <w:rsid w:val="00A56D99"/>
    <w:rsid w:val="00A570E0"/>
    <w:rsid w:val="00A572B9"/>
    <w:rsid w:val="00A5744F"/>
    <w:rsid w:val="00A577BA"/>
    <w:rsid w:val="00A57B63"/>
    <w:rsid w:val="00A57C17"/>
    <w:rsid w:val="00A57C9A"/>
    <w:rsid w:val="00A601B2"/>
    <w:rsid w:val="00A60208"/>
    <w:rsid w:val="00A60378"/>
    <w:rsid w:val="00A6050F"/>
    <w:rsid w:val="00A609F7"/>
    <w:rsid w:val="00A61061"/>
    <w:rsid w:val="00A614E6"/>
    <w:rsid w:val="00A6176F"/>
    <w:rsid w:val="00A61850"/>
    <w:rsid w:val="00A61CEB"/>
    <w:rsid w:val="00A62164"/>
    <w:rsid w:val="00A622C8"/>
    <w:rsid w:val="00A62300"/>
    <w:rsid w:val="00A623E3"/>
    <w:rsid w:val="00A6256C"/>
    <w:rsid w:val="00A62822"/>
    <w:rsid w:val="00A62E8B"/>
    <w:rsid w:val="00A63264"/>
    <w:rsid w:val="00A632CA"/>
    <w:rsid w:val="00A636CC"/>
    <w:rsid w:val="00A6388F"/>
    <w:rsid w:val="00A63B97"/>
    <w:rsid w:val="00A63BFB"/>
    <w:rsid w:val="00A63C97"/>
    <w:rsid w:val="00A64162"/>
    <w:rsid w:val="00A64168"/>
    <w:rsid w:val="00A641EB"/>
    <w:rsid w:val="00A64482"/>
    <w:rsid w:val="00A644D0"/>
    <w:rsid w:val="00A644F3"/>
    <w:rsid w:val="00A64C98"/>
    <w:rsid w:val="00A64D6B"/>
    <w:rsid w:val="00A64E21"/>
    <w:rsid w:val="00A65007"/>
    <w:rsid w:val="00A6530F"/>
    <w:rsid w:val="00A65381"/>
    <w:rsid w:val="00A65511"/>
    <w:rsid w:val="00A65711"/>
    <w:rsid w:val="00A659B6"/>
    <w:rsid w:val="00A65A23"/>
    <w:rsid w:val="00A65F29"/>
    <w:rsid w:val="00A66135"/>
    <w:rsid w:val="00A66144"/>
    <w:rsid w:val="00A66326"/>
    <w:rsid w:val="00A663ED"/>
    <w:rsid w:val="00A66498"/>
    <w:rsid w:val="00A66657"/>
    <w:rsid w:val="00A6673D"/>
    <w:rsid w:val="00A668B6"/>
    <w:rsid w:val="00A66E13"/>
    <w:rsid w:val="00A67287"/>
    <w:rsid w:val="00A6729E"/>
    <w:rsid w:val="00A674B1"/>
    <w:rsid w:val="00A675C8"/>
    <w:rsid w:val="00A67A2E"/>
    <w:rsid w:val="00A67C33"/>
    <w:rsid w:val="00A67F98"/>
    <w:rsid w:val="00A67FA8"/>
    <w:rsid w:val="00A67FB9"/>
    <w:rsid w:val="00A700A5"/>
    <w:rsid w:val="00A70296"/>
    <w:rsid w:val="00A70318"/>
    <w:rsid w:val="00A70334"/>
    <w:rsid w:val="00A704F9"/>
    <w:rsid w:val="00A70573"/>
    <w:rsid w:val="00A705EF"/>
    <w:rsid w:val="00A707E1"/>
    <w:rsid w:val="00A70AB1"/>
    <w:rsid w:val="00A70B34"/>
    <w:rsid w:val="00A711C6"/>
    <w:rsid w:val="00A71284"/>
    <w:rsid w:val="00A713DA"/>
    <w:rsid w:val="00A71409"/>
    <w:rsid w:val="00A71446"/>
    <w:rsid w:val="00A715CE"/>
    <w:rsid w:val="00A717A5"/>
    <w:rsid w:val="00A71A9C"/>
    <w:rsid w:val="00A71AA7"/>
    <w:rsid w:val="00A72B28"/>
    <w:rsid w:val="00A72E24"/>
    <w:rsid w:val="00A72EF8"/>
    <w:rsid w:val="00A73B7E"/>
    <w:rsid w:val="00A73DB7"/>
    <w:rsid w:val="00A73DBA"/>
    <w:rsid w:val="00A73F96"/>
    <w:rsid w:val="00A74084"/>
    <w:rsid w:val="00A742B5"/>
    <w:rsid w:val="00A748A7"/>
    <w:rsid w:val="00A74962"/>
    <w:rsid w:val="00A74A0B"/>
    <w:rsid w:val="00A74C02"/>
    <w:rsid w:val="00A7502A"/>
    <w:rsid w:val="00A75421"/>
    <w:rsid w:val="00A75642"/>
    <w:rsid w:val="00A75E9E"/>
    <w:rsid w:val="00A75EF4"/>
    <w:rsid w:val="00A761E2"/>
    <w:rsid w:val="00A762A2"/>
    <w:rsid w:val="00A7634B"/>
    <w:rsid w:val="00A765F0"/>
    <w:rsid w:val="00A765FF"/>
    <w:rsid w:val="00A76687"/>
    <w:rsid w:val="00A76C49"/>
    <w:rsid w:val="00A76E0A"/>
    <w:rsid w:val="00A76FEA"/>
    <w:rsid w:val="00A773BC"/>
    <w:rsid w:val="00A77605"/>
    <w:rsid w:val="00A776DF"/>
    <w:rsid w:val="00A7777E"/>
    <w:rsid w:val="00A77E5D"/>
    <w:rsid w:val="00A77E6A"/>
    <w:rsid w:val="00A77F76"/>
    <w:rsid w:val="00A80227"/>
    <w:rsid w:val="00A8081B"/>
    <w:rsid w:val="00A80D4C"/>
    <w:rsid w:val="00A80DEF"/>
    <w:rsid w:val="00A8162E"/>
    <w:rsid w:val="00A81CE7"/>
    <w:rsid w:val="00A81D04"/>
    <w:rsid w:val="00A82372"/>
    <w:rsid w:val="00A823FD"/>
    <w:rsid w:val="00A8255B"/>
    <w:rsid w:val="00A82962"/>
    <w:rsid w:val="00A82B8B"/>
    <w:rsid w:val="00A82CC4"/>
    <w:rsid w:val="00A82E68"/>
    <w:rsid w:val="00A82EB7"/>
    <w:rsid w:val="00A8311D"/>
    <w:rsid w:val="00A8337A"/>
    <w:rsid w:val="00A835CE"/>
    <w:rsid w:val="00A8398C"/>
    <w:rsid w:val="00A83D83"/>
    <w:rsid w:val="00A83FAC"/>
    <w:rsid w:val="00A841E9"/>
    <w:rsid w:val="00A8443C"/>
    <w:rsid w:val="00A84544"/>
    <w:rsid w:val="00A84BB7"/>
    <w:rsid w:val="00A85100"/>
    <w:rsid w:val="00A85B6D"/>
    <w:rsid w:val="00A85D01"/>
    <w:rsid w:val="00A85DAE"/>
    <w:rsid w:val="00A85F0F"/>
    <w:rsid w:val="00A8602A"/>
    <w:rsid w:val="00A8620B"/>
    <w:rsid w:val="00A86592"/>
    <w:rsid w:val="00A865EA"/>
    <w:rsid w:val="00A865EB"/>
    <w:rsid w:val="00A867A4"/>
    <w:rsid w:val="00A867B5"/>
    <w:rsid w:val="00A86AFA"/>
    <w:rsid w:val="00A873D2"/>
    <w:rsid w:val="00A8762E"/>
    <w:rsid w:val="00A87672"/>
    <w:rsid w:val="00A87CAC"/>
    <w:rsid w:val="00A87D34"/>
    <w:rsid w:val="00A87D8C"/>
    <w:rsid w:val="00A87E61"/>
    <w:rsid w:val="00A90789"/>
    <w:rsid w:val="00A9082F"/>
    <w:rsid w:val="00A909B0"/>
    <w:rsid w:val="00A90B34"/>
    <w:rsid w:val="00A90DF6"/>
    <w:rsid w:val="00A9112D"/>
    <w:rsid w:val="00A91341"/>
    <w:rsid w:val="00A91422"/>
    <w:rsid w:val="00A919D2"/>
    <w:rsid w:val="00A92847"/>
    <w:rsid w:val="00A92D2C"/>
    <w:rsid w:val="00A93086"/>
    <w:rsid w:val="00A93610"/>
    <w:rsid w:val="00A938E9"/>
    <w:rsid w:val="00A93A4C"/>
    <w:rsid w:val="00A93D55"/>
    <w:rsid w:val="00A93EE3"/>
    <w:rsid w:val="00A940F0"/>
    <w:rsid w:val="00A94355"/>
    <w:rsid w:val="00A9487F"/>
    <w:rsid w:val="00A94946"/>
    <w:rsid w:val="00A94F21"/>
    <w:rsid w:val="00A94FE7"/>
    <w:rsid w:val="00A956BA"/>
    <w:rsid w:val="00A957D9"/>
    <w:rsid w:val="00A95A9E"/>
    <w:rsid w:val="00A95DFB"/>
    <w:rsid w:val="00A95FCA"/>
    <w:rsid w:val="00A96C02"/>
    <w:rsid w:val="00A97081"/>
    <w:rsid w:val="00A972ED"/>
    <w:rsid w:val="00A97892"/>
    <w:rsid w:val="00AA0424"/>
    <w:rsid w:val="00AA04F2"/>
    <w:rsid w:val="00AA0892"/>
    <w:rsid w:val="00AA0B61"/>
    <w:rsid w:val="00AA0CD3"/>
    <w:rsid w:val="00AA120B"/>
    <w:rsid w:val="00AA1332"/>
    <w:rsid w:val="00AA18F4"/>
    <w:rsid w:val="00AA2109"/>
    <w:rsid w:val="00AA2328"/>
    <w:rsid w:val="00AA25E2"/>
    <w:rsid w:val="00AA26B5"/>
    <w:rsid w:val="00AA285F"/>
    <w:rsid w:val="00AA2E7E"/>
    <w:rsid w:val="00AA30AA"/>
    <w:rsid w:val="00AA3276"/>
    <w:rsid w:val="00AA3601"/>
    <w:rsid w:val="00AA3898"/>
    <w:rsid w:val="00AA3C1E"/>
    <w:rsid w:val="00AA3C5A"/>
    <w:rsid w:val="00AA4394"/>
    <w:rsid w:val="00AA441C"/>
    <w:rsid w:val="00AA4898"/>
    <w:rsid w:val="00AA4A3A"/>
    <w:rsid w:val="00AA4A91"/>
    <w:rsid w:val="00AA4B19"/>
    <w:rsid w:val="00AA4CA1"/>
    <w:rsid w:val="00AA4D43"/>
    <w:rsid w:val="00AA51D5"/>
    <w:rsid w:val="00AA5355"/>
    <w:rsid w:val="00AA5382"/>
    <w:rsid w:val="00AA5537"/>
    <w:rsid w:val="00AA5957"/>
    <w:rsid w:val="00AA5C5C"/>
    <w:rsid w:val="00AA5D12"/>
    <w:rsid w:val="00AA5DDF"/>
    <w:rsid w:val="00AA5F8F"/>
    <w:rsid w:val="00AA64EB"/>
    <w:rsid w:val="00AA69E0"/>
    <w:rsid w:val="00AA6B81"/>
    <w:rsid w:val="00AA6D82"/>
    <w:rsid w:val="00AA6FAC"/>
    <w:rsid w:val="00AA7306"/>
    <w:rsid w:val="00AA73F3"/>
    <w:rsid w:val="00AA791E"/>
    <w:rsid w:val="00AA7B70"/>
    <w:rsid w:val="00AA7BBD"/>
    <w:rsid w:val="00AA7FB6"/>
    <w:rsid w:val="00AB01EA"/>
    <w:rsid w:val="00AB03F5"/>
    <w:rsid w:val="00AB0789"/>
    <w:rsid w:val="00AB0D59"/>
    <w:rsid w:val="00AB0EDC"/>
    <w:rsid w:val="00AB0F3D"/>
    <w:rsid w:val="00AB11B3"/>
    <w:rsid w:val="00AB13A6"/>
    <w:rsid w:val="00AB13E6"/>
    <w:rsid w:val="00AB1722"/>
    <w:rsid w:val="00AB1762"/>
    <w:rsid w:val="00AB180F"/>
    <w:rsid w:val="00AB1938"/>
    <w:rsid w:val="00AB1DA4"/>
    <w:rsid w:val="00AB1F24"/>
    <w:rsid w:val="00AB21D4"/>
    <w:rsid w:val="00AB230C"/>
    <w:rsid w:val="00AB2596"/>
    <w:rsid w:val="00AB26CD"/>
    <w:rsid w:val="00AB27DE"/>
    <w:rsid w:val="00AB29B1"/>
    <w:rsid w:val="00AB2FFE"/>
    <w:rsid w:val="00AB30A9"/>
    <w:rsid w:val="00AB3106"/>
    <w:rsid w:val="00AB31D2"/>
    <w:rsid w:val="00AB32F8"/>
    <w:rsid w:val="00AB33F8"/>
    <w:rsid w:val="00AB3A28"/>
    <w:rsid w:val="00AB3A4B"/>
    <w:rsid w:val="00AB3ADA"/>
    <w:rsid w:val="00AB3D3A"/>
    <w:rsid w:val="00AB3E28"/>
    <w:rsid w:val="00AB458D"/>
    <w:rsid w:val="00AB45AB"/>
    <w:rsid w:val="00AB467D"/>
    <w:rsid w:val="00AB496B"/>
    <w:rsid w:val="00AB4CCA"/>
    <w:rsid w:val="00AB4CEE"/>
    <w:rsid w:val="00AB4DE3"/>
    <w:rsid w:val="00AB5025"/>
    <w:rsid w:val="00AB52B0"/>
    <w:rsid w:val="00AB546E"/>
    <w:rsid w:val="00AB5472"/>
    <w:rsid w:val="00AB54E1"/>
    <w:rsid w:val="00AB575B"/>
    <w:rsid w:val="00AB5B3E"/>
    <w:rsid w:val="00AB5B72"/>
    <w:rsid w:val="00AB5CDA"/>
    <w:rsid w:val="00AB6864"/>
    <w:rsid w:val="00AB68A1"/>
    <w:rsid w:val="00AB6F92"/>
    <w:rsid w:val="00AB7601"/>
    <w:rsid w:val="00AB7B2F"/>
    <w:rsid w:val="00AB7C7B"/>
    <w:rsid w:val="00AB7D95"/>
    <w:rsid w:val="00AC0309"/>
    <w:rsid w:val="00AC0450"/>
    <w:rsid w:val="00AC075A"/>
    <w:rsid w:val="00AC0C37"/>
    <w:rsid w:val="00AC1154"/>
    <w:rsid w:val="00AC14AA"/>
    <w:rsid w:val="00AC1611"/>
    <w:rsid w:val="00AC20A0"/>
    <w:rsid w:val="00AC2267"/>
    <w:rsid w:val="00AC2728"/>
    <w:rsid w:val="00AC2A20"/>
    <w:rsid w:val="00AC2BF0"/>
    <w:rsid w:val="00AC3B1D"/>
    <w:rsid w:val="00AC402F"/>
    <w:rsid w:val="00AC45DD"/>
    <w:rsid w:val="00AC48E2"/>
    <w:rsid w:val="00AC496D"/>
    <w:rsid w:val="00AC4B40"/>
    <w:rsid w:val="00AC4CF3"/>
    <w:rsid w:val="00AC50A1"/>
    <w:rsid w:val="00AC5100"/>
    <w:rsid w:val="00AC5209"/>
    <w:rsid w:val="00AC59B6"/>
    <w:rsid w:val="00AC5C3E"/>
    <w:rsid w:val="00AC5CF4"/>
    <w:rsid w:val="00AC61DC"/>
    <w:rsid w:val="00AC64AF"/>
    <w:rsid w:val="00AC6630"/>
    <w:rsid w:val="00AC6737"/>
    <w:rsid w:val="00AC6C6E"/>
    <w:rsid w:val="00AC6D0B"/>
    <w:rsid w:val="00AC6E55"/>
    <w:rsid w:val="00AC74EE"/>
    <w:rsid w:val="00AC7523"/>
    <w:rsid w:val="00AC79EA"/>
    <w:rsid w:val="00AD0448"/>
    <w:rsid w:val="00AD0BD5"/>
    <w:rsid w:val="00AD0F70"/>
    <w:rsid w:val="00AD11D9"/>
    <w:rsid w:val="00AD1278"/>
    <w:rsid w:val="00AD142B"/>
    <w:rsid w:val="00AD193F"/>
    <w:rsid w:val="00AD1973"/>
    <w:rsid w:val="00AD1A21"/>
    <w:rsid w:val="00AD1A48"/>
    <w:rsid w:val="00AD1C4B"/>
    <w:rsid w:val="00AD239D"/>
    <w:rsid w:val="00AD241F"/>
    <w:rsid w:val="00AD2850"/>
    <w:rsid w:val="00AD337C"/>
    <w:rsid w:val="00AD37CF"/>
    <w:rsid w:val="00AD38C7"/>
    <w:rsid w:val="00AD3A2D"/>
    <w:rsid w:val="00AD3A56"/>
    <w:rsid w:val="00AD3C15"/>
    <w:rsid w:val="00AD3C36"/>
    <w:rsid w:val="00AD3DED"/>
    <w:rsid w:val="00AD42CD"/>
    <w:rsid w:val="00AD4591"/>
    <w:rsid w:val="00AD48D2"/>
    <w:rsid w:val="00AD4FED"/>
    <w:rsid w:val="00AD512E"/>
    <w:rsid w:val="00AD5581"/>
    <w:rsid w:val="00AD5EDC"/>
    <w:rsid w:val="00AD5F12"/>
    <w:rsid w:val="00AD60D3"/>
    <w:rsid w:val="00AD66BF"/>
    <w:rsid w:val="00AD690F"/>
    <w:rsid w:val="00AD699A"/>
    <w:rsid w:val="00AD69C3"/>
    <w:rsid w:val="00AD7284"/>
    <w:rsid w:val="00AD72B4"/>
    <w:rsid w:val="00AD7528"/>
    <w:rsid w:val="00AD759B"/>
    <w:rsid w:val="00AE013F"/>
    <w:rsid w:val="00AE0555"/>
    <w:rsid w:val="00AE0638"/>
    <w:rsid w:val="00AE064E"/>
    <w:rsid w:val="00AE069B"/>
    <w:rsid w:val="00AE0CD0"/>
    <w:rsid w:val="00AE0EA3"/>
    <w:rsid w:val="00AE0FA5"/>
    <w:rsid w:val="00AE13FA"/>
    <w:rsid w:val="00AE1451"/>
    <w:rsid w:val="00AE1C04"/>
    <w:rsid w:val="00AE1D24"/>
    <w:rsid w:val="00AE1DFB"/>
    <w:rsid w:val="00AE2079"/>
    <w:rsid w:val="00AE220A"/>
    <w:rsid w:val="00AE25A7"/>
    <w:rsid w:val="00AE26A4"/>
    <w:rsid w:val="00AE27A5"/>
    <w:rsid w:val="00AE29C5"/>
    <w:rsid w:val="00AE29E8"/>
    <w:rsid w:val="00AE2EB9"/>
    <w:rsid w:val="00AE2F8A"/>
    <w:rsid w:val="00AE3117"/>
    <w:rsid w:val="00AE3764"/>
    <w:rsid w:val="00AE38E7"/>
    <w:rsid w:val="00AE3928"/>
    <w:rsid w:val="00AE3C5C"/>
    <w:rsid w:val="00AE3F2C"/>
    <w:rsid w:val="00AE41B3"/>
    <w:rsid w:val="00AE41E2"/>
    <w:rsid w:val="00AE44FD"/>
    <w:rsid w:val="00AE4529"/>
    <w:rsid w:val="00AE4852"/>
    <w:rsid w:val="00AE511E"/>
    <w:rsid w:val="00AE54E9"/>
    <w:rsid w:val="00AE5C37"/>
    <w:rsid w:val="00AE5DC7"/>
    <w:rsid w:val="00AE64B4"/>
    <w:rsid w:val="00AE661F"/>
    <w:rsid w:val="00AE6833"/>
    <w:rsid w:val="00AE68FF"/>
    <w:rsid w:val="00AE6BEB"/>
    <w:rsid w:val="00AE7064"/>
    <w:rsid w:val="00AE70FA"/>
    <w:rsid w:val="00AE727A"/>
    <w:rsid w:val="00AE72A6"/>
    <w:rsid w:val="00AE7573"/>
    <w:rsid w:val="00AE7593"/>
    <w:rsid w:val="00AE7758"/>
    <w:rsid w:val="00AE7F3B"/>
    <w:rsid w:val="00AF0089"/>
    <w:rsid w:val="00AF009F"/>
    <w:rsid w:val="00AF0265"/>
    <w:rsid w:val="00AF06A2"/>
    <w:rsid w:val="00AF0846"/>
    <w:rsid w:val="00AF0D3E"/>
    <w:rsid w:val="00AF105D"/>
    <w:rsid w:val="00AF1CB7"/>
    <w:rsid w:val="00AF2014"/>
    <w:rsid w:val="00AF20BD"/>
    <w:rsid w:val="00AF21BA"/>
    <w:rsid w:val="00AF25B3"/>
    <w:rsid w:val="00AF2AAE"/>
    <w:rsid w:val="00AF2AEE"/>
    <w:rsid w:val="00AF2B49"/>
    <w:rsid w:val="00AF2B4E"/>
    <w:rsid w:val="00AF2CEC"/>
    <w:rsid w:val="00AF2EE2"/>
    <w:rsid w:val="00AF31D7"/>
    <w:rsid w:val="00AF38A5"/>
    <w:rsid w:val="00AF3CA2"/>
    <w:rsid w:val="00AF3CE0"/>
    <w:rsid w:val="00AF3ED2"/>
    <w:rsid w:val="00AF4322"/>
    <w:rsid w:val="00AF43D4"/>
    <w:rsid w:val="00AF4D35"/>
    <w:rsid w:val="00AF4FDC"/>
    <w:rsid w:val="00AF54F6"/>
    <w:rsid w:val="00AF5951"/>
    <w:rsid w:val="00AF596A"/>
    <w:rsid w:val="00AF5A09"/>
    <w:rsid w:val="00AF5C0D"/>
    <w:rsid w:val="00AF5D53"/>
    <w:rsid w:val="00AF5DB8"/>
    <w:rsid w:val="00AF67D7"/>
    <w:rsid w:val="00AF68D2"/>
    <w:rsid w:val="00AF6A2D"/>
    <w:rsid w:val="00AF6C84"/>
    <w:rsid w:val="00AF7430"/>
    <w:rsid w:val="00AF7A20"/>
    <w:rsid w:val="00AF7ACB"/>
    <w:rsid w:val="00AF7BB6"/>
    <w:rsid w:val="00B0017D"/>
    <w:rsid w:val="00B002F9"/>
    <w:rsid w:val="00B00452"/>
    <w:rsid w:val="00B0079E"/>
    <w:rsid w:val="00B00885"/>
    <w:rsid w:val="00B00986"/>
    <w:rsid w:val="00B00CEB"/>
    <w:rsid w:val="00B01042"/>
    <w:rsid w:val="00B010C1"/>
    <w:rsid w:val="00B01133"/>
    <w:rsid w:val="00B0164B"/>
    <w:rsid w:val="00B01668"/>
    <w:rsid w:val="00B016F5"/>
    <w:rsid w:val="00B01C7D"/>
    <w:rsid w:val="00B01CA6"/>
    <w:rsid w:val="00B02208"/>
    <w:rsid w:val="00B02896"/>
    <w:rsid w:val="00B029EF"/>
    <w:rsid w:val="00B02A43"/>
    <w:rsid w:val="00B02B5D"/>
    <w:rsid w:val="00B02BA6"/>
    <w:rsid w:val="00B02D8A"/>
    <w:rsid w:val="00B02EC3"/>
    <w:rsid w:val="00B030F9"/>
    <w:rsid w:val="00B036F9"/>
    <w:rsid w:val="00B03875"/>
    <w:rsid w:val="00B03B51"/>
    <w:rsid w:val="00B03B7C"/>
    <w:rsid w:val="00B03C65"/>
    <w:rsid w:val="00B03CAA"/>
    <w:rsid w:val="00B03E98"/>
    <w:rsid w:val="00B04019"/>
    <w:rsid w:val="00B04111"/>
    <w:rsid w:val="00B04298"/>
    <w:rsid w:val="00B042D0"/>
    <w:rsid w:val="00B04623"/>
    <w:rsid w:val="00B0474C"/>
    <w:rsid w:val="00B0485C"/>
    <w:rsid w:val="00B04963"/>
    <w:rsid w:val="00B050F4"/>
    <w:rsid w:val="00B05276"/>
    <w:rsid w:val="00B0528A"/>
    <w:rsid w:val="00B052C0"/>
    <w:rsid w:val="00B0567C"/>
    <w:rsid w:val="00B056C1"/>
    <w:rsid w:val="00B057C0"/>
    <w:rsid w:val="00B05896"/>
    <w:rsid w:val="00B05A2A"/>
    <w:rsid w:val="00B05DFC"/>
    <w:rsid w:val="00B06046"/>
    <w:rsid w:val="00B065B6"/>
    <w:rsid w:val="00B06792"/>
    <w:rsid w:val="00B0707C"/>
    <w:rsid w:val="00B07835"/>
    <w:rsid w:val="00B07912"/>
    <w:rsid w:val="00B07DBE"/>
    <w:rsid w:val="00B10146"/>
    <w:rsid w:val="00B10661"/>
    <w:rsid w:val="00B106B5"/>
    <w:rsid w:val="00B106E8"/>
    <w:rsid w:val="00B107AC"/>
    <w:rsid w:val="00B1082D"/>
    <w:rsid w:val="00B10837"/>
    <w:rsid w:val="00B109B4"/>
    <w:rsid w:val="00B10CA5"/>
    <w:rsid w:val="00B1102B"/>
    <w:rsid w:val="00B111D1"/>
    <w:rsid w:val="00B1183D"/>
    <w:rsid w:val="00B12150"/>
    <w:rsid w:val="00B122E6"/>
    <w:rsid w:val="00B12623"/>
    <w:rsid w:val="00B126B8"/>
    <w:rsid w:val="00B12710"/>
    <w:rsid w:val="00B12C72"/>
    <w:rsid w:val="00B13107"/>
    <w:rsid w:val="00B1322D"/>
    <w:rsid w:val="00B1330F"/>
    <w:rsid w:val="00B13493"/>
    <w:rsid w:val="00B13551"/>
    <w:rsid w:val="00B13938"/>
    <w:rsid w:val="00B13C95"/>
    <w:rsid w:val="00B14065"/>
    <w:rsid w:val="00B144D1"/>
    <w:rsid w:val="00B14AD6"/>
    <w:rsid w:val="00B14C87"/>
    <w:rsid w:val="00B14E01"/>
    <w:rsid w:val="00B1527D"/>
    <w:rsid w:val="00B1589F"/>
    <w:rsid w:val="00B159C3"/>
    <w:rsid w:val="00B15D76"/>
    <w:rsid w:val="00B163E9"/>
    <w:rsid w:val="00B165DB"/>
    <w:rsid w:val="00B16617"/>
    <w:rsid w:val="00B166F3"/>
    <w:rsid w:val="00B16918"/>
    <w:rsid w:val="00B16BF6"/>
    <w:rsid w:val="00B17186"/>
    <w:rsid w:val="00B1767B"/>
    <w:rsid w:val="00B1787D"/>
    <w:rsid w:val="00B17BDC"/>
    <w:rsid w:val="00B17C98"/>
    <w:rsid w:val="00B17FD0"/>
    <w:rsid w:val="00B20097"/>
    <w:rsid w:val="00B20857"/>
    <w:rsid w:val="00B209EA"/>
    <w:rsid w:val="00B20FA4"/>
    <w:rsid w:val="00B21082"/>
    <w:rsid w:val="00B2127B"/>
    <w:rsid w:val="00B212DA"/>
    <w:rsid w:val="00B21439"/>
    <w:rsid w:val="00B21DAC"/>
    <w:rsid w:val="00B21E2D"/>
    <w:rsid w:val="00B22805"/>
    <w:rsid w:val="00B22A34"/>
    <w:rsid w:val="00B22A63"/>
    <w:rsid w:val="00B22F79"/>
    <w:rsid w:val="00B23460"/>
    <w:rsid w:val="00B2356D"/>
    <w:rsid w:val="00B235E8"/>
    <w:rsid w:val="00B23A2C"/>
    <w:rsid w:val="00B23C24"/>
    <w:rsid w:val="00B24145"/>
    <w:rsid w:val="00B241C7"/>
    <w:rsid w:val="00B24496"/>
    <w:rsid w:val="00B24504"/>
    <w:rsid w:val="00B246EE"/>
    <w:rsid w:val="00B24880"/>
    <w:rsid w:val="00B24CAB"/>
    <w:rsid w:val="00B24FB4"/>
    <w:rsid w:val="00B2591C"/>
    <w:rsid w:val="00B25C24"/>
    <w:rsid w:val="00B26986"/>
    <w:rsid w:val="00B26993"/>
    <w:rsid w:val="00B26A6E"/>
    <w:rsid w:val="00B26EBA"/>
    <w:rsid w:val="00B27867"/>
    <w:rsid w:val="00B27BF9"/>
    <w:rsid w:val="00B27DBF"/>
    <w:rsid w:val="00B27EE6"/>
    <w:rsid w:val="00B3069A"/>
    <w:rsid w:val="00B3069C"/>
    <w:rsid w:val="00B307C9"/>
    <w:rsid w:val="00B3097A"/>
    <w:rsid w:val="00B309D3"/>
    <w:rsid w:val="00B30B4D"/>
    <w:rsid w:val="00B31028"/>
    <w:rsid w:val="00B3108D"/>
    <w:rsid w:val="00B313D4"/>
    <w:rsid w:val="00B3170F"/>
    <w:rsid w:val="00B317B7"/>
    <w:rsid w:val="00B318C6"/>
    <w:rsid w:val="00B3197B"/>
    <w:rsid w:val="00B31AF8"/>
    <w:rsid w:val="00B31EF0"/>
    <w:rsid w:val="00B31F10"/>
    <w:rsid w:val="00B3257C"/>
    <w:rsid w:val="00B32707"/>
    <w:rsid w:val="00B32927"/>
    <w:rsid w:val="00B32F48"/>
    <w:rsid w:val="00B3340A"/>
    <w:rsid w:val="00B34384"/>
    <w:rsid w:val="00B3444A"/>
    <w:rsid w:val="00B34679"/>
    <w:rsid w:val="00B3480E"/>
    <w:rsid w:val="00B34ABB"/>
    <w:rsid w:val="00B34FEE"/>
    <w:rsid w:val="00B35196"/>
    <w:rsid w:val="00B35393"/>
    <w:rsid w:val="00B356C1"/>
    <w:rsid w:val="00B356EF"/>
    <w:rsid w:val="00B357AD"/>
    <w:rsid w:val="00B35975"/>
    <w:rsid w:val="00B35C7E"/>
    <w:rsid w:val="00B35F6E"/>
    <w:rsid w:val="00B36145"/>
    <w:rsid w:val="00B36529"/>
    <w:rsid w:val="00B366F5"/>
    <w:rsid w:val="00B367A8"/>
    <w:rsid w:val="00B3696E"/>
    <w:rsid w:val="00B36DEA"/>
    <w:rsid w:val="00B37023"/>
    <w:rsid w:val="00B370AB"/>
    <w:rsid w:val="00B37570"/>
    <w:rsid w:val="00B3773B"/>
    <w:rsid w:val="00B37A29"/>
    <w:rsid w:val="00B37A4C"/>
    <w:rsid w:val="00B37ACB"/>
    <w:rsid w:val="00B37C07"/>
    <w:rsid w:val="00B37C5F"/>
    <w:rsid w:val="00B37E07"/>
    <w:rsid w:val="00B402EF"/>
    <w:rsid w:val="00B4033B"/>
    <w:rsid w:val="00B403C5"/>
    <w:rsid w:val="00B403F4"/>
    <w:rsid w:val="00B40547"/>
    <w:rsid w:val="00B40782"/>
    <w:rsid w:val="00B409E4"/>
    <w:rsid w:val="00B40A11"/>
    <w:rsid w:val="00B40ED1"/>
    <w:rsid w:val="00B410F2"/>
    <w:rsid w:val="00B41423"/>
    <w:rsid w:val="00B4149D"/>
    <w:rsid w:val="00B41A92"/>
    <w:rsid w:val="00B41D84"/>
    <w:rsid w:val="00B41E18"/>
    <w:rsid w:val="00B42047"/>
    <w:rsid w:val="00B422DC"/>
    <w:rsid w:val="00B4231A"/>
    <w:rsid w:val="00B4250A"/>
    <w:rsid w:val="00B4298F"/>
    <w:rsid w:val="00B42A8F"/>
    <w:rsid w:val="00B43325"/>
    <w:rsid w:val="00B43331"/>
    <w:rsid w:val="00B43344"/>
    <w:rsid w:val="00B43580"/>
    <w:rsid w:val="00B43CCB"/>
    <w:rsid w:val="00B4437E"/>
    <w:rsid w:val="00B443DD"/>
    <w:rsid w:val="00B44764"/>
    <w:rsid w:val="00B451D2"/>
    <w:rsid w:val="00B4537F"/>
    <w:rsid w:val="00B45AEE"/>
    <w:rsid w:val="00B45B4F"/>
    <w:rsid w:val="00B45CAF"/>
    <w:rsid w:val="00B45EC0"/>
    <w:rsid w:val="00B465F0"/>
    <w:rsid w:val="00B465FB"/>
    <w:rsid w:val="00B46E27"/>
    <w:rsid w:val="00B46EA6"/>
    <w:rsid w:val="00B46F08"/>
    <w:rsid w:val="00B471B6"/>
    <w:rsid w:val="00B47B5A"/>
    <w:rsid w:val="00B47FCE"/>
    <w:rsid w:val="00B501AF"/>
    <w:rsid w:val="00B50375"/>
    <w:rsid w:val="00B50426"/>
    <w:rsid w:val="00B50595"/>
    <w:rsid w:val="00B507BF"/>
    <w:rsid w:val="00B50C4E"/>
    <w:rsid w:val="00B5113A"/>
    <w:rsid w:val="00B51358"/>
    <w:rsid w:val="00B51680"/>
    <w:rsid w:val="00B51974"/>
    <w:rsid w:val="00B52463"/>
    <w:rsid w:val="00B52C88"/>
    <w:rsid w:val="00B53983"/>
    <w:rsid w:val="00B543AD"/>
    <w:rsid w:val="00B54709"/>
    <w:rsid w:val="00B54A57"/>
    <w:rsid w:val="00B55228"/>
    <w:rsid w:val="00B55654"/>
    <w:rsid w:val="00B5568E"/>
    <w:rsid w:val="00B55B7F"/>
    <w:rsid w:val="00B55C95"/>
    <w:rsid w:val="00B55D79"/>
    <w:rsid w:val="00B55E76"/>
    <w:rsid w:val="00B561B1"/>
    <w:rsid w:val="00B56219"/>
    <w:rsid w:val="00B562BD"/>
    <w:rsid w:val="00B5640A"/>
    <w:rsid w:val="00B564B4"/>
    <w:rsid w:val="00B56646"/>
    <w:rsid w:val="00B566D3"/>
    <w:rsid w:val="00B56722"/>
    <w:rsid w:val="00B5675B"/>
    <w:rsid w:val="00B56A31"/>
    <w:rsid w:val="00B56A96"/>
    <w:rsid w:val="00B56CD9"/>
    <w:rsid w:val="00B56CF8"/>
    <w:rsid w:val="00B56DB2"/>
    <w:rsid w:val="00B56F56"/>
    <w:rsid w:val="00B573EA"/>
    <w:rsid w:val="00B575F4"/>
    <w:rsid w:val="00B57822"/>
    <w:rsid w:val="00B578BA"/>
    <w:rsid w:val="00B57D51"/>
    <w:rsid w:val="00B57DAB"/>
    <w:rsid w:val="00B57EEF"/>
    <w:rsid w:val="00B60032"/>
    <w:rsid w:val="00B6010D"/>
    <w:rsid w:val="00B6013E"/>
    <w:rsid w:val="00B6021B"/>
    <w:rsid w:val="00B603E2"/>
    <w:rsid w:val="00B60404"/>
    <w:rsid w:val="00B61054"/>
    <w:rsid w:val="00B61459"/>
    <w:rsid w:val="00B61B51"/>
    <w:rsid w:val="00B61C06"/>
    <w:rsid w:val="00B61E76"/>
    <w:rsid w:val="00B61E8F"/>
    <w:rsid w:val="00B61EA8"/>
    <w:rsid w:val="00B623E1"/>
    <w:rsid w:val="00B6243A"/>
    <w:rsid w:val="00B62556"/>
    <w:rsid w:val="00B625ED"/>
    <w:rsid w:val="00B6368B"/>
    <w:rsid w:val="00B6388C"/>
    <w:rsid w:val="00B63932"/>
    <w:rsid w:val="00B63B44"/>
    <w:rsid w:val="00B63D84"/>
    <w:rsid w:val="00B63D90"/>
    <w:rsid w:val="00B63FE7"/>
    <w:rsid w:val="00B63FEB"/>
    <w:rsid w:val="00B64058"/>
    <w:rsid w:val="00B64069"/>
    <w:rsid w:val="00B643C1"/>
    <w:rsid w:val="00B64425"/>
    <w:rsid w:val="00B644E3"/>
    <w:rsid w:val="00B649DF"/>
    <w:rsid w:val="00B65015"/>
    <w:rsid w:val="00B6501F"/>
    <w:rsid w:val="00B65685"/>
    <w:rsid w:val="00B6580F"/>
    <w:rsid w:val="00B65BBB"/>
    <w:rsid w:val="00B65BD7"/>
    <w:rsid w:val="00B6639B"/>
    <w:rsid w:val="00B664B6"/>
    <w:rsid w:val="00B66540"/>
    <w:rsid w:val="00B66797"/>
    <w:rsid w:val="00B66828"/>
    <w:rsid w:val="00B66D4B"/>
    <w:rsid w:val="00B66E22"/>
    <w:rsid w:val="00B6795F"/>
    <w:rsid w:val="00B67A96"/>
    <w:rsid w:val="00B67B1E"/>
    <w:rsid w:val="00B67BA8"/>
    <w:rsid w:val="00B67CAE"/>
    <w:rsid w:val="00B67D4B"/>
    <w:rsid w:val="00B67D81"/>
    <w:rsid w:val="00B67DD1"/>
    <w:rsid w:val="00B703B3"/>
    <w:rsid w:val="00B70436"/>
    <w:rsid w:val="00B70AE4"/>
    <w:rsid w:val="00B710E1"/>
    <w:rsid w:val="00B7147F"/>
    <w:rsid w:val="00B71BC1"/>
    <w:rsid w:val="00B71CFF"/>
    <w:rsid w:val="00B72248"/>
    <w:rsid w:val="00B72587"/>
    <w:rsid w:val="00B72C0A"/>
    <w:rsid w:val="00B72F2B"/>
    <w:rsid w:val="00B731CE"/>
    <w:rsid w:val="00B732BC"/>
    <w:rsid w:val="00B73A4C"/>
    <w:rsid w:val="00B73D9E"/>
    <w:rsid w:val="00B73E7F"/>
    <w:rsid w:val="00B73EDF"/>
    <w:rsid w:val="00B742D2"/>
    <w:rsid w:val="00B745D7"/>
    <w:rsid w:val="00B745F5"/>
    <w:rsid w:val="00B74909"/>
    <w:rsid w:val="00B74910"/>
    <w:rsid w:val="00B74BE6"/>
    <w:rsid w:val="00B74F2E"/>
    <w:rsid w:val="00B75886"/>
    <w:rsid w:val="00B75906"/>
    <w:rsid w:val="00B759E9"/>
    <w:rsid w:val="00B75D65"/>
    <w:rsid w:val="00B76180"/>
    <w:rsid w:val="00B76223"/>
    <w:rsid w:val="00B76607"/>
    <w:rsid w:val="00B766D0"/>
    <w:rsid w:val="00B76AA1"/>
    <w:rsid w:val="00B76B3C"/>
    <w:rsid w:val="00B76BD4"/>
    <w:rsid w:val="00B76D7C"/>
    <w:rsid w:val="00B76E5D"/>
    <w:rsid w:val="00B76F4E"/>
    <w:rsid w:val="00B771E2"/>
    <w:rsid w:val="00B772B3"/>
    <w:rsid w:val="00B77505"/>
    <w:rsid w:val="00B778E3"/>
    <w:rsid w:val="00B80489"/>
    <w:rsid w:val="00B8057B"/>
    <w:rsid w:val="00B8062F"/>
    <w:rsid w:val="00B808C3"/>
    <w:rsid w:val="00B80E06"/>
    <w:rsid w:val="00B80F50"/>
    <w:rsid w:val="00B810D6"/>
    <w:rsid w:val="00B811B5"/>
    <w:rsid w:val="00B814A1"/>
    <w:rsid w:val="00B81640"/>
    <w:rsid w:val="00B81A1A"/>
    <w:rsid w:val="00B81A95"/>
    <w:rsid w:val="00B81BEE"/>
    <w:rsid w:val="00B81C28"/>
    <w:rsid w:val="00B81DE0"/>
    <w:rsid w:val="00B82456"/>
    <w:rsid w:val="00B82460"/>
    <w:rsid w:val="00B824E4"/>
    <w:rsid w:val="00B82694"/>
    <w:rsid w:val="00B827C8"/>
    <w:rsid w:val="00B832E1"/>
    <w:rsid w:val="00B83A12"/>
    <w:rsid w:val="00B83E2C"/>
    <w:rsid w:val="00B84011"/>
    <w:rsid w:val="00B84232"/>
    <w:rsid w:val="00B84739"/>
    <w:rsid w:val="00B84C2E"/>
    <w:rsid w:val="00B852C4"/>
    <w:rsid w:val="00B854A8"/>
    <w:rsid w:val="00B85544"/>
    <w:rsid w:val="00B85867"/>
    <w:rsid w:val="00B85B53"/>
    <w:rsid w:val="00B85D0D"/>
    <w:rsid w:val="00B85ECC"/>
    <w:rsid w:val="00B86144"/>
    <w:rsid w:val="00B861F1"/>
    <w:rsid w:val="00B86992"/>
    <w:rsid w:val="00B869DA"/>
    <w:rsid w:val="00B86B70"/>
    <w:rsid w:val="00B86CD7"/>
    <w:rsid w:val="00B86D8E"/>
    <w:rsid w:val="00B86E1E"/>
    <w:rsid w:val="00B87BA1"/>
    <w:rsid w:val="00B87CEB"/>
    <w:rsid w:val="00B90529"/>
    <w:rsid w:val="00B90BDB"/>
    <w:rsid w:val="00B90F72"/>
    <w:rsid w:val="00B91023"/>
    <w:rsid w:val="00B91579"/>
    <w:rsid w:val="00B915A7"/>
    <w:rsid w:val="00B917BE"/>
    <w:rsid w:val="00B918AD"/>
    <w:rsid w:val="00B91D8C"/>
    <w:rsid w:val="00B92678"/>
    <w:rsid w:val="00B92C44"/>
    <w:rsid w:val="00B9323F"/>
    <w:rsid w:val="00B93292"/>
    <w:rsid w:val="00B93303"/>
    <w:rsid w:val="00B935CD"/>
    <w:rsid w:val="00B93706"/>
    <w:rsid w:val="00B93A08"/>
    <w:rsid w:val="00B93ADB"/>
    <w:rsid w:val="00B93B0B"/>
    <w:rsid w:val="00B93B11"/>
    <w:rsid w:val="00B93BAB"/>
    <w:rsid w:val="00B93F3A"/>
    <w:rsid w:val="00B940E4"/>
    <w:rsid w:val="00B944A3"/>
    <w:rsid w:val="00B944BE"/>
    <w:rsid w:val="00B945A8"/>
    <w:rsid w:val="00B94907"/>
    <w:rsid w:val="00B94999"/>
    <w:rsid w:val="00B94EE3"/>
    <w:rsid w:val="00B950E6"/>
    <w:rsid w:val="00B95115"/>
    <w:rsid w:val="00B95202"/>
    <w:rsid w:val="00B95ECC"/>
    <w:rsid w:val="00B95FA2"/>
    <w:rsid w:val="00B9644A"/>
    <w:rsid w:val="00B964AE"/>
    <w:rsid w:val="00B969B7"/>
    <w:rsid w:val="00B96E2C"/>
    <w:rsid w:val="00B971F5"/>
    <w:rsid w:val="00B97353"/>
    <w:rsid w:val="00B97466"/>
    <w:rsid w:val="00B9797D"/>
    <w:rsid w:val="00B97C51"/>
    <w:rsid w:val="00BA01E2"/>
    <w:rsid w:val="00BA0259"/>
    <w:rsid w:val="00BA025A"/>
    <w:rsid w:val="00BA0949"/>
    <w:rsid w:val="00BA0BE3"/>
    <w:rsid w:val="00BA0E0C"/>
    <w:rsid w:val="00BA13EB"/>
    <w:rsid w:val="00BA1750"/>
    <w:rsid w:val="00BA17B6"/>
    <w:rsid w:val="00BA18DD"/>
    <w:rsid w:val="00BA193C"/>
    <w:rsid w:val="00BA1A5C"/>
    <w:rsid w:val="00BA23A3"/>
    <w:rsid w:val="00BA242F"/>
    <w:rsid w:val="00BA244B"/>
    <w:rsid w:val="00BA264F"/>
    <w:rsid w:val="00BA2A2E"/>
    <w:rsid w:val="00BA2A98"/>
    <w:rsid w:val="00BA2BFD"/>
    <w:rsid w:val="00BA2F9F"/>
    <w:rsid w:val="00BA3044"/>
    <w:rsid w:val="00BA3858"/>
    <w:rsid w:val="00BA3E9C"/>
    <w:rsid w:val="00BA3ED2"/>
    <w:rsid w:val="00BA3F29"/>
    <w:rsid w:val="00BA410D"/>
    <w:rsid w:val="00BA41D6"/>
    <w:rsid w:val="00BA4EF6"/>
    <w:rsid w:val="00BA56A2"/>
    <w:rsid w:val="00BA5739"/>
    <w:rsid w:val="00BA5E19"/>
    <w:rsid w:val="00BA603A"/>
    <w:rsid w:val="00BA6050"/>
    <w:rsid w:val="00BA615C"/>
    <w:rsid w:val="00BA65BD"/>
    <w:rsid w:val="00BA66FE"/>
    <w:rsid w:val="00BA6C66"/>
    <w:rsid w:val="00BA7126"/>
    <w:rsid w:val="00BA7179"/>
    <w:rsid w:val="00BA7216"/>
    <w:rsid w:val="00BA72BD"/>
    <w:rsid w:val="00BA792E"/>
    <w:rsid w:val="00BA7AD3"/>
    <w:rsid w:val="00BA7F2E"/>
    <w:rsid w:val="00BB00CA"/>
    <w:rsid w:val="00BB010F"/>
    <w:rsid w:val="00BB035B"/>
    <w:rsid w:val="00BB067C"/>
    <w:rsid w:val="00BB082E"/>
    <w:rsid w:val="00BB08A7"/>
    <w:rsid w:val="00BB0C24"/>
    <w:rsid w:val="00BB0C8A"/>
    <w:rsid w:val="00BB0C8E"/>
    <w:rsid w:val="00BB0CD2"/>
    <w:rsid w:val="00BB0DD3"/>
    <w:rsid w:val="00BB0F17"/>
    <w:rsid w:val="00BB112C"/>
    <w:rsid w:val="00BB1811"/>
    <w:rsid w:val="00BB20D4"/>
    <w:rsid w:val="00BB248C"/>
    <w:rsid w:val="00BB290E"/>
    <w:rsid w:val="00BB2D2B"/>
    <w:rsid w:val="00BB2E17"/>
    <w:rsid w:val="00BB37F7"/>
    <w:rsid w:val="00BB3AE2"/>
    <w:rsid w:val="00BB4040"/>
    <w:rsid w:val="00BB4532"/>
    <w:rsid w:val="00BB498B"/>
    <w:rsid w:val="00BB4BBE"/>
    <w:rsid w:val="00BB4BEC"/>
    <w:rsid w:val="00BB4CFB"/>
    <w:rsid w:val="00BB4E1B"/>
    <w:rsid w:val="00BB5250"/>
    <w:rsid w:val="00BB562B"/>
    <w:rsid w:val="00BB5998"/>
    <w:rsid w:val="00BB60B4"/>
    <w:rsid w:val="00BB676C"/>
    <w:rsid w:val="00BB68DC"/>
    <w:rsid w:val="00BB6A15"/>
    <w:rsid w:val="00BB6E1B"/>
    <w:rsid w:val="00BB732D"/>
    <w:rsid w:val="00BB7802"/>
    <w:rsid w:val="00BB7B7B"/>
    <w:rsid w:val="00BB7D73"/>
    <w:rsid w:val="00BB7FA2"/>
    <w:rsid w:val="00BC0376"/>
    <w:rsid w:val="00BC03B3"/>
    <w:rsid w:val="00BC0483"/>
    <w:rsid w:val="00BC0508"/>
    <w:rsid w:val="00BC0549"/>
    <w:rsid w:val="00BC0729"/>
    <w:rsid w:val="00BC074D"/>
    <w:rsid w:val="00BC0E25"/>
    <w:rsid w:val="00BC1025"/>
    <w:rsid w:val="00BC1257"/>
    <w:rsid w:val="00BC1676"/>
    <w:rsid w:val="00BC19D9"/>
    <w:rsid w:val="00BC1A14"/>
    <w:rsid w:val="00BC1E34"/>
    <w:rsid w:val="00BC1FD3"/>
    <w:rsid w:val="00BC2192"/>
    <w:rsid w:val="00BC22F6"/>
    <w:rsid w:val="00BC24A7"/>
    <w:rsid w:val="00BC2B06"/>
    <w:rsid w:val="00BC2C17"/>
    <w:rsid w:val="00BC2F45"/>
    <w:rsid w:val="00BC3C0A"/>
    <w:rsid w:val="00BC3E40"/>
    <w:rsid w:val="00BC4305"/>
    <w:rsid w:val="00BC4D7A"/>
    <w:rsid w:val="00BC546B"/>
    <w:rsid w:val="00BC554B"/>
    <w:rsid w:val="00BC55CB"/>
    <w:rsid w:val="00BC560A"/>
    <w:rsid w:val="00BC59A7"/>
    <w:rsid w:val="00BC5EFD"/>
    <w:rsid w:val="00BC6607"/>
    <w:rsid w:val="00BC66BD"/>
    <w:rsid w:val="00BC6731"/>
    <w:rsid w:val="00BC6BBA"/>
    <w:rsid w:val="00BC6D53"/>
    <w:rsid w:val="00BC7268"/>
    <w:rsid w:val="00BC72D2"/>
    <w:rsid w:val="00BC7534"/>
    <w:rsid w:val="00BC756A"/>
    <w:rsid w:val="00BD0309"/>
    <w:rsid w:val="00BD035D"/>
    <w:rsid w:val="00BD03F1"/>
    <w:rsid w:val="00BD05AC"/>
    <w:rsid w:val="00BD065C"/>
    <w:rsid w:val="00BD0959"/>
    <w:rsid w:val="00BD0BAE"/>
    <w:rsid w:val="00BD0BB7"/>
    <w:rsid w:val="00BD0CFA"/>
    <w:rsid w:val="00BD0D23"/>
    <w:rsid w:val="00BD0E8D"/>
    <w:rsid w:val="00BD106D"/>
    <w:rsid w:val="00BD10E8"/>
    <w:rsid w:val="00BD1358"/>
    <w:rsid w:val="00BD1408"/>
    <w:rsid w:val="00BD147A"/>
    <w:rsid w:val="00BD1AEA"/>
    <w:rsid w:val="00BD1C72"/>
    <w:rsid w:val="00BD1D4E"/>
    <w:rsid w:val="00BD259C"/>
    <w:rsid w:val="00BD27EF"/>
    <w:rsid w:val="00BD2C22"/>
    <w:rsid w:val="00BD2E08"/>
    <w:rsid w:val="00BD31E5"/>
    <w:rsid w:val="00BD321B"/>
    <w:rsid w:val="00BD34FD"/>
    <w:rsid w:val="00BD365C"/>
    <w:rsid w:val="00BD39CF"/>
    <w:rsid w:val="00BD3F1B"/>
    <w:rsid w:val="00BD3F94"/>
    <w:rsid w:val="00BD409C"/>
    <w:rsid w:val="00BD4305"/>
    <w:rsid w:val="00BD4A57"/>
    <w:rsid w:val="00BD5128"/>
    <w:rsid w:val="00BD51BD"/>
    <w:rsid w:val="00BD51DF"/>
    <w:rsid w:val="00BD51F3"/>
    <w:rsid w:val="00BD5362"/>
    <w:rsid w:val="00BD5424"/>
    <w:rsid w:val="00BD567C"/>
    <w:rsid w:val="00BD569E"/>
    <w:rsid w:val="00BD5A75"/>
    <w:rsid w:val="00BD5C64"/>
    <w:rsid w:val="00BD5CE7"/>
    <w:rsid w:val="00BD6038"/>
    <w:rsid w:val="00BD65BD"/>
    <w:rsid w:val="00BD6842"/>
    <w:rsid w:val="00BD6CD0"/>
    <w:rsid w:val="00BD6CEF"/>
    <w:rsid w:val="00BD73F6"/>
    <w:rsid w:val="00BD7767"/>
    <w:rsid w:val="00BD78F2"/>
    <w:rsid w:val="00BD7D8E"/>
    <w:rsid w:val="00BD7E96"/>
    <w:rsid w:val="00BE003B"/>
    <w:rsid w:val="00BE0411"/>
    <w:rsid w:val="00BE0AA1"/>
    <w:rsid w:val="00BE0D81"/>
    <w:rsid w:val="00BE1242"/>
    <w:rsid w:val="00BE129B"/>
    <w:rsid w:val="00BE16D7"/>
    <w:rsid w:val="00BE1725"/>
    <w:rsid w:val="00BE1927"/>
    <w:rsid w:val="00BE1979"/>
    <w:rsid w:val="00BE2109"/>
    <w:rsid w:val="00BE2496"/>
    <w:rsid w:val="00BE2619"/>
    <w:rsid w:val="00BE2674"/>
    <w:rsid w:val="00BE2DDF"/>
    <w:rsid w:val="00BE380C"/>
    <w:rsid w:val="00BE40E2"/>
    <w:rsid w:val="00BE42A5"/>
    <w:rsid w:val="00BE4322"/>
    <w:rsid w:val="00BE447E"/>
    <w:rsid w:val="00BE4884"/>
    <w:rsid w:val="00BE4914"/>
    <w:rsid w:val="00BE4AFD"/>
    <w:rsid w:val="00BE4D20"/>
    <w:rsid w:val="00BE4D52"/>
    <w:rsid w:val="00BE4F71"/>
    <w:rsid w:val="00BE582D"/>
    <w:rsid w:val="00BE59C0"/>
    <w:rsid w:val="00BE625F"/>
    <w:rsid w:val="00BE6639"/>
    <w:rsid w:val="00BE66BA"/>
    <w:rsid w:val="00BE683A"/>
    <w:rsid w:val="00BE6A7D"/>
    <w:rsid w:val="00BE6EFA"/>
    <w:rsid w:val="00BE7036"/>
    <w:rsid w:val="00BE70CA"/>
    <w:rsid w:val="00BE71EF"/>
    <w:rsid w:val="00BE7258"/>
    <w:rsid w:val="00BE777C"/>
    <w:rsid w:val="00BE78CA"/>
    <w:rsid w:val="00BE7974"/>
    <w:rsid w:val="00BF017F"/>
    <w:rsid w:val="00BF041A"/>
    <w:rsid w:val="00BF07C9"/>
    <w:rsid w:val="00BF080C"/>
    <w:rsid w:val="00BF0FCE"/>
    <w:rsid w:val="00BF126F"/>
    <w:rsid w:val="00BF1739"/>
    <w:rsid w:val="00BF1A95"/>
    <w:rsid w:val="00BF1B65"/>
    <w:rsid w:val="00BF1D2B"/>
    <w:rsid w:val="00BF1E21"/>
    <w:rsid w:val="00BF22C0"/>
    <w:rsid w:val="00BF22F1"/>
    <w:rsid w:val="00BF2606"/>
    <w:rsid w:val="00BF2C86"/>
    <w:rsid w:val="00BF2D00"/>
    <w:rsid w:val="00BF30AC"/>
    <w:rsid w:val="00BF33BB"/>
    <w:rsid w:val="00BF347E"/>
    <w:rsid w:val="00BF36A4"/>
    <w:rsid w:val="00BF3727"/>
    <w:rsid w:val="00BF38F0"/>
    <w:rsid w:val="00BF3AF6"/>
    <w:rsid w:val="00BF3F63"/>
    <w:rsid w:val="00BF3FE5"/>
    <w:rsid w:val="00BF4320"/>
    <w:rsid w:val="00BF4916"/>
    <w:rsid w:val="00BF4A1B"/>
    <w:rsid w:val="00BF4ACC"/>
    <w:rsid w:val="00BF4CAB"/>
    <w:rsid w:val="00BF4F75"/>
    <w:rsid w:val="00BF5599"/>
    <w:rsid w:val="00BF56ED"/>
    <w:rsid w:val="00BF5803"/>
    <w:rsid w:val="00BF5804"/>
    <w:rsid w:val="00BF5988"/>
    <w:rsid w:val="00BF5B30"/>
    <w:rsid w:val="00BF5B7C"/>
    <w:rsid w:val="00BF5CBF"/>
    <w:rsid w:val="00BF6097"/>
    <w:rsid w:val="00BF63D9"/>
    <w:rsid w:val="00BF6BEF"/>
    <w:rsid w:val="00BF6F59"/>
    <w:rsid w:val="00BF7300"/>
    <w:rsid w:val="00BF7CF6"/>
    <w:rsid w:val="00C00307"/>
    <w:rsid w:val="00C00323"/>
    <w:rsid w:val="00C00575"/>
    <w:rsid w:val="00C007A1"/>
    <w:rsid w:val="00C00814"/>
    <w:rsid w:val="00C0085A"/>
    <w:rsid w:val="00C0091E"/>
    <w:rsid w:val="00C00B2E"/>
    <w:rsid w:val="00C00B58"/>
    <w:rsid w:val="00C00B7D"/>
    <w:rsid w:val="00C018A1"/>
    <w:rsid w:val="00C0190E"/>
    <w:rsid w:val="00C02007"/>
    <w:rsid w:val="00C022AD"/>
    <w:rsid w:val="00C022CC"/>
    <w:rsid w:val="00C02348"/>
    <w:rsid w:val="00C02371"/>
    <w:rsid w:val="00C02993"/>
    <w:rsid w:val="00C02BC3"/>
    <w:rsid w:val="00C03003"/>
    <w:rsid w:val="00C033B1"/>
    <w:rsid w:val="00C0359F"/>
    <w:rsid w:val="00C035B0"/>
    <w:rsid w:val="00C036C7"/>
    <w:rsid w:val="00C036FA"/>
    <w:rsid w:val="00C03C30"/>
    <w:rsid w:val="00C03D98"/>
    <w:rsid w:val="00C04508"/>
    <w:rsid w:val="00C04856"/>
    <w:rsid w:val="00C04984"/>
    <w:rsid w:val="00C049B9"/>
    <w:rsid w:val="00C049DE"/>
    <w:rsid w:val="00C04D02"/>
    <w:rsid w:val="00C050C8"/>
    <w:rsid w:val="00C052AD"/>
    <w:rsid w:val="00C0538B"/>
    <w:rsid w:val="00C0571C"/>
    <w:rsid w:val="00C05B9F"/>
    <w:rsid w:val="00C05CE6"/>
    <w:rsid w:val="00C05DF9"/>
    <w:rsid w:val="00C05E28"/>
    <w:rsid w:val="00C05E69"/>
    <w:rsid w:val="00C05FE2"/>
    <w:rsid w:val="00C05FEE"/>
    <w:rsid w:val="00C065BF"/>
    <w:rsid w:val="00C06D7A"/>
    <w:rsid w:val="00C07585"/>
    <w:rsid w:val="00C07605"/>
    <w:rsid w:val="00C076FB"/>
    <w:rsid w:val="00C079AD"/>
    <w:rsid w:val="00C07CD0"/>
    <w:rsid w:val="00C07DB2"/>
    <w:rsid w:val="00C07E49"/>
    <w:rsid w:val="00C100C5"/>
    <w:rsid w:val="00C1021E"/>
    <w:rsid w:val="00C10739"/>
    <w:rsid w:val="00C11047"/>
    <w:rsid w:val="00C11126"/>
    <w:rsid w:val="00C111A1"/>
    <w:rsid w:val="00C111B0"/>
    <w:rsid w:val="00C11D8B"/>
    <w:rsid w:val="00C11DBF"/>
    <w:rsid w:val="00C12363"/>
    <w:rsid w:val="00C12894"/>
    <w:rsid w:val="00C12A1C"/>
    <w:rsid w:val="00C12BC1"/>
    <w:rsid w:val="00C12DD5"/>
    <w:rsid w:val="00C1308A"/>
    <w:rsid w:val="00C13353"/>
    <w:rsid w:val="00C13996"/>
    <w:rsid w:val="00C13B3A"/>
    <w:rsid w:val="00C14099"/>
    <w:rsid w:val="00C146EB"/>
    <w:rsid w:val="00C147FB"/>
    <w:rsid w:val="00C14BEA"/>
    <w:rsid w:val="00C14D7B"/>
    <w:rsid w:val="00C157FA"/>
    <w:rsid w:val="00C15A7F"/>
    <w:rsid w:val="00C15C02"/>
    <w:rsid w:val="00C15DEE"/>
    <w:rsid w:val="00C15EC5"/>
    <w:rsid w:val="00C16099"/>
    <w:rsid w:val="00C1643B"/>
    <w:rsid w:val="00C1650D"/>
    <w:rsid w:val="00C166B8"/>
    <w:rsid w:val="00C16A3F"/>
    <w:rsid w:val="00C16D1F"/>
    <w:rsid w:val="00C16E5A"/>
    <w:rsid w:val="00C16E7B"/>
    <w:rsid w:val="00C174B1"/>
    <w:rsid w:val="00C1777D"/>
    <w:rsid w:val="00C17B21"/>
    <w:rsid w:val="00C20735"/>
    <w:rsid w:val="00C20768"/>
    <w:rsid w:val="00C208DA"/>
    <w:rsid w:val="00C209D3"/>
    <w:rsid w:val="00C210A4"/>
    <w:rsid w:val="00C210B8"/>
    <w:rsid w:val="00C212BB"/>
    <w:rsid w:val="00C215F3"/>
    <w:rsid w:val="00C21731"/>
    <w:rsid w:val="00C21B34"/>
    <w:rsid w:val="00C21B40"/>
    <w:rsid w:val="00C21DB7"/>
    <w:rsid w:val="00C21E58"/>
    <w:rsid w:val="00C2206D"/>
    <w:rsid w:val="00C22731"/>
    <w:rsid w:val="00C227F0"/>
    <w:rsid w:val="00C22FD0"/>
    <w:rsid w:val="00C2334E"/>
    <w:rsid w:val="00C23450"/>
    <w:rsid w:val="00C23AEE"/>
    <w:rsid w:val="00C24353"/>
    <w:rsid w:val="00C249DF"/>
    <w:rsid w:val="00C24AFA"/>
    <w:rsid w:val="00C24CED"/>
    <w:rsid w:val="00C24FE3"/>
    <w:rsid w:val="00C252B3"/>
    <w:rsid w:val="00C25395"/>
    <w:rsid w:val="00C256D0"/>
    <w:rsid w:val="00C25867"/>
    <w:rsid w:val="00C25E1A"/>
    <w:rsid w:val="00C25E21"/>
    <w:rsid w:val="00C261A7"/>
    <w:rsid w:val="00C262F4"/>
    <w:rsid w:val="00C265E7"/>
    <w:rsid w:val="00C266DD"/>
    <w:rsid w:val="00C269CB"/>
    <w:rsid w:val="00C26A10"/>
    <w:rsid w:val="00C26A6B"/>
    <w:rsid w:val="00C26BB0"/>
    <w:rsid w:val="00C26EF7"/>
    <w:rsid w:val="00C26FCF"/>
    <w:rsid w:val="00C27442"/>
    <w:rsid w:val="00C27E76"/>
    <w:rsid w:val="00C30863"/>
    <w:rsid w:val="00C30A72"/>
    <w:rsid w:val="00C30AAF"/>
    <w:rsid w:val="00C30AB5"/>
    <w:rsid w:val="00C30B07"/>
    <w:rsid w:val="00C30CF1"/>
    <w:rsid w:val="00C312A5"/>
    <w:rsid w:val="00C3148E"/>
    <w:rsid w:val="00C3170A"/>
    <w:rsid w:val="00C31716"/>
    <w:rsid w:val="00C31717"/>
    <w:rsid w:val="00C31972"/>
    <w:rsid w:val="00C31D58"/>
    <w:rsid w:val="00C32AF2"/>
    <w:rsid w:val="00C32D3A"/>
    <w:rsid w:val="00C32F4E"/>
    <w:rsid w:val="00C32FAF"/>
    <w:rsid w:val="00C331E9"/>
    <w:rsid w:val="00C333DE"/>
    <w:rsid w:val="00C33412"/>
    <w:rsid w:val="00C3363A"/>
    <w:rsid w:val="00C33699"/>
    <w:rsid w:val="00C33994"/>
    <w:rsid w:val="00C33A92"/>
    <w:rsid w:val="00C33D3F"/>
    <w:rsid w:val="00C3467F"/>
    <w:rsid w:val="00C3476D"/>
    <w:rsid w:val="00C34C25"/>
    <w:rsid w:val="00C34D5C"/>
    <w:rsid w:val="00C34F0F"/>
    <w:rsid w:val="00C34FC3"/>
    <w:rsid w:val="00C34FF9"/>
    <w:rsid w:val="00C35055"/>
    <w:rsid w:val="00C350C9"/>
    <w:rsid w:val="00C3563B"/>
    <w:rsid w:val="00C35801"/>
    <w:rsid w:val="00C35ABA"/>
    <w:rsid w:val="00C36102"/>
    <w:rsid w:val="00C361EB"/>
    <w:rsid w:val="00C365C2"/>
    <w:rsid w:val="00C3660C"/>
    <w:rsid w:val="00C368B4"/>
    <w:rsid w:val="00C36A14"/>
    <w:rsid w:val="00C36E60"/>
    <w:rsid w:val="00C372E9"/>
    <w:rsid w:val="00C37423"/>
    <w:rsid w:val="00C374B9"/>
    <w:rsid w:val="00C3768E"/>
    <w:rsid w:val="00C379FD"/>
    <w:rsid w:val="00C37A49"/>
    <w:rsid w:val="00C37EEC"/>
    <w:rsid w:val="00C4030F"/>
    <w:rsid w:val="00C40508"/>
    <w:rsid w:val="00C40589"/>
    <w:rsid w:val="00C40AC9"/>
    <w:rsid w:val="00C40DB7"/>
    <w:rsid w:val="00C415F9"/>
    <w:rsid w:val="00C416EE"/>
    <w:rsid w:val="00C41FD9"/>
    <w:rsid w:val="00C4229B"/>
    <w:rsid w:val="00C4261C"/>
    <w:rsid w:val="00C42637"/>
    <w:rsid w:val="00C426BA"/>
    <w:rsid w:val="00C42C94"/>
    <w:rsid w:val="00C42D0F"/>
    <w:rsid w:val="00C42E50"/>
    <w:rsid w:val="00C4329E"/>
    <w:rsid w:val="00C4344A"/>
    <w:rsid w:val="00C4372C"/>
    <w:rsid w:val="00C438F3"/>
    <w:rsid w:val="00C43AF7"/>
    <w:rsid w:val="00C4419B"/>
    <w:rsid w:val="00C447EB"/>
    <w:rsid w:val="00C44C96"/>
    <w:rsid w:val="00C44D0E"/>
    <w:rsid w:val="00C45073"/>
    <w:rsid w:val="00C4509E"/>
    <w:rsid w:val="00C45456"/>
    <w:rsid w:val="00C45475"/>
    <w:rsid w:val="00C455A1"/>
    <w:rsid w:val="00C456D8"/>
    <w:rsid w:val="00C45AAF"/>
    <w:rsid w:val="00C461C0"/>
    <w:rsid w:val="00C46299"/>
    <w:rsid w:val="00C462FC"/>
    <w:rsid w:val="00C464D8"/>
    <w:rsid w:val="00C46A05"/>
    <w:rsid w:val="00C46BF0"/>
    <w:rsid w:val="00C46F64"/>
    <w:rsid w:val="00C47B25"/>
    <w:rsid w:val="00C47D70"/>
    <w:rsid w:val="00C47DA8"/>
    <w:rsid w:val="00C5004B"/>
    <w:rsid w:val="00C502A2"/>
    <w:rsid w:val="00C5030C"/>
    <w:rsid w:val="00C50382"/>
    <w:rsid w:val="00C504E9"/>
    <w:rsid w:val="00C508C3"/>
    <w:rsid w:val="00C50C99"/>
    <w:rsid w:val="00C50CE4"/>
    <w:rsid w:val="00C51070"/>
    <w:rsid w:val="00C5132D"/>
    <w:rsid w:val="00C514D8"/>
    <w:rsid w:val="00C51808"/>
    <w:rsid w:val="00C51986"/>
    <w:rsid w:val="00C51BA1"/>
    <w:rsid w:val="00C51D8A"/>
    <w:rsid w:val="00C520E5"/>
    <w:rsid w:val="00C52318"/>
    <w:rsid w:val="00C52646"/>
    <w:rsid w:val="00C52F8E"/>
    <w:rsid w:val="00C5346A"/>
    <w:rsid w:val="00C53A7B"/>
    <w:rsid w:val="00C53AFB"/>
    <w:rsid w:val="00C53B61"/>
    <w:rsid w:val="00C53C2D"/>
    <w:rsid w:val="00C53CDB"/>
    <w:rsid w:val="00C53F3A"/>
    <w:rsid w:val="00C540CA"/>
    <w:rsid w:val="00C541B1"/>
    <w:rsid w:val="00C547D9"/>
    <w:rsid w:val="00C54A14"/>
    <w:rsid w:val="00C54B03"/>
    <w:rsid w:val="00C54D63"/>
    <w:rsid w:val="00C551EB"/>
    <w:rsid w:val="00C55267"/>
    <w:rsid w:val="00C55284"/>
    <w:rsid w:val="00C552A4"/>
    <w:rsid w:val="00C552C8"/>
    <w:rsid w:val="00C553D5"/>
    <w:rsid w:val="00C55510"/>
    <w:rsid w:val="00C555EE"/>
    <w:rsid w:val="00C558C7"/>
    <w:rsid w:val="00C55A37"/>
    <w:rsid w:val="00C55B0B"/>
    <w:rsid w:val="00C55D4B"/>
    <w:rsid w:val="00C55F8F"/>
    <w:rsid w:val="00C56043"/>
    <w:rsid w:val="00C567ED"/>
    <w:rsid w:val="00C5707E"/>
    <w:rsid w:val="00C572E6"/>
    <w:rsid w:val="00C57379"/>
    <w:rsid w:val="00C577F0"/>
    <w:rsid w:val="00C57912"/>
    <w:rsid w:val="00C57AA2"/>
    <w:rsid w:val="00C57D41"/>
    <w:rsid w:val="00C60035"/>
    <w:rsid w:val="00C6068E"/>
    <w:rsid w:val="00C606F8"/>
    <w:rsid w:val="00C60867"/>
    <w:rsid w:val="00C60B5A"/>
    <w:rsid w:val="00C60BEF"/>
    <w:rsid w:val="00C60C36"/>
    <w:rsid w:val="00C60F1B"/>
    <w:rsid w:val="00C610AB"/>
    <w:rsid w:val="00C610D4"/>
    <w:rsid w:val="00C61288"/>
    <w:rsid w:val="00C61468"/>
    <w:rsid w:val="00C617C1"/>
    <w:rsid w:val="00C61A02"/>
    <w:rsid w:val="00C61FFC"/>
    <w:rsid w:val="00C62275"/>
    <w:rsid w:val="00C62861"/>
    <w:rsid w:val="00C62A8A"/>
    <w:rsid w:val="00C62AB5"/>
    <w:rsid w:val="00C62B89"/>
    <w:rsid w:val="00C62C79"/>
    <w:rsid w:val="00C62D42"/>
    <w:rsid w:val="00C62D64"/>
    <w:rsid w:val="00C62DCB"/>
    <w:rsid w:val="00C62DEF"/>
    <w:rsid w:val="00C62E3B"/>
    <w:rsid w:val="00C630E9"/>
    <w:rsid w:val="00C63199"/>
    <w:rsid w:val="00C632FD"/>
    <w:rsid w:val="00C63398"/>
    <w:rsid w:val="00C63F5E"/>
    <w:rsid w:val="00C64799"/>
    <w:rsid w:val="00C64B1F"/>
    <w:rsid w:val="00C64D7B"/>
    <w:rsid w:val="00C65255"/>
    <w:rsid w:val="00C654E1"/>
    <w:rsid w:val="00C65576"/>
    <w:rsid w:val="00C657D0"/>
    <w:rsid w:val="00C657D9"/>
    <w:rsid w:val="00C65DEF"/>
    <w:rsid w:val="00C65E4A"/>
    <w:rsid w:val="00C6604A"/>
    <w:rsid w:val="00C66282"/>
    <w:rsid w:val="00C665B1"/>
    <w:rsid w:val="00C665EA"/>
    <w:rsid w:val="00C66753"/>
    <w:rsid w:val="00C6699E"/>
    <w:rsid w:val="00C669E6"/>
    <w:rsid w:val="00C66A2D"/>
    <w:rsid w:val="00C66FCA"/>
    <w:rsid w:val="00C6712F"/>
    <w:rsid w:val="00C6714A"/>
    <w:rsid w:val="00C6727A"/>
    <w:rsid w:val="00C67545"/>
    <w:rsid w:val="00C67AC0"/>
    <w:rsid w:val="00C67BB1"/>
    <w:rsid w:val="00C67FCA"/>
    <w:rsid w:val="00C70050"/>
    <w:rsid w:val="00C70352"/>
    <w:rsid w:val="00C70573"/>
    <w:rsid w:val="00C70735"/>
    <w:rsid w:val="00C70799"/>
    <w:rsid w:val="00C70828"/>
    <w:rsid w:val="00C7083E"/>
    <w:rsid w:val="00C7098A"/>
    <w:rsid w:val="00C7098C"/>
    <w:rsid w:val="00C70A60"/>
    <w:rsid w:val="00C70BC0"/>
    <w:rsid w:val="00C71494"/>
    <w:rsid w:val="00C71878"/>
    <w:rsid w:val="00C719A8"/>
    <w:rsid w:val="00C71C39"/>
    <w:rsid w:val="00C71DAF"/>
    <w:rsid w:val="00C71FA7"/>
    <w:rsid w:val="00C72437"/>
    <w:rsid w:val="00C72643"/>
    <w:rsid w:val="00C72909"/>
    <w:rsid w:val="00C72E60"/>
    <w:rsid w:val="00C72F74"/>
    <w:rsid w:val="00C73340"/>
    <w:rsid w:val="00C734A0"/>
    <w:rsid w:val="00C736C0"/>
    <w:rsid w:val="00C73AD9"/>
    <w:rsid w:val="00C73B7F"/>
    <w:rsid w:val="00C73D4D"/>
    <w:rsid w:val="00C7402D"/>
    <w:rsid w:val="00C742D5"/>
    <w:rsid w:val="00C744F4"/>
    <w:rsid w:val="00C744FE"/>
    <w:rsid w:val="00C745F4"/>
    <w:rsid w:val="00C749EA"/>
    <w:rsid w:val="00C74EA7"/>
    <w:rsid w:val="00C75003"/>
    <w:rsid w:val="00C75148"/>
    <w:rsid w:val="00C755F4"/>
    <w:rsid w:val="00C75EC3"/>
    <w:rsid w:val="00C760BD"/>
    <w:rsid w:val="00C763EA"/>
    <w:rsid w:val="00C764E7"/>
    <w:rsid w:val="00C766C5"/>
    <w:rsid w:val="00C7689C"/>
    <w:rsid w:val="00C76CF8"/>
    <w:rsid w:val="00C76E32"/>
    <w:rsid w:val="00C77614"/>
    <w:rsid w:val="00C778DC"/>
    <w:rsid w:val="00C77965"/>
    <w:rsid w:val="00C779B6"/>
    <w:rsid w:val="00C77CD8"/>
    <w:rsid w:val="00C8008C"/>
    <w:rsid w:val="00C80434"/>
    <w:rsid w:val="00C808E1"/>
    <w:rsid w:val="00C808E2"/>
    <w:rsid w:val="00C80B7C"/>
    <w:rsid w:val="00C80C19"/>
    <w:rsid w:val="00C81240"/>
    <w:rsid w:val="00C812A5"/>
    <w:rsid w:val="00C812C4"/>
    <w:rsid w:val="00C81441"/>
    <w:rsid w:val="00C81556"/>
    <w:rsid w:val="00C815A5"/>
    <w:rsid w:val="00C815C3"/>
    <w:rsid w:val="00C815C5"/>
    <w:rsid w:val="00C815EF"/>
    <w:rsid w:val="00C816B4"/>
    <w:rsid w:val="00C81822"/>
    <w:rsid w:val="00C8194D"/>
    <w:rsid w:val="00C81B28"/>
    <w:rsid w:val="00C8237E"/>
    <w:rsid w:val="00C827CB"/>
    <w:rsid w:val="00C828A4"/>
    <w:rsid w:val="00C829FB"/>
    <w:rsid w:val="00C82BFB"/>
    <w:rsid w:val="00C82C90"/>
    <w:rsid w:val="00C82E02"/>
    <w:rsid w:val="00C82FBA"/>
    <w:rsid w:val="00C83679"/>
    <w:rsid w:val="00C83AF8"/>
    <w:rsid w:val="00C83B14"/>
    <w:rsid w:val="00C83C02"/>
    <w:rsid w:val="00C84728"/>
    <w:rsid w:val="00C848AB"/>
    <w:rsid w:val="00C848D7"/>
    <w:rsid w:val="00C84BC9"/>
    <w:rsid w:val="00C84BFF"/>
    <w:rsid w:val="00C84C3D"/>
    <w:rsid w:val="00C84E9D"/>
    <w:rsid w:val="00C85015"/>
    <w:rsid w:val="00C850E7"/>
    <w:rsid w:val="00C8542D"/>
    <w:rsid w:val="00C85609"/>
    <w:rsid w:val="00C85781"/>
    <w:rsid w:val="00C85D61"/>
    <w:rsid w:val="00C86362"/>
    <w:rsid w:val="00C8666B"/>
    <w:rsid w:val="00C8696A"/>
    <w:rsid w:val="00C875DC"/>
    <w:rsid w:val="00C87690"/>
    <w:rsid w:val="00C905A3"/>
    <w:rsid w:val="00C906E1"/>
    <w:rsid w:val="00C90831"/>
    <w:rsid w:val="00C90CBA"/>
    <w:rsid w:val="00C90F3C"/>
    <w:rsid w:val="00C90F99"/>
    <w:rsid w:val="00C9100E"/>
    <w:rsid w:val="00C9120D"/>
    <w:rsid w:val="00C91934"/>
    <w:rsid w:val="00C919AE"/>
    <w:rsid w:val="00C91FC6"/>
    <w:rsid w:val="00C92088"/>
    <w:rsid w:val="00C921B8"/>
    <w:rsid w:val="00C9233C"/>
    <w:rsid w:val="00C924CF"/>
    <w:rsid w:val="00C924ED"/>
    <w:rsid w:val="00C926DA"/>
    <w:rsid w:val="00C92838"/>
    <w:rsid w:val="00C92AC3"/>
    <w:rsid w:val="00C93318"/>
    <w:rsid w:val="00C93645"/>
    <w:rsid w:val="00C937A8"/>
    <w:rsid w:val="00C93A8A"/>
    <w:rsid w:val="00C93B4B"/>
    <w:rsid w:val="00C94108"/>
    <w:rsid w:val="00C941F4"/>
    <w:rsid w:val="00C9455D"/>
    <w:rsid w:val="00C94A83"/>
    <w:rsid w:val="00C94ADC"/>
    <w:rsid w:val="00C94C02"/>
    <w:rsid w:val="00C94D00"/>
    <w:rsid w:val="00C94FF0"/>
    <w:rsid w:val="00C9536E"/>
    <w:rsid w:val="00C95557"/>
    <w:rsid w:val="00C95667"/>
    <w:rsid w:val="00C9587F"/>
    <w:rsid w:val="00C95E7F"/>
    <w:rsid w:val="00C963FC"/>
    <w:rsid w:val="00C96849"/>
    <w:rsid w:val="00C96B47"/>
    <w:rsid w:val="00C97440"/>
    <w:rsid w:val="00C97480"/>
    <w:rsid w:val="00C97582"/>
    <w:rsid w:val="00C977F0"/>
    <w:rsid w:val="00C97AD6"/>
    <w:rsid w:val="00C97C45"/>
    <w:rsid w:val="00C97D88"/>
    <w:rsid w:val="00C97D8B"/>
    <w:rsid w:val="00C97E21"/>
    <w:rsid w:val="00CA00AF"/>
    <w:rsid w:val="00CA038A"/>
    <w:rsid w:val="00CA06E1"/>
    <w:rsid w:val="00CA0779"/>
    <w:rsid w:val="00CA0FA2"/>
    <w:rsid w:val="00CA0FB8"/>
    <w:rsid w:val="00CA1419"/>
    <w:rsid w:val="00CA1B82"/>
    <w:rsid w:val="00CA1DBE"/>
    <w:rsid w:val="00CA217F"/>
    <w:rsid w:val="00CA22BE"/>
    <w:rsid w:val="00CA23B6"/>
    <w:rsid w:val="00CA25C0"/>
    <w:rsid w:val="00CA29DE"/>
    <w:rsid w:val="00CA2C03"/>
    <w:rsid w:val="00CA33A0"/>
    <w:rsid w:val="00CA35BE"/>
    <w:rsid w:val="00CA40CA"/>
    <w:rsid w:val="00CA4273"/>
    <w:rsid w:val="00CA43B4"/>
    <w:rsid w:val="00CA449A"/>
    <w:rsid w:val="00CA4BC4"/>
    <w:rsid w:val="00CA51BF"/>
    <w:rsid w:val="00CA534F"/>
    <w:rsid w:val="00CA535E"/>
    <w:rsid w:val="00CA5361"/>
    <w:rsid w:val="00CA557F"/>
    <w:rsid w:val="00CA5597"/>
    <w:rsid w:val="00CA57B2"/>
    <w:rsid w:val="00CA57C1"/>
    <w:rsid w:val="00CA5E1F"/>
    <w:rsid w:val="00CA60D2"/>
    <w:rsid w:val="00CA6464"/>
    <w:rsid w:val="00CA653A"/>
    <w:rsid w:val="00CA69F9"/>
    <w:rsid w:val="00CA6B4B"/>
    <w:rsid w:val="00CA7085"/>
    <w:rsid w:val="00CA728D"/>
    <w:rsid w:val="00CA733A"/>
    <w:rsid w:val="00CA785D"/>
    <w:rsid w:val="00CA78B1"/>
    <w:rsid w:val="00CA7C61"/>
    <w:rsid w:val="00CA7FC5"/>
    <w:rsid w:val="00CB0111"/>
    <w:rsid w:val="00CB0918"/>
    <w:rsid w:val="00CB0A1B"/>
    <w:rsid w:val="00CB0DD4"/>
    <w:rsid w:val="00CB1321"/>
    <w:rsid w:val="00CB1480"/>
    <w:rsid w:val="00CB1EEF"/>
    <w:rsid w:val="00CB1EF0"/>
    <w:rsid w:val="00CB2150"/>
    <w:rsid w:val="00CB2302"/>
    <w:rsid w:val="00CB24A3"/>
    <w:rsid w:val="00CB2583"/>
    <w:rsid w:val="00CB2B6F"/>
    <w:rsid w:val="00CB2DD3"/>
    <w:rsid w:val="00CB2FF7"/>
    <w:rsid w:val="00CB3000"/>
    <w:rsid w:val="00CB305C"/>
    <w:rsid w:val="00CB30B5"/>
    <w:rsid w:val="00CB35B7"/>
    <w:rsid w:val="00CB3638"/>
    <w:rsid w:val="00CB396C"/>
    <w:rsid w:val="00CB3B34"/>
    <w:rsid w:val="00CB3B36"/>
    <w:rsid w:val="00CB3D8D"/>
    <w:rsid w:val="00CB3F72"/>
    <w:rsid w:val="00CB402C"/>
    <w:rsid w:val="00CB4AE8"/>
    <w:rsid w:val="00CB4B50"/>
    <w:rsid w:val="00CB4E0C"/>
    <w:rsid w:val="00CB4EE9"/>
    <w:rsid w:val="00CB546F"/>
    <w:rsid w:val="00CB5519"/>
    <w:rsid w:val="00CB5CD2"/>
    <w:rsid w:val="00CB5EB0"/>
    <w:rsid w:val="00CB5EEE"/>
    <w:rsid w:val="00CB61A7"/>
    <w:rsid w:val="00CB669E"/>
    <w:rsid w:val="00CB66C8"/>
    <w:rsid w:val="00CB6C59"/>
    <w:rsid w:val="00CB7004"/>
    <w:rsid w:val="00CB704F"/>
    <w:rsid w:val="00CB70B3"/>
    <w:rsid w:val="00CB7201"/>
    <w:rsid w:val="00CB72E8"/>
    <w:rsid w:val="00CB732A"/>
    <w:rsid w:val="00CB73A7"/>
    <w:rsid w:val="00CB7938"/>
    <w:rsid w:val="00CB7A44"/>
    <w:rsid w:val="00CB7E32"/>
    <w:rsid w:val="00CC0059"/>
    <w:rsid w:val="00CC00A3"/>
    <w:rsid w:val="00CC03C4"/>
    <w:rsid w:val="00CC06B6"/>
    <w:rsid w:val="00CC0AD1"/>
    <w:rsid w:val="00CC0B00"/>
    <w:rsid w:val="00CC0B67"/>
    <w:rsid w:val="00CC0BFE"/>
    <w:rsid w:val="00CC0D6F"/>
    <w:rsid w:val="00CC1100"/>
    <w:rsid w:val="00CC116A"/>
    <w:rsid w:val="00CC14B3"/>
    <w:rsid w:val="00CC16CE"/>
    <w:rsid w:val="00CC1D5F"/>
    <w:rsid w:val="00CC1FA5"/>
    <w:rsid w:val="00CC222A"/>
    <w:rsid w:val="00CC24A6"/>
    <w:rsid w:val="00CC24F9"/>
    <w:rsid w:val="00CC2AD7"/>
    <w:rsid w:val="00CC2F87"/>
    <w:rsid w:val="00CC321F"/>
    <w:rsid w:val="00CC37D4"/>
    <w:rsid w:val="00CC3F44"/>
    <w:rsid w:val="00CC4387"/>
    <w:rsid w:val="00CC460C"/>
    <w:rsid w:val="00CC47E3"/>
    <w:rsid w:val="00CC4C47"/>
    <w:rsid w:val="00CC4CA5"/>
    <w:rsid w:val="00CC50E9"/>
    <w:rsid w:val="00CC5156"/>
    <w:rsid w:val="00CC52A2"/>
    <w:rsid w:val="00CC531B"/>
    <w:rsid w:val="00CC549B"/>
    <w:rsid w:val="00CC57EF"/>
    <w:rsid w:val="00CC5BF6"/>
    <w:rsid w:val="00CC5CF3"/>
    <w:rsid w:val="00CC5DEE"/>
    <w:rsid w:val="00CC5E64"/>
    <w:rsid w:val="00CC5EF0"/>
    <w:rsid w:val="00CC65C6"/>
    <w:rsid w:val="00CC665E"/>
    <w:rsid w:val="00CC6B90"/>
    <w:rsid w:val="00CC793E"/>
    <w:rsid w:val="00CC7AC0"/>
    <w:rsid w:val="00CC7DF7"/>
    <w:rsid w:val="00CD02C7"/>
    <w:rsid w:val="00CD03C6"/>
    <w:rsid w:val="00CD096E"/>
    <w:rsid w:val="00CD0AB6"/>
    <w:rsid w:val="00CD0AF3"/>
    <w:rsid w:val="00CD1180"/>
    <w:rsid w:val="00CD19E4"/>
    <w:rsid w:val="00CD20C4"/>
    <w:rsid w:val="00CD2142"/>
    <w:rsid w:val="00CD239C"/>
    <w:rsid w:val="00CD23A5"/>
    <w:rsid w:val="00CD23B7"/>
    <w:rsid w:val="00CD23EC"/>
    <w:rsid w:val="00CD2498"/>
    <w:rsid w:val="00CD25DA"/>
    <w:rsid w:val="00CD275E"/>
    <w:rsid w:val="00CD2860"/>
    <w:rsid w:val="00CD2E50"/>
    <w:rsid w:val="00CD3254"/>
    <w:rsid w:val="00CD3C4B"/>
    <w:rsid w:val="00CD3C71"/>
    <w:rsid w:val="00CD3DFF"/>
    <w:rsid w:val="00CD3F32"/>
    <w:rsid w:val="00CD43E4"/>
    <w:rsid w:val="00CD47AC"/>
    <w:rsid w:val="00CD4A85"/>
    <w:rsid w:val="00CD4C90"/>
    <w:rsid w:val="00CD5266"/>
    <w:rsid w:val="00CD567A"/>
    <w:rsid w:val="00CD5B22"/>
    <w:rsid w:val="00CD5B96"/>
    <w:rsid w:val="00CD6048"/>
    <w:rsid w:val="00CD62F8"/>
    <w:rsid w:val="00CD645C"/>
    <w:rsid w:val="00CD6B42"/>
    <w:rsid w:val="00CD6ED6"/>
    <w:rsid w:val="00CD71B9"/>
    <w:rsid w:val="00CD732E"/>
    <w:rsid w:val="00CD798D"/>
    <w:rsid w:val="00CD7F55"/>
    <w:rsid w:val="00CE04A2"/>
    <w:rsid w:val="00CE04BD"/>
    <w:rsid w:val="00CE08CF"/>
    <w:rsid w:val="00CE0B02"/>
    <w:rsid w:val="00CE1213"/>
    <w:rsid w:val="00CE1380"/>
    <w:rsid w:val="00CE187C"/>
    <w:rsid w:val="00CE1E78"/>
    <w:rsid w:val="00CE28FE"/>
    <w:rsid w:val="00CE2AEF"/>
    <w:rsid w:val="00CE2C79"/>
    <w:rsid w:val="00CE2C7A"/>
    <w:rsid w:val="00CE3153"/>
    <w:rsid w:val="00CE395B"/>
    <w:rsid w:val="00CE438A"/>
    <w:rsid w:val="00CE4599"/>
    <w:rsid w:val="00CE45E3"/>
    <w:rsid w:val="00CE473E"/>
    <w:rsid w:val="00CE49B8"/>
    <w:rsid w:val="00CE5533"/>
    <w:rsid w:val="00CE553C"/>
    <w:rsid w:val="00CE5746"/>
    <w:rsid w:val="00CE5BE7"/>
    <w:rsid w:val="00CE5F1B"/>
    <w:rsid w:val="00CE659A"/>
    <w:rsid w:val="00CE66F1"/>
    <w:rsid w:val="00CE6BF2"/>
    <w:rsid w:val="00CE6F4F"/>
    <w:rsid w:val="00CE7119"/>
    <w:rsid w:val="00CE769D"/>
    <w:rsid w:val="00CE770F"/>
    <w:rsid w:val="00CE77CE"/>
    <w:rsid w:val="00CF0383"/>
    <w:rsid w:val="00CF049A"/>
    <w:rsid w:val="00CF04A3"/>
    <w:rsid w:val="00CF0715"/>
    <w:rsid w:val="00CF0768"/>
    <w:rsid w:val="00CF09D0"/>
    <w:rsid w:val="00CF0A0A"/>
    <w:rsid w:val="00CF0EC0"/>
    <w:rsid w:val="00CF11FE"/>
    <w:rsid w:val="00CF125C"/>
    <w:rsid w:val="00CF1324"/>
    <w:rsid w:val="00CF140A"/>
    <w:rsid w:val="00CF14D9"/>
    <w:rsid w:val="00CF1D4C"/>
    <w:rsid w:val="00CF1E98"/>
    <w:rsid w:val="00CF1FD0"/>
    <w:rsid w:val="00CF20BE"/>
    <w:rsid w:val="00CF21D0"/>
    <w:rsid w:val="00CF2388"/>
    <w:rsid w:val="00CF2418"/>
    <w:rsid w:val="00CF2597"/>
    <w:rsid w:val="00CF25CF"/>
    <w:rsid w:val="00CF2824"/>
    <w:rsid w:val="00CF2BDA"/>
    <w:rsid w:val="00CF396E"/>
    <w:rsid w:val="00CF3CD9"/>
    <w:rsid w:val="00CF42B3"/>
    <w:rsid w:val="00CF4319"/>
    <w:rsid w:val="00CF4788"/>
    <w:rsid w:val="00CF49DC"/>
    <w:rsid w:val="00CF4AD0"/>
    <w:rsid w:val="00CF4BDE"/>
    <w:rsid w:val="00CF5044"/>
    <w:rsid w:val="00CF560B"/>
    <w:rsid w:val="00CF5BAF"/>
    <w:rsid w:val="00CF6051"/>
    <w:rsid w:val="00CF62D2"/>
    <w:rsid w:val="00CF63F4"/>
    <w:rsid w:val="00CF695C"/>
    <w:rsid w:val="00CF6B6A"/>
    <w:rsid w:val="00CF6E8C"/>
    <w:rsid w:val="00CF736E"/>
    <w:rsid w:val="00CF7389"/>
    <w:rsid w:val="00CF75B9"/>
    <w:rsid w:val="00CF75C1"/>
    <w:rsid w:val="00CF760E"/>
    <w:rsid w:val="00CF77B7"/>
    <w:rsid w:val="00CF7C06"/>
    <w:rsid w:val="00D00984"/>
    <w:rsid w:val="00D00C1F"/>
    <w:rsid w:val="00D00C7A"/>
    <w:rsid w:val="00D00F62"/>
    <w:rsid w:val="00D00F69"/>
    <w:rsid w:val="00D012CF"/>
    <w:rsid w:val="00D01399"/>
    <w:rsid w:val="00D01710"/>
    <w:rsid w:val="00D01C77"/>
    <w:rsid w:val="00D01DAF"/>
    <w:rsid w:val="00D020C8"/>
    <w:rsid w:val="00D02602"/>
    <w:rsid w:val="00D02684"/>
    <w:rsid w:val="00D027AD"/>
    <w:rsid w:val="00D027DA"/>
    <w:rsid w:val="00D027DB"/>
    <w:rsid w:val="00D02B56"/>
    <w:rsid w:val="00D02CF3"/>
    <w:rsid w:val="00D030D6"/>
    <w:rsid w:val="00D03282"/>
    <w:rsid w:val="00D0329F"/>
    <w:rsid w:val="00D033FA"/>
    <w:rsid w:val="00D03AB1"/>
    <w:rsid w:val="00D03D01"/>
    <w:rsid w:val="00D047A8"/>
    <w:rsid w:val="00D04E3B"/>
    <w:rsid w:val="00D0518B"/>
    <w:rsid w:val="00D05252"/>
    <w:rsid w:val="00D05681"/>
    <w:rsid w:val="00D05E7D"/>
    <w:rsid w:val="00D05E8C"/>
    <w:rsid w:val="00D05F66"/>
    <w:rsid w:val="00D06177"/>
    <w:rsid w:val="00D06246"/>
    <w:rsid w:val="00D063ED"/>
    <w:rsid w:val="00D06474"/>
    <w:rsid w:val="00D064C9"/>
    <w:rsid w:val="00D06598"/>
    <w:rsid w:val="00D06624"/>
    <w:rsid w:val="00D06651"/>
    <w:rsid w:val="00D06743"/>
    <w:rsid w:val="00D06B1C"/>
    <w:rsid w:val="00D06F75"/>
    <w:rsid w:val="00D07094"/>
    <w:rsid w:val="00D07137"/>
    <w:rsid w:val="00D07181"/>
    <w:rsid w:val="00D078BE"/>
    <w:rsid w:val="00D07C40"/>
    <w:rsid w:val="00D07D52"/>
    <w:rsid w:val="00D07EEE"/>
    <w:rsid w:val="00D103EE"/>
    <w:rsid w:val="00D10598"/>
    <w:rsid w:val="00D107EB"/>
    <w:rsid w:val="00D10886"/>
    <w:rsid w:val="00D10D03"/>
    <w:rsid w:val="00D10F6E"/>
    <w:rsid w:val="00D1152A"/>
    <w:rsid w:val="00D11593"/>
    <w:rsid w:val="00D11727"/>
    <w:rsid w:val="00D11BD6"/>
    <w:rsid w:val="00D11E08"/>
    <w:rsid w:val="00D11E58"/>
    <w:rsid w:val="00D12074"/>
    <w:rsid w:val="00D122A6"/>
    <w:rsid w:val="00D1257F"/>
    <w:rsid w:val="00D129B2"/>
    <w:rsid w:val="00D12CD5"/>
    <w:rsid w:val="00D131C9"/>
    <w:rsid w:val="00D131E0"/>
    <w:rsid w:val="00D13439"/>
    <w:rsid w:val="00D1353F"/>
    <w:rsid w:val="00D13789"/>
    <w:rsid w:val="00D13A15"/>
    <w:rsid w:val="00D13ABA"/>
    <w:rsid w:val="00D13C81"/>
    <w:rsid w:val="00D13C9A"/>
    <w:rsid w:val="00D13EEC"/>
    <w:rsid w:val="00D1402E"/>
    <w:rsid w:val="00D1420A"/>
    <w:rsid w:val="00D14737"/>
    <w:rsid w:val="00D14805"/>
    <w:rsid w:val="00D1488F"/>
    <w:rsid w:val="00D1493B"/>
    <w:rsid w:val="00D14AED"/>
    <w:rsid w:val="00D14B46"/>
    <w:rsid w:val="00D15213"/>
    <w:rsid w:val="00D15273"/>
    <w:rsid w:val="00D15547"/>
    <w:rsid w:val="00D15D6D"/>
    <w:rsid w:val="00D15ED0"/>
    <w:rsid w:val="00D16153"/>
    <w:rsid w:val="00D16287"/>
    <w:rsid w:val="00D16570"/>
    <w:rsid w:val="00D16A0E"/>
    <w:rsid w:val="00D16FC7"/>
    <w:rsid w:val="00D17093"/>
    <w:rsid w:val="00D171D0"/>
    <w:rsid w:val="00D17333"/>
    <w:rsid w:val="00D17945"/>
    <w:rsid w:val="00D17B7C"/>
    <w:rsid w:val="00D17C26"/>
    <w:rsid w:val="00D17CAA"/>
    <w:rsid w:val="00D17E16"/>
    <w:rsid w:val="00D17FCA"/>
    <w:rsid w:val="00D20553"/>
    <w:rsid w:val="00D20A66"/>
    <w:rsid w:val="00D20B4A"/>
    <w:rsid w:val="00D2172B"/>
    <w:rsid w:val="00D2198C"/>
    <w:rsid w:val="00D21B57"/>
    <w:rsid w:val="00D21C66"/>
    <w:rsid w:val="00D21CE6"/>
    <w:rsid w:val="00D21F21"/>
    <w:rsid w:val="00D221C3"/>
    <w:rsid w:val="00D222F1"/>
    <w:rsid w:val="00D22489"/>
    <w:rsid w:val="00D22BF9"/>
    <w:rsid w:val="00D2325B"/>
    <w:rsid w:val="00D23932"/>
    <w:rsid w:val="00D23BA9"/>
    <w:rsid w:val="00D23DCE"/>
    <w:rsid w:val="00D23E7A"/>
    <w:rsid w:val="00D24373"/>
    <w:rsid w:val="00D24749"/>
    <w:rsid w:val="00D24E08"/>
    <w:rsid w:val="00D25304"/>
    <w:rsid w:val="00D257E4"/>
    <w:rsid w:val="00D2584A"/>
    <w:rsid w:val="00D26115"/>
    <w:rsid w:val="00D267C6"/>
    <w:rsid w:val="00D26A4D"/>
    <w:rsid w:val="00D26D10"/>
    <w:rsid w:val="00D26E5C"/>
    <w:rsid w:val="00D2737D"/>
    <w:rsid w:val="00D27488"/>
    <w:rsid w:val="00D276A5"/>
    <w:rsid w:val="00D27962"/>
    <w:rsid w:val="00D27A56"/>
    <w:rsid w:val="00D27CB2"/>
    <w:rsid w:val="00D30406"/>
    <w:rsid w:val="00D3043C"/>
    <w:rsid w:val="00D308FA"/>
    <w:rsid w:val="00D30992"/>
    <w:rsid w:val="00D30ACC"/>
    <w:rsid w:val="00D30D32"/>
    <w:rsid w:val="00D31500"/>
    <w:rsid w:val="00D3164F"/>
    <w:rsid w:val="00D31820"/>
    <w:rsid w:val="00D32128"/>
    <w:rsid w:val="00D32BB1"/>
    <w:rsid w:val="00D32C6F"/>
    <w:rsid w:val="00D32EF9"/>
    <w:rsid w:val="00D32FA1"/>
    <w:rsid w:val="00D3316E"/>
    <w:rsid w:val="00D335E3"/>
    <w:rsid w:val="00D33BA7"/>
    <w:rsid w:val="00D340C6"/>
    <w:rsid w:val="00D344E9"/>
    <w:rsid w:val="00D34634"/>
    <w:rsid w:val="00D34E59"/>
    <w:rsid w:val="00D350A7"/>
    <w:rsid w:val="00D3540A"/>
    <w:rsid w:val="00D355FF"/>
    <w:rsid w:val="00D357E3"/>
    <w:rsid w:val="00D35811"/>
    <w:rsid w:val="00D35949"/>
    <w:rsid w:val="00D35976"/>
    <w:rsid w:val="00D35B27"/>
    <w:rsid w:val="00D35CD8"/>
    <w:rsid w:val="00D36047"/>
    <w:rsid w:val="00D364FC"/>
    <w:rsid w:val="00D36957"/>
    <w:rsid w:val="00D36B92"/>
    <w:rsid w:val="00D36DF5"/>
    <w:rsid w:val="00D36F61"/>
    <w:rsid w:val="00D3716C"/>
    <w:rsid w:val="00D3739D"/>
    <w:rsid w:val="00D37480"/>
    <w:rsid w:val="00D37673"/>
    <w:rsid w:val="00D37C79"/>
    <w:rsid w:val="00D37D92"/>
    <w:rsid w:val="00D37DEB"/>
    <w:rsid w:val="00D37F43"/>
    <w:rsid w:val="00D37F63"/>
    <w:rsid w:val="00D4040F"/>
    <w:rsid w:val="00D40628"/>
    <w:rsid w:val="00D40BF9"/>
    <w:rsid w:val="00D40C80"/>
    <w:rsid w:val="00D40D3F"/>
    <w:rsid w:val="00D410D4"/>
    <w:rsid w:val="00D412DE"/>
    <w:rsid w:val="00D41C9B"/>
    <w:rsid w:val="00D420A7"/>
    <w:rsid w:val="00D4222D"/>
    <w:rsid w:val="00D42627"/>
    <w:rsid w:val="00D42903"/>
    <w:rsid w:val="00D4294A"/>
    <w:rsid w:val="00D4302A"/>
    <w:rsid w:val="00D436A9"/>
    <w:rsid w:val="00D43AEB"/>
    <w:rsid w:val="00D43F50"/>
    <w:rsid w:val="00D43FE6"/>
    <w:rsid w:val="00D4442B"/>
    <w:rsid w:val="00D44B05"/>
    <w:rsid w:val="00D44B71"/>
    <w:rsid w:val="00D45016"/>
    <w:rsid w:val="00D456CA"/>
    <w:rsid w:val="00D459D0"/>
    <w:rsid w:val="00D45ADA"/>
    <w:rsid w:val="00D45CB0"/>
    <w:rsid w:val="00D45ED9"/>
    <w:rsid w:val="00D4635C"/>
    <w:rsid w:val="00D46844"/>
    <w:rsid w:val="00D46866"/>
    <w:rsid w:val="00D46EE2"/>
    <w:rsid w:val="00D47073"/>
    <w:rsid w:val="00D471DA"/>
    <w:rsid w:val="00D4727B"/>
    <w:rsid w:val="00D473AC"/>
    <w:rsid w:val="00D47B88"/>
    <w:rsid w:val="00D47C67"/>
    <w:rsid w:val="00D501A1"/>
    <w:rsid w:val="00D504FC"/>
    <w:rsid w:val="00D5063E"/>
    <w:rsid w:val="00D50A14"/>
    <w:rsid w:val="00D50E25"/>
    <w:rsid w:val="00D511A2"/>
    <w:rsid w:val="00D5139C"/>
    <w:rsid w:val="00D52342"/>
    <w:rsid w:val="00D525CC"/>
    <w:rsid w:val="00D52A41"/>
    <w:rsid w:val="00D52BB9"/>
    <w:rsid w:val="00D52C6D"/>
    <w:rsid w:val="00D52EE8"/>
    <w:rsid w:val="00D53322"/>
    <w:rsid w:val="00D533BE"/>
    <w:rsid w:val="00D53405"/>
    <w:rsid w:val="00D53731"/>
    <w:rsid w:val="00D53AA7"/>
    <w:rsid w:val="00D53CBC"/>
    <w:rsid w:val="00D541AD"/>
    <w:rsid w:val="00D542F4"/>
    <w:rsid w:val="00D546EF"/>
    <w:rsid w:val="00D54C50"/>
    <w:rsid w:val="00D55D1C"/>
    <w:rsid w:val="00D55E5C"/>
    <w:rsid w:val="00D55EA0"/>
    <w:rsid w:val="00D56539"/>
    <w:rsid w:val="00D566B2"/>
    <w:rsid w:val="00D568E3"/>
    <w:rsid w:val="00D56EE1"/>
    <w:rsid w:val="00D57097"/>
    <w:rsid w:val="00D571EB"/>
    <w:rsid w:val="00D5737C"/>
    <w:rsid w:val="00D57718"/>
    <w:rsid w:val="00D57F48"/>
    <w:rsid w:val="00D6016F"/>
    <w:rsid w:val="00D601BD"/>
    <w:rsid w:val="00D60266"/>
    <w:rsid w:val="00D6032D"/>
    <w:rsid w:val="00D6033A"/>
    <w:rsid w:val="00D603B0"/>
    <w:rsid w:val="00D604E7"/>
    <w:rsid w:val="00D6055A"/>
    <w:rsid w:val="00D6118B"/>
    <w:rsid w:val="00D61328"/>
    <w:rsid w:val="00D61461"/>
    <w:rsid w:val="00D61597"/>
    <w:rsid w:val="00D61A36"/>
    <w:rsid w:val="00D61C38"/>
    <w:rsid w:val="00D61F14"/>
    <w:rsid w:val="00D62418"/>
    <w:rsid w:val="00D6254F"/>
    <w:rsid w:val="00D6255B"/>
    <w:rsid w:val="00D62835"/>
    <w:rsid w:val="00D628AA"/>
    <w:rsid w:val="00D629AB"/>
    <w:rsid w:val="00D62A78"/>
    <w:rsid w:val="00D62BB4"/>
    <w:rsid w:val="00D62D25"/>
    <w:rsid w:val="00D62D92"/>
    <w:rsid w:val="00D630F0"/>
    <w:rsid w:val="00D6352D"/>
    <w:rsid w:val="00D6367A"/>
    <w:rsid w:val="00D63ADE"/>
    <w:rsid w:val="00D63C25"/>
    <w:rsid w:val="00D63E38"/>
    <w:rsid w:val="00D63EFE"/>
    <w:rsid w:val="00D6417C"/>
    <w:rsid w:val="00D6417F"/>
    <w:rsid w:val="00D64213"/>
    <w:rsid w:val="00D6449B"/>
    <w:rsid w:val="00D6454D"/>
    <w:rsid w:val="00D64E55"/>
    <w:rsid w:val="00D6532E"/>
    <w:rsid w:val="00D65612"/>
    <w:rsid w:val="00D656CC"/>
    <w:rsid w:val="00D657DF"/>
    <w:rsid w:val="00D6591E"/>
    <w:rsid w:val="00D65994"/>
    <w:rsid w:val="00D65C01"/>
    <w:rsid w:val="00D65EF7"/>
    <w:rsid w:val="00D65EFD"/>
    <w:rsid w:val="00D6637B"/>
    <w:rsid w:val="00D663CA"/>
    <w:rsid w:val="00D667D6"/>
    <w:rsid w:val="00D6694A"/>
    <w:rsid w:val="00D66DC6"/>
    <w:rsid w:val="00D672CA"/>
    <w:rsid w:val="00D67621"/>
    <w:rsid w:val="00D67C4A"/>
    <w:rsid w:val="00D701A0"/>
    <w:rsid w:val="00D702AF"/>
    <w:rsid w:val="00D70CEC"/>
    <w:rsid w:val="00D70FEA"/>
    <w:rsid w:val="00D713F7"/>
    <w:rsid w:val="00D71B64"/>
    <w:rsid w:val="00D71E3C"/>
    <w:rsid w:val="00D721A2"/>
    <w:rsid w:val="00D7234C"/>
    <w:rsid w:val="00D7275D"/>
    <w:rsid w:val="00D7299D"/>
    <w:rsid w:val="00D72AA4"/>
    <w:rsid w:val="00D72AAE"/>
    <w:rsid w:val="00D72AB2"/>
    <w:rsid w:val="00D73021"/>
    <w:rsid w:val="00D733F5"/>
    <w:rsid w:val="00D734A5"/>
    <w:rsid w:val="00D73760"/>
    <w:rsid w:val="00D73E39"/>
    <w:rsid w:val="00D7430B"/>
    <w:rsid w:val="00D745D2"/>
    <w:rsid w:val="00D745E6"/>
    <w:rsid w:val="00D7468C"/>
    <w:rsid w:val="00D74C88"/>
    <w:rsid w:val="00D755D3"/>
    <w:rsid w:val="00D758C6"/>
    <w:rsid w:val="00D75D05"/>
    <w:rsid w:val="00D764E0"/>
    <w:rsid w:val="00D767A4"/>
    <w:rsid w:val="00D76BC8"/>
    <w:rsid w:val="00D77263"/>
    <w:rsid w:val="00D775D0"/>
    <w:rsid w:val="00D77B14"/>
    <w:rsid w:val="00D77C9F"/>
    <w:rsid w:val="00D77E61"/>
    <w:rsid w:val="00D77F01"/>
    <w:rsid w:val="00D8039D"/>
    <w:rsid w:val="00D805A1"/>
    <w:rsid w:val="00D80635"/>
    <w:rsid w:val="00D807CB"/>
    <w:rsid w:val="00D807FF"/>
    <w:rsid w:val="00D80DD8"/>
    <w:rsid w:val="00D8114F"/>
    <w:rsid w:val="00D811CB"/>
    <w:rsid w:val="00D8122A"/>
    <w:rsid w:val="00D81674"/>
    <w:rsid w:val="00D81829"/>
    <w:rsid w:val="00D819CE"/>
    <w:rsid w:val="00D81B29"/>
    <w:rsid w:val="00D81B9E"/>
    <w:rsid w:val="00D81F99"/>
    <w:rsid w:val="00D82016"/>
    <w:rsid w:val="00D820A1"/>
    <w:rsid w:val="00D82725"/>
    <w:rsid w:val="00D8288B"/>
    <w:rsid w:val="00D82AFA"/>
    <w:rsid w:val="00D82D5C"/>
    <w:rsid w:val="00D83BE9"/>
    <w:rsid w:val="00D83BEC"/>
    <w:rsid w:val="00D84627"/>
    <w:rsid w:val="00D848E7"/>
    <w:rsid w:val="00D84944"/>
    <w:rsid w:val="00D84F67"/>
    <w:rsid w:val="00D85708"/>
    <w:rsid w:val="00D85812"/>
    <w:rsid w:val="00D859CB"/>
    <w:rsid w:val="00D85E68"/>
    <w:rsid w:val="00D85E72"/>
    <w:rsid w:val="00D863CF"/>
    <w:rsid w:val="00D86465"/>
    <w:rsid w:val="00D865AA"/>
    <w:rsid w:val="00D86607"/>
    <w:rsid w:val="00D86A2C"/>
    <w:rsid w:val="00D86E21"/>
    <w:rsid w:val="00D86E33"/>
    <w:rsid w:val="00D86E6D"/>
    <w:rsid w:val="00D87037"/>
    <w:rsid w:val="00D87203"/>
    <w:rsid w:val="00D874A5"/>
    <w:rsid w:val="00D878A1"/>
    <w:rsid w:val="00D87935"/>
    <w:rsid w:val="00D87A79"/>
    <w:rsid w:val="00D87B4D"/>
    <w:rsid w:val="00D90149"/>
    <w:rsid w:val="00D90428"/>
    <w:rsid w:val="00D909B1"/>
    <w:rsid w:val="00D91173"/>
    <w:rsid w:val="00D9187B"/>
    <w:rsid w:val="00D91F04"/>
    <w:rsid w:val="00D925A9"/>
    <w:rsid w:val="00D92935"/>
    <w:rsid w:val="00D92BCA"/>
    <w:rsid w:val="00D92ED3"/>
    <w:rsid w:val="00D93762"/>
    <w:rsid w:val="00D937A6"/>
    <w:rsid w:val="00D9395A"/>
    <w:rsid w:val="00D93A46"/>
    <w:rsid w:val="00D93A6E"/>
    <w:rsid w:val="00D93AE0"/>
    <w:rsid w:val="00D93B00"/>
    <w:rsid w:val="00D93CB8"/>
    <w:rsid w:val="00D93D24"/>
    <w:rsid w:val="00D93F70"/>
    <w:rsid w:val="00D9400C"/>
    <w:rsid w:val="00D9446E"/>
    <w:rsid w:val="00D94591"/>
    <w:rsid w:val="00D95278"/>
    <w:rsid w:val="00D95563"/>
    <w:rsid w:val="00D95C58"/>
    <w:rsid w:val="00D95DE0"/>
    <w:rsid w:val="00D95F0B"/>
    <w:rsid w:val="00D9604A"/>
    <w:rsid w:val="00D960E8"/>
    <w:rsid w:val="00D967A1"/>
    <w:rsid w:val="00D9722D"/>
    <w:rsid w:val="00D9729D"/>
    <w:rsid w:val="00D97435"/>
    <w:rsid w:val="00D9745C"/>
    <w:rsid w:val="00D9765D"/>
    <w:rsid w:val="00D97830"/>
    <w:rsid w:val="00D9792F"/>
    <w:rsid w:val="00DA00C2"/>
    <w:rsid w:val="00DA034B"/>
    <w:rsid w:val="00DA138F"/>
    <w:rsid w:val="00DA19E3"/>
    <w:rsid w:val="00DA1A1F"/>
    <w:rsid w:val="00DA1B4B"/>
    <w:rsid w:val="00DA1C95"/>
    <w:rsid w:val="00DA2013"/>
    <w:rsid w:val="00DA2142"/>
    <w:rsid w:val="00DA2611"/>
    <w:rsid w:val="00DA27B4"/>
    <w:rsid w:val="00DA28FC"/>
    <w:rsid w:val="00DA2AB7"/>
    <w:rsid w:val="00DA2DFE"/>
    <w:rsid w:val="00DA2F68"/>
    <w:rsid w:val="00DA3122"/>
    <w:rsid w:val="00DA385A"/>
    <w:rsid w:val="00DA3976"/>
    <w:rsid w:val="00DA3A8C"/>
    <w:rsid w:val="00DA3D51"/>
    <w:rsid w:val="00DA3F56"/>
    <w:rsid w:val="00DA41EE"/>
    <w:rsid w:val="00DA431C"/>
    <w:rsid w:val="00DA4389"/>
    <w:rsid w:val="00DA48B1"/>
    <w:rsid w:val="00DA50A9"/>
    <w:rsid w:val="00DA5122"/>
    <w:rsid w:val="00DA52A1"/>
    <w:rsid w:val="00DA55DF"/>
    <w:rsid w:val="00DA57E1"/>
    <w:rsid w:val="00DA57ED"/>
    <w:rsid w:val="00DA5B48"/>
    <w:rsid w:val="00DA5CD3"/>
    <w:rsid w:val="00DA5D95"/>
    <w:rsid w:val="00DA5F3C"/>
    <w:rsid w:val="00DA60A4"/>
    <w:rsid w:val="00DA6604"/>
    <w:rsid w:val="00DA67AB"/>
    <w:rsid w:val="00DA686B"/>
    <w:rsid w:val="00DA6971"/>
    <w:rsid w:val="00DA6A08"/>
    <w:rsid w:val="00DA77A9"/>
    <w:rsid w:val="00DA78BA"/>
    <w:rsid w:val="00DA79F2"/>
    <w:rsid w:val="00DA7A01"/>
    <w:rsid w:val="00DA7B2F"/>
    <w:rsid w:val="00DA7FA0"/>
    <w:rsid w:val="00DA7FDC"/>
    <w:rsid w:val="00DB006F"/>
    <w:rsid w:val="00DB0111"/>
    <w:rsid w:val="00DB03AF"/>
    <w:rsid w:val="00DB08F8"/>
    <w:rsid w:val="00DB0B2E"/>
    <w:rsid w:val="00DB0C0F"/>
    <w:rsid w:val="00DB0DCE"/>
    <w:rsid w:val="00DB0F96"/>
    <w:rsid w:val="00DB13C7"/>
    <w:rsid w:val="00DB17DE"/>
    <w:rsid w:val="00DB1941"/>
    <w:rsid w:val="00DB1EAF"/>
    <w:rsid w:val="00DB23E2"/>
    <w:rsid w:val="00DB2B71"/>
    <w:rsid w:val="00DB2BB5"/>
    <w:rsid w:val="00DB2BF7"/>
    <w:rsid w:val="00DB2C1E"/>
    <w:rsid w:val="00DB32D9"/>
    <w:rsid w:val="00DB355F"/>
    <w:rsid w:val="00DB3AC9"/>
    <w:rsid w:val="00DB3B7E"/>
    <w:rsid w:val="00DB3BCB"/>
    <w:rsid w:val="00DB3EDF"/>
    <w:rsid w:val="00DB40D3"/>
    <w:rsid w:val="00DB41BD"/>
    <w:rsid w:val="00DB42EF"/>
    <w:rsid w:val="00DB466B"/>
    <w:rsid w:val="00DB4881"/>
    <w:rsid w:val="00DB4A93"/>
    <w:rsid w:val="00DB4B95"/>
    <w:rsid w:val="00DB4DD2"/>
    <w:rsid w:val="00DB4EBD"/>
    <w:rsid w:val="00DB51EF"/>
    <w:rsid w:val="00DB5393"/>
    <w:rsid w:val="00DB5445"/>
    <w:rsid w:val="00DB5672"/>
    <w:rsid w:val="00DB59D0"/>
    <w:rsid w:val="00DB5D1A"/>
    <w:rsid w:val="00DB5D71"/>
    <w:rsid w:val="00DB6166"/>
    <w:rsid w:val="00DB617E"/>
    <w:rsid w:val="00DB6794"/>
    <w:rsid w:val="00DB679B"/>
    <w:rsid w:val="00DB6AFE"/>
    <w:rsid w:val="00DB6BB8"/>
    <w:rsid w:val="00DB7167"/>
    <w:rsid w:val="00DB7BA7"/>
    <w:rsid w:val="00DB7CC4"/>
    <w:rsid w:val="00DB7D65"/>
    <w:rsid w:val="00DC00F9"/>
    <w:rsid w:val="00DC0235"/>
    <w:rsid w:val="00DC0707"/>
    <w:rsid w:val="00DC0A33"/>
    <w:rsid w:val="00DC0DCE"/>
    <w:rsid w:val="00DC0FCD"/>
    <w:rsid w:val="00DC0FF6"/>
    <w:rsid w:val="00DC1218"/>
    <w:rsid w:val="00DC1514"/>
    <w:rsid w:val="00DC1634"/>
    <w:rsid w:val="00DC168F"/>
    <w:rsid w:val="00DC1836"/>
    <w:rsid w:val="00DC1A15"/>
    <w:rsid w:val="00DC1C4A"/>
    <w:rsid w:val="00DC20C5"/>
    <w:rsid w:val="00DC24E9"/>
    <w:rsid w:val="00DC269B"/>
    <w:rsid w:val="00DC269F"/>
    <w:rsid w:val="00DC2C96"/>
    <w:rsid w:val="00DC31FE"/>
    <w:rsid w:val="00DC32B5"/>
    <w:rsid w:val="00DC3414"/>
    <w:rsid w:val="00DC35F6"/>
    <w:rsid w:val="00DC379A"/>
    <w:rsid w:val="00DC3A4C"/>
    <w:rsid w:val="00DC40D8"/>
    <w:rsid w:val="00DC446B"/>
    <w:rsid w:val="00DC4481"/>
    <w:rsid w:val="00DC45E5"/>
    <w:rsid w:val="00DC4690"/>
    <w:rsid w:val="00DC4809"/>
    <w:rsid w:val="00DC49DB"/>
    <w:rsid w:val="00DC4CF3"/>
    <w:rsid w:val="00DC4F2F"/>
    <w:rsid w:val="00DC51E2"/>
    <w:rsid w:val="00DC5383"/>
    <w:rsid w:val="00DC5579"/>
    <w:rsid w:val="00DC561E"/>
    <w:rsid w:val="00DC56AB"/>
    <w:rsid w:val="00DC5747"/>
    <w:rsid w:val="00DC5A93"/>
    <w:rsid w:val="00DC5C00"/>
    <w:rsid w:val="00DC5FA4"/>
    <w:rsid w:val="00DC610E"/>
    <w:rsid w:val="00DC612D"/>
    <w:rsid w:val="00DC6E03"/>
    <w:rsid w:val="00DC6F9C"/>
    <w:rsid w:val="00DC7A71"/>
    <w:rsid w:val="00DC7D3B"/>
    <w:rsid w:val="00DC7DDC"/>
    <w:rsid w:val="00DC7E09"/>
    <w:rsid w:val="00DD04C8"/>
    <w:rsid w:val="00DD0588"/>
    <w:rsid w:val="00DD0AD9"/>
    <w:rsid w:val="00DD0CBA"/>
    <w:rsid w:val="00DD15AE"/>
    <w:rsid w:val="00DD15C2"/>
    <w:rsid w:val="00DD1B6B"/>
    <w:rsid w:val="00DD1E81"/>
    <w:rsid w:val="00DD1EAC"/>
    <w:rsid w:val="00DD2207"/>
    <w:rsid w:val="00DD228D"/>
    <w:rsid w:val="00DD23AB"/>
    <w:rsid w:val="00DD2689"/>
    <w:rsid w:val="00DD28EC"/>
    <w:rsid w:val="00DD2BBE"/>
    <w:rsid w:val="00DD2DF5"/>
    <w:rsid w:val="00DD35FA"/>
    <w:rsid w:val="00DD373B"/>
    <w:rsid w:val="00DD3DB1"/>
    <w:rsid w:val="00DD410E"/>
    <w:rsid w:val="00DD42B3"/>
    <w:rsid w:val="00DD4ABA"/>
    <w:rsid w:val="00DD4E79"/>
    <w:rsid w:val="00DD5233"/>
    <w:rsid w:val="00DD524A"/>
    <w:rsid w:val="00DD5476"/>
    <w:rsid w:val="00DD56FD"/>
    <w:rsid w:val="00DD59F7"/>
    <w:rsid w:val="00DD5A81"/>
    <w:rsid w:val="00DD5CC3"/>
    <w:rsid w:val="00DD5CC4"/>
    <w:rsid w:val="00DD5CE3"/>
    <w:rsid w:val="00DD5F38"/>
    <w:rsid w:val="00DD60CB"/>
    <w:rsid w:val="00DD6123"/>
    <w:rsid w:val="00DD6309"/>
    <w:rsid w:val="00DD665F"/>
    <w:rsid w:val="00DD68AE"/>
    <w:rsid w:val="00DD7A34"/>
    <w:rsid w:val="00DD7CC7"/>
    <w:rsid w:val="00DD7D51"/>
    <w:rsid w:val="00DD7FC2"/>
    <w:rsid w:val="00DE00E4"/>
    <w:rsid w:val="00DE02DE"/>
    <w:rsid w:val="00DE0637"/>
    <w:rsid w:val="00DE072B"/>
    <w:rsid w:val="00DE0897"/>
    <w:rsid w:val="00DE0DC8"/>
    <w:rsid w:val="00DE11E7"/>
    <w:rsid w:val="00DE12DA"/>
    <w:rsid w:val="00DE12FB"/>
    <w:rsid w:val="00DE12FC"/>
    <w:rsid w:val="00DE188D"/>
    <w:rsid w:val="00DE1896"/>
    <w:rsid w:val="00DE1C18"/>
    <w:rsid w:val="00DE25F3"/>
    <w:rsid w:val="00DE290E"/>
    <w:rsid w:val="00DE2E10"/>
    <w:rsid w:val="00DE2E7E"/>
    <w:rsid w:val="00DE3084"/>
    <w:rsid w:val="00DE3200"/>
    <w:rsid w:val="00DE37A1"/>
    <w:rsid w:val="00DE3A55"/>
    <w:rsid w:val="00DE3B95"/>
    <w:rsid w:val="00DE49EC"/>
    <w:rsid w:val="00DE4B94"/>
    <w:rsid w:val="00DE4E42"/>
    <w:rsid w:val="00DE525E"/>
    <w:rsid w:val="00DE5F33"/>
    <w:rsid w:val="00DE6135"/>
    <w:rsid w:val="00DE6357"/>
    <w:rsid w:val="00DE6392"/>
    <w:rsid w:val="00DE6A95"/>
    <w:rsid w:val="00DE6F26"/>
    <w:rsid w:val="00DE7204"/>
    <w:rsid w:val="00DE75B9"/>
    <w:rsid w:val="00DE75D9"/>
    <w:rsid w:val="00DE7765"/>
    <w:rsid w:val="00DE77DF"/>
    <w:rsid w:val="00DE7ACD"/>
    <w:rsid w:val="00DF09CE"/>
    <w:rsid w:val="00DF0D68"/>
    <w:rsid w:val="00DF11E5"/>
    <w:rsid w:val="00DF1445"/>
    <w:rsid w:val="00DF15ED"/>
    <w:rsid w:val="00DF162F"/>
    <w:rsid w:val="00DF1837"/>
    <w:rsid w:val="00DF1973"/>
    <w:rsid w:val="00DF19D7"/>
    <w:rsid w:val="00DF1A2F"/>
    <w:rsid w:val="00DF1C86"/>
    <w:rsid w:val="00DF1C93"/>
    <w:rsid w:val="00DF1D5E"/>
    <w:rsid w:val="00DF1FD0"/>
    <w:rsid w:val="00DF2054"/>
    <w:rsid w:val="00DF29D6"/>
    <w:rsid w:val="00DF2DAA"/>
    <w:rsid w:val="00DF3081"/>
    <w:rsid w:val="00DF31DC"/>
    <w:rsid w:val="00DF34E1"/>
    <w:rsid w:val="00DF361E"/>
    <w:rsid w:val="00DF3EAC"/>
    <w:rsid w:val="00DF4060"/>
    <w:rsid w:val="00DF43CB"/>
    <w:rsid w:val="00DF440C"/>
    <w:rsid w:val="00DF45B0"/>
    <w:rsid w:val="00DF45BC"/>
    <w:rsid w:val="00DF4E48"/>
    <w:rsid w:val="00DF4E84"/>
    <w:rsid w:val="00DF571D"/>
    <w:rsid w:val="00DF579D"/>
    <w:rsid w:val="00DF5C8C"/>
    <w:rsid w:val="00DF6638"/>
    <w:rsid w:val="00DF66DE"/>
    <w:rsid w:val="00DF69B6"/>
    <w:rsid w:val="00DF6DA4"/>
    <w:rsid w:val="00DF6DFE"/>
    <w:rsid w:val="00DF7296"/>
    <w:rsid w:val="00DF7A5D"/>
    <w:rsid w:val="00E00207"/>
    <w:rsid w:val="00E002A9"/>
    <w:rsid w:val="00E003E5"/>
    <w:rsid w:val="00E00434"/>
    <w:rsid w:val="00E0049F"/>
    <w:rsid w:val="00E00657"/>
    <w:rsid w:val="00E00B4F"/>
    <w:rsid w:val="00E00E96"/>
    <w:rsid w:val="00E010D6"/>
    <w:rsid w:val="00E0151B"/>
    <w:rsid w:val="00E019B8"/>
    <w:rsid w:val="00E01BE3"/>
    <w:rsid w:val="00E01E77"/>
    <w:rsid w:val="00E02715"/>
    <w:rsid w:val="00E0273B"/>
    <w:rsid w:val="00E02C41"/>
    <w:rsid w:val="00E02CEB"/>
    <w:rsid w:val="00E02E47"/>
    <w:rsid w:val="00E02ED5"/>
    <w:rsid w:val="00E02F0C"/>
    <w:rsid w:val="00E036C3"/>
    <w:rsid w:val="00E039F7"/>
    <w:rsid w:val="00E03C6E"/>
    <w:rsid w:val="00E03EA4"/>
    <w:rsid w:val="00E040D9"/>
    <w:rsid w:val="00E0420F"/>
    <w:rsid w:val="00E045EC"/>
    <w:rsid w:val="00E04644"/>
    <w:rsid w:val="00E04B97"/>
    <w:rsid w:val="00E04D37"/>
    <w:rsid w:val="00E04DC9"/>
    <w:rsid w:val="00E04E20"/>
    <w:rsid w:val="00E04E2E"/>
    <w:rsid w:val="00E04F2D"/>
    <w:rsid w:val="00E04F5D"/>
    <w:rsid w:val="00E05130"/>
    <w:rsid w:val="00E05280"/>
    <w:rsid w:val="00E0561A"/>
    <w:rsid w:val="00E05A3E"/>
    <w:rsid w:val="00E05C4B"/>
    <w:rsid w:val="00E05DC3"/>
    <w:rsid w:val="00E05EAE"/>
    <w:rsid w:val="00E06148"/>
    <w:rsid w:val="00E06582"/>
    <w:rsid w:val="00E06859"/>
    <w:rsid w:val="00E0691C"/>
    <w:rsid w:val="00E06AED"/>
    <w:rsid w:val="00E06F84"/>
    <w:rsid w:val="00E06FD8"/>
    <w:rsid w:val="00E072B2"/>
    <w:rsid w:val="00E0735A"/>
    <w:rsid w:val="00E0759A"/>
    <w:rsid w:val="00E076D4"/>
    <w:rsid w:val="00E07954"/>
    <w:rsid w:val="00E079E5"/>
    <w:rsid w:val="00E07B26"/>
    <w:rsid w:val="00E07BCD"/>
    <w:rsid w:val="00E101B1"/>
    <w:rsid w:val="00E101FF"/>
    <w:rsid w:val="00E105B1"/>
    <w:rsid w:val="00E106AB"/>
    <w:rsid w:val="00E109E4"/>
    <w:rsid w:val="00E10BC2"/>
    <w:rsid w:val="00E10E58"/>
    <w:rsid w:val="00E11081"/>
    <w:rsid w:val="00E11098"/>
    <w:rsid w:val="00E11121"/>
    <w:rsid w:val="00E11240"/>
    <w:rsid w:val="00E115BB"/>
    <w:rsid w:val="00E115C9"/>
    <w:rsid w:val="00E1165B"/>
    <w:rsid w:val="00E11B89"/>
    <w:rsid w:val="00E1216B"/>
    <w:rsid w:val="00E12392"/>
    <w:rsid w:val="00E123C8"/>
    <w:rsid w:val="00E128D2"/>
    <w:rsid w:val="00E12971"/>
    <w:rsid w:val="00E12D23"/>
    <w:rsid w:val="00E1328A"/>
    <w:rsid w:val="00E133D9"/>
    <w:rsid w:val="00E133E4"/>
    <w:rsid w:val="00E137E6"/>
    <w:rsid w:val="00E13898"/>
    <w:rsid w:val="00E13A8D"/>
    <w:rsid w:val="00E14032"/>
    <w:rsid w:val="00E140AF"/>
    <w:rsid w:val="00E142CB"/>
    <w:rsid w:val="00E14880"/>
    <w:rsid w:val="00E149D2"/>
    <w:rsid w:val="00E14B53"/>
    <w:rsid w:val="00E14B8E"/>
    <w:rsid w:val="00E14EBC"/>
    <w:rsid w:val="00E14FB0"/>
    <w:rsid w:val="00E153AA"/>
    <w:rsid w:val="00E1559B"/>
    <w:rsid w:val="00E15629"/>
    <w:rsid w:val="00E15655"/>
    <w:rsid w:val="00E157BC"/>
    <w:rsid w:val="00E158A2"/>
    <w:rsid w:val="00E15DB0"/>
    <w:rsid w:val="00E15EE6"/>
    <w:rsid w:val="00E1602A"/>
    <w:rsid w:val="00E160BB"/>
    <w:rsid w:val="00E16424"/>
    <w:rsid w:val="00E16559"/>
    <w:rsid w:val="00E165E6"/>
    <w:rsid w:val="00E16B76"/>
    <w:rsid w:val="00E16BF7"/>
    <w:rsid w:val="00E16E96"/>
    <w:rsid w:val="00E17079"/>
    <w:rsid w:val="00E171FD"/>
    <w:rsid w:val="00E172BA"/>
    <w:rsid w:val="00E1735D"/>
    <w:rsid w:val="00E17D93"/>
    <w:rsid w:val="00E17FD8"/>
    <w:rsid w:val="00E2062F"/>
    <w:rsid w:val="00E20D02"/>
    <w:rsid w:val="00E20D91"/>
    <w:rsid w:val="00E21410"/>
    <w:rsid w:val="00E215BE"/>
    <w:rsid w:val="00E21B06"/>
    <w:rsid w:val="00E21C8E"/>
    <w:rsid w:val="00E21F18"/>
    <w:rsid w:val="00E22206"/>
    <w:rsid w:val="00E223E2"/>
    <w:rsid w:val="00E22909"/>
    <w:rsid w:val="00E22A10"/>
    <w:rsid w:val="00E22A16"/>
    <w:rsid w:val="00E22E87"/>
    <w:rsid w:val="00E230E6"/>
    <w:rsid w:val="00E2333F"/>
    <w:rsid w:val="00E23B19"/>
    <w:rsid w:val="00E23C31"/>
    <w:rsid w:val="00E23D6B"/>
    <w:rsid w:val="00E23F4B"/>
    <w:rsid w:val="00E2407A"/>
    <w:rsid w:val="00E24D00"/>
    <w:rsid w:val="00E24F5F"/>
    <w:rsid w:val="00E24FA5"/>
    <w:rsid w:val="00E2523C"/>
    <w:rsid w:val="00E25305"/>
    <w:rsid w:val="00E25879"/>
    <w:rsid w:val="00E259C3"/>
    <w:rsid w:val="00E259C9"/>
    <w:rsid w:val="00E25BC1"/>
    <w:rsid w:val="00E25BE4"/>
    <w:rsid w:val="00E25CD5"/>
    <w:rsid w:val="00E25CF2"/>
    <w:rsid w:val="00E26057"/>
    <w:rsid w:val="00E261E4"/>
    <w:rsid w:val="00E26406"/>
    <w:rsid w:val="00E26DD3"/>
    <w:rsid w:val="00E27A3C"/>
    <w:rsid w:val="00E27AB7"/>
    <w:rsid w:val="00E301B4"/>
    <w:rsid w:val="00E3029A"/>
    <w:rsid w:val="00E306BE"/>
    <w:rsid w:val="00E3071F"/>
    <w:rsid w:val="00E30D26"/>
    <w:rsid w:val="00E3196C"/>
    <w:rsid w:val="00E31F00"/>
    <w:rsid w:val="00E3204C"/>
    <w:rsid w:val="00E32C0A"/>
    <w:rsid w:val="00E331BD"/>
    <w:rsid w:val="00E33D50"/>
    <w:rsid w:val="00E33D9C"/>
    <w:rsid w:val="00E342A7"/>
    <w:rsid w:val="00E34323"/>
    <w:rsid w:val="00E3461F"/>
    <w:rsid w:val="00E347B2"/>
    <w:rsid w:val="00E34F66"/>
    <w:rsid w:val="00E352BB"/>
    <w:rsid w:val="00E3541F"/>
    <w:rsid w:val="00E354BF"/>
    <w:rsid w:val="00E354E3"/>
    <w:rsid w:val="00E3567D"/>
    <w:rsid w:val="00E35A46"/>
    <w:rsid w:val="00E35E8A"/>
    <w:rsid w:val="00E360EB"/>
    <w:rsid w:val="00E36351"/>
    <w:rsid w:val="00E363BF"/>
    <w:rsid w:val="00E3673A"/>
    <w:rsid w:val="00E37128"/>
    <w:rsid w:val="00E374B1"/>
    <w:rsid w:val="00E37514"/>
    <w:rsid w:val="00E378C4"/>
    <w:rsid w:val="00E37A8F"/>
    <w:rsid w:val="00E37CE6"/>
    <w:rsid w:val="00E37D23"/>
    <w:rsid w:val="00E37E89"/>
    <w:rsid w:val="00E4089B"/>
    <w:rsid w:val="00E40E46"/>
    <w:rsid w:val="00E40EEA"/>
    <w:rsid w:val="00E41A9C"/>
    <w:rsid w:val="00E41C19"/>
    <w:rsid w:val="00E41E27"/>
    <w:rsid w:val="00E41F0D"/>
    <w:rsid w:val="00E41F77"/>
    <w:rsid w:val="00E429F0"/>
    <w:rsid w:val="00E42A6C"/>
    <w:rsid w:val="00E42AE4"/>
    <w:rsid w:val="00E42B58"/>
    <w:rsid w:val="00E42B90"/>
    <w:rsid w:val="00E4323D"/>
    <w:rsid w:val="00E432C5"/>
    <w:rsid w:val="00E432E4"/>
    <w:rsid w:val="00E440E7"/>
    <w:rsid w:val="00E44672"/>
    <w:rsid w:val="00E446BC"/>
    <w:rsid w:val="00E45062"/>
    <w:rsid w:val="00E45385"/>
    <w:rsid w:val="00E45738"/>
    <w:rsid w:val="00E459DC"/>
    <w:rsid w:val="00E45CC8"/>
    <w:rsid w:val="00E45E82"/>
    <w:rsid w:val="00E4630F"/>
    <w:rsid w:val="00E463A2"/>
    <w:rsid w:val="00E46539"/>
    <w:rsid w:val="00E469A4"/>
    <w:rsid w:val="00E46B43"/>
    <w:rsid w:val="00E4731A"/>
    <w:rsid w:val="00E47957"/>
    <w:rsid w:val="00E47C72"/>
    <w:rsid w:val="00E47DFE"/>
    <w:rsid w:val="00E50205"/>
    <w:rsid w:val="00E506E5"/>
    <w:rsid w:val="00E506EC"/>
    <w:rsid w:val="00E50AE1"/>
    <w:rsid w:val="00E513D1"/>
    <w:rsid w:val="00E51425"/>
    <w:rsid w:val="00E5150F"/>
    <w:rsid w:val="00E518F2"/>
    <w:rsid w:val="00E519F5"/>
    <w:rsid w:val="00E51BE5"/>
    <w:rsid w:val="00E51FBE"/>
    <w:rsid w:val="00E521A8"/>
    <w:rsid w:val="00E52531"/>
    <w:rsid w:val="00E52577"/>
    <w:rsid w:val="00E52775"/>
    <w:rsid w:val="00E5283B"/>
    <w:rsid w:val="00E528DE"/>
    <w:rsid w:val="00E5292F"/>
    <w:rsid w:val="00E529F4"/>
    <w:rsid w:val="00E52ED1"/>
    <w:rsid w:val="00E52F4C"/>
    <w:rsid w:val="00E52F9A"/>
    <w:rsid w:val="00E531E4"/>
    <w:rsid w:val="00E5341B"/>
    <w:rsid w:val="00E5367F"/>
    <w:rsid w:val="00E53A10"/>
    <w:rsid w:val="00E53BA5"/>
    <w:rsid w:val="00E53F07"/>
    <w:rsid w:val="00E53FED"/>
    <w:rsid w:val="00E54260"/>
    <w:rsid w:val="00E54767"/>
    <w:rsid w:val="00E5480C"/>
    <w:rsid w:val="00E549D2"/>
    <w:rsid w:val="00E54E9F"/>
    <w:rsid w:val="00E550FB"/>
    <w:rsid w:val="00E554CA"/>
    <w:rsid w:val="00E5556D"/>
    <w:rsid w:val="00E55643"/>
    <w:rsid w:val="00E55727"/>
    <w:rsid w:val="00E55A08"/>
    <w:rsid w:val="00E55ACB"/>
    <w:rsid w:val="00E563C4"/>
    <w:rsid w:val="00E564E8"/>
    <w:rsid w:val="00E56B88"/>
    <w:rsid w:val="00E56CA6"/>
    <w:rsid w:val="00E574F4"/>
    <w:rsid w:val="00E578CF"/>
    <w:rsid w:val="00E57AEF"/>
    <w:rsid w:val="00E57C0E"/>
    <w:rsid w:val="00E57CEC"/>
    <w:rsid w:val="00E57E32"/>
    <w:rsid w:val="00E57E88"/>
    <w:rsid w:val="00E57F17"/>
    <w:rsid w:val="00E60070"/>
    <w:rsid w:val="00E6008D"/>
    <w:rsid w:val="00E605A6"/>
    <w:rsid w:val="00E6073D"/>
    <w:rsid w:val="00E6128A"/>
    <w:rsid w:val="00E61780"/>
    <w:rsid w:val="00E6182D"/>
    <w:rsid w:val="00E61A03"/>
    <w:rsid w:val="00E61B02"/>
    <w:rsid w:val="00E61D89"/>
    <w:rsid w:val="00E61D97"/>
    <w:rsid w:val="00E61EE3"/>
    <w:rsid w:val="00E61F6B"/>
    <w:rsid w:val="00E62201"/>
    <w:rsid w:val="00E62D23"/>
    <w:rsid w:val="00E62DA1"/>
    <w:rsid w:val="00E62E0A"/>
    <w:rsid w:val="00E62FC4"/>
    <w:rsid w:val="00E63147"/>
    <w:rsid w:val="00E63354"/>
    <w:rsid w:val="00E6380B"/>
    <w:rsid w:val="00E6381E"/>
    <w:rsid w:val="00E643CC"/>
    <w:rsid w:val="00E64704"/>
    <w:rsid w:val="00E64F73"/>
    <w:rsid w:val="00E65372"/>
    <w:rsid w:val="00E65719"/>
    <w:rsid w:val="00E65CAF"/>
    <w:rsid w:val="00E6656C"/>
    <w:rsid w:val="00E66945"/>
    <w:rsid w:val="00E669A6"/>
    <w:rsid w:val="00E66BAD"/>
    <w:rsid w:val="00E6758A"/>
    <w:rsid w:val="00E676E2"/>
    <w:rsid w:val="00E67711"/>
    <w:rsid w:val="00E67848"/>
    <w:rsid w:val="00E67AE6"/>
    <w:rsid w:val="00E67E76"/>
    <w:rsid w:val="00E70038"/>
    <w:rsid w:val="00E70136"/>
    <w:rsid w:val="00E70535"/>
    <w:rsid w:val="00E706C8"/>
    <w:rsid w:val="00E70C93"/>
    <w:rsid w:val="00E70F52"/>
    <w:rsid w:val="00E71512"/>
    <w:rsid w:val="00E715F5"/>
    <w:rsid w:val="00E716DA"/>
    <w:rsid w:val="00E71B90"/>
    <w:rsid w:val="00E71BAE"/>
    <w:rsid w:val="00E71BFA"/>
    <w:rsid w:val="00E720A6"/>
    <w:rsid w:val="00E72308"/>
    <w:rsid w:val="00E7249E"/>
    <w:rsid w:val="00E726AC"/>
    <w:rsid w:val="00E7276B"/>
    <w:rsid w:val="00E72A1B"/>
    <w:rsid w:val="00E72A67"/>
    <w:rsid w:val="00E72C9A"/>
    <w:rsid w:val="00E7343C"/>
    <w:rsid w:val="00E74597"/>
    <w:rsid w:val="00E747DE"/>
    <w:rsid w:val="00E7491C"/>
    <w:rsid w:val="00E74D2C"/>
    <w:rsid w:val="00E74E7C"/>
    <w:rsid w:val="00E754EB"/>
    <w:rsid w:val="00E757E2"/>
    <w:rsid w:val="00E759CD"/>
    <w:rsid w:val="00E75B4B"/>
    <w:rsid w:val="00E75C5D"/>
    <w:rsid w:val="00E75C95"/>
    <w:rsid w:val="00E75D38"/>
    <w:rsid w:val="00E76225"/>
    <w:rsid w:val="00E76283"/>
    <w:rsid w:val="00E7628A"/>
    <w:rsid w:val="00E766B5"/>
    <w:rsid w:val="00E76712"/>
    <w:rsid w:val="00E76AB7"/>
    <w:rsid w:val="00E76F2C"/>
    <w:rsid w:val="00E77630"/>
    <w:rsid w:val="00E7764D"/>
    <w:rsid w:val="00E7773E"/>
    <w:rsid w:val="00E778E1"/>
    <w:rsid w:val="00E778F9"/>
    <w:rsid w:val="00E77928"/>
    <w:rsid w:val="00E7792C"/>
    <w:rsid w:val="00E77B2B"/>
    <w:rsid w:val="00E77BAD"/>
    <w:rsid w:val="00E77D3C"/>
    <w:rsid w:val="00E77FCB"/>
    <w:rsid w:val="00E80055"/>
    <w:rsid w:val="00E80064"/>
    <w:rsid w:val="00E80523"/>
    <w:rsid w:val="00E809DE"/>
    <w:rsid w:val="00E80A95"/>
    <w:rsid w:val="00E80AAC"/>
    <w:rsid w:val="00E80AE4"/>
    <w:rsid w:val="00E81194"/>
    <w:rsid w:val="00E81358"/>
    <w:rsid w:val="00E8153F"/>
    <w:rsid w:val="00E8163A"/>
    <w:rsid w:val="00E8167D"/>
    <w:rsid w:val="00E818F2"/>
    <w:rsid w:val="00E81945"/>
    <w:rsid w:val="00E81976"/>
    <w:rsid w:val="00E81A70"/>
    <w:rsid w:val="00E81E2D"/>
    <w:rsid w:val="00E82AAE"/>
    <w:rsid w:val="00E82AC2"/>
    <w:rsid w:val="00E82CD6"/>
    <w:rsid w:val="00E82FFC"/>
    <w:rsid w:val="00E8310B"/>
    <w:rsid w:val="00E83797"/>
    <w:rsid w:val="00E83DF5"/>
    <w:rsid w:val="00E83EDE"/>
    <w:rsid w:val="00E83F10"/>
    <w:rsid w:val="00E84574"/>
    <w:rsid w:val="00E84DBD"/>
    <w:rsid w:val="00E85415"/>
    <w:rsid w:val="00E85575"/>
    <w:rsid w:val="00E855F8"/>
    <w:rsid w:val="00E85818"/>
    <w:rsid w:val="00E859D8"/>
    <w:rsid w:val="00E8611B"/>
    <w:rsid w:val="00E864CD"/>
    <w:rsid w:val="00E866C5"/>
    <w:rsid w:val="00E87877"/>
    <w:rsid w:val="00E902A2"/>
    <w:rsid w:val="00E903E8"/>
    <w:rsid w:val="00E90621"/>
    <w:rsid w:val="00E90910"/>
    <w:rsid w:val="00E90C73"/>
    <w:rsid w:val="00E90E56"/>
    <w:rsid w:val="00E91026"/>
    <w:rsid w:val="00E91099"/>
    <w:rsid w:val="00E91139"/>
    <w:rsid w:val="00E91455"/>
    <w:rsid w:val="00E917BC"/>
    <w:rsid w:val="00E917EB"/>
    <w:rsid w:val="00E92A5B"/>
    <w:rsid w:val="00E92C1E"/>
    <w:rsid w:val="00E9323A"/>
    <w:rsid w:val="00E93498"/>
    <w:rsid w:val="00E93719"/>
    <w:rsid w:val="00E937DF"/>
    <w:rsid w:val="00E93A32"/>
    <w:rsid w:val="00E93F16"/>
    <w:rsid w:val="00E94039"/>
    <w:rsid w:val="00E944B7"/>
    <w:rsid w:val="00E94649"/>
    <w:rsid w:val="00E948AE"/>
    <w:rsid w:val="00E94CD4"/>
    <w:rsid w:val="00E94E05"/>
    <w:rsid w:val="00E95098"/>
    <w:rsid w:val="00E95197"/>
    <w:rsid w:val="00E95752"/>
    <w:rsid w:val="00E95775"/>
    <w:rsid w:val="00E95805"/>
    <w:rsid w:val="00E95B8D"/>
    <w:rsid w:val="00E960E6"/>
    <w:rsid w:val="00E96291"/>
    <w:rsid w:val="00E967D2"/>
    <w:rsid w:val="00E96B90"/>
    <w:rsid w:val="00E96F6E"/>
    <w:rsid w:val="00E970F5"/>
    <w:rsid w:val="00E975C6"/>
    <w:rsid w:val="00E9764C"/>
    <w:rsid w:val="00E97662"/>
    <w:rsid w:val="00E979CE"/>
    <w:rsid w:val="00E97ABC"/>
    <w:rsid w:val="00E97C41"/>
    <w:rsid w:val="00E97EFB"/>
    <w:rsid w:val="00EA0137"/>
    <w:rsid w:val="00EA020C"/>
    <w:rsid w:val="00EA0456"/>
    <w:rsid w:val="00EA04C2"/>
    <w:rsid w:val="00EA04CF"/>
    <w:rsid w:val="00EA08BC"/>
    <w:rsid w:val="00EA0B10"/>
    <w:rsid w:val="00EA0CAF"/>
    <w:rsid w:val="00EA107D"/>
    <w:rsid w:val="00EA1A7A"/>
    <w:rsid w:val="00EA1C20"/>
    <w:rsid w:val="00EA2220"/>
    <w:rsid w:val="00EA27A8"/>
    <w:rsid w:val="00EA2FBF"/>
    <w:rsid w:val="00EA3316"/>
    <w:rsid w:val="00EA373F"/>
    <w:rsid w:val="00EA3964"/>
    <w:rsid w:val="00EA3B26"/>
    <w:rsid w:val="00EA3B9A"/>
    <w:rsid w:val="00EA3FF0"/>
    <w:rsid w:val="00EA4040"/>
    <w:rsid w:val="00EA40C3"/>
    <w:rsid w:val="00EA44E1"/>
    <w:rsid w:val="00EA4683"/>
    <w:rsid w:val="00EA46C8"/>
    <w:rsid w:val="00EA484B"/>
    <w:rsid w:val="00EA4F65"/>
    <w:rsid w:val="00EA52B8"/>
    <w:rsid w:val="00EA58C0"/>
    <w:rsid w:val="00EA5C4A"/>
    <w:rsid w:val="00EA6634"/>
    <w:rsid w:val="00EA67BA"/>
    <w:rsid w:val="00EA68AD"/>
    <w:rsid w:val="00EA702F"/>
    <w:rsid w:val="00EA744B"/>
    <w:rsid w:val="00EA74F0"/>
    <w:rsid w:val="00EA7D8A"/>
    <w:rsid w:val="00EB0074"/>
    <w:rsid w:val="00EB028F"/>
    <w:rsid w:val="00EB03EC"/>
    <w:rsid w:val="00EB040F"/>
    <w:rsid w:val="00EB161E"/>
    <w:rsid w:val="00EB1F5F"/>
    <w:rsid w:val="00EB1FC2"/>
    <w:rsid w:val="00EB1FEB"/>
    <w:rsid w:val="00EB201B"/>
    <w:rsid w:val="00EB20AD"/>
    <w:rsid w:val="00EB20F0"/>
    <w:rsid w:val="00EB2204"/>
    <w:rsid w:val="00EB27C7"/>
    <w:rsid w:val="00EB2ED6"/>
    <w:rsid w:val="00EB3094"/>
    <w:rsid w:val="00EB30AB"/>
    <w:rsid w:val="00EB3293"/>
    <w:rsid w:val="00EB380F"/>
    <w:rsid w:val="00EB39E2"/>
    <w:rsid w:val="00EB3CE2"/>
    <w:rsid w:val="00EB41E7"/>
    <w:rsid w:val="00EB41EB"/>
    <w:rsid w:val="00EB422C"/>
    <w:rsid w:val="00EB446C"/>
    <w:rsid w:val="00EB476F"/>
    <w:rsid w:val="00EB4876"/>
    <w:rsid w:val="00EB4964"/>
    <w:rsid w:val="00EB4976"/>
    <w:rsid w:val="00EB4D46"/>
    <w:rsid w:val="00EB4DC3"/>
    <w:rsid w:val="00EB4FAB"/>
    <w:rsid w:val="00EB500A"/>
    <w:rsid w:val="00EB5065"/>
    <w:rsid w:val="00EB5350"/>
    <w:rsid w:val="00EB556E"/>
    <w:rsid w:val="00EB595A"/>
    <w:rsid w:val="00EB5D3C"/>
    <w:rsid w:val="00EB5FE0"/>
    <w:rsid w:val="00EB5FFD"/>
    <w:rsid w:val="00EB61E7"/>
    <w:rsid w:val="00EB61F7"/>
    <w:rsid w:val="00EB631E"/>
    <w:rsid w:val="00EB6385"/>
    <w:rsid w:val="00EB6B12"/>
    <w:rsid w:val="00EB6F2C"/>
    <w:rsid w:val="00EB73CC"/>
    <w:rsid w:val="00EB755A"/>
    <w:rsid w:val="00EB791E"/>
    <w:rsid w:val="00EB79AF"/>
    <w:rsid w:val="00EB79C2"/>
    <w:rsid w:val="00EB7C59"/>
    <w:rsid w:val="00EB7CD6"/>
    <w:rsid w:val="00EC00B9"/>
    <w:rsid w:val="00EC00F9"/>
    <w:rsid w:val="00EC04B0"/>
    <w:rsid w:val="00EC0947"/>
    <w:rsid w:val="00EC0F2E"/>
    <w:rsid w:val="00EC0F67"/>
    <w:rsid w:val="00EC0FA5"/>
    <w:rsid w:val="00EC1243"/>
    <w:rsid w:val="00EC1767"/>
    <w:rsid w:val="00EC1B59"/>
    <w:rsid w:val="00EC1C6C"/>
    <w:rsid w:val="00EC1DB5"/>
    <w:rsid w:val="00EC1E4F"/>
    <w:rsid w:val="00EC2372"/>
    <w:rsid w:val="00EC2BD8"/>
    <w:rsid w:val="00EC2E2A"/>
    <w:rsid w:val="00EC2E47"/>
    <w:rsid w:val="00EC3285"/>
    <w:rsid w:val="00EC3338"/>
    <w:rsid w:val="00EC356D"/>
    <w:rsid w:val="00EC3679"/>
    <w:rsid w:val="00EC3A0A"/>
    <w:rsid w:val="00EC3AA0"/>
    <w:rsid w:val="00EC3BEF"/>
    <w:rsid w:val="00EC3D0C"/>
    <w:rsid w:val="00EC4692"/>
    <w:rsid w:val="00EC4807"/>
    <w:rsid w:val="00EC497D"/>
    <w:rsid w:val="00EC4B33"/>
    <w:rsid w:val="00EC4B7F"/>
    <w:rsid w:val="00EC4C97"/>
    <w:rsid w:val="00EC4D6F"/>
    <w:rsid w:val="00EC4DED"/>
    <w:rsid w:val="00EC59F7"/>
    <w:rsid w:val="00EC5A74"/>
    <w:rsid w:val="00EC658B"/>
    <w:rsid w:val="00EC65A7"/>
    <w:rsid w:val="00EC686A"/>
    <w:rsid w:val="00EC6D2A"/>
    <w:rsid w:val="00EC7354"/>
    <w:rsid w:val="00EC773A"/>
    <w:rsid w:val="00EC78CC"/>
    <w:rsid w:val="00ED03D6"/>
    <w:rsid w:val="00ED053B"/>
    <w:rsid w:val="00ED0629"/>
    <w:rsid w:val="00ED0649"/>
    <w:rsid w:val="00ED0BAA"/>
    <w:rsid w:val="00ED106B"/>
    <w:rsid w:val="00ED113E"/>
    <w:rsid w:val="00ED1223"/>
    <w:rsid w:val="00ED16D6"/>
    <w:rsid w:val="00ED1D25"/>
    <w:rsid w:val="00ED1E37"/>
    <w:rsid w:val="00ED23D7"/>
    <w:rsid w:val="00ED25B4"/>
    <w:rsid w:val="00ED277E"/>
    <w:rsid w:val="00ED27F7"/>
    <w:rsid w:val="00ED2946"/>
    <w:rsid w:val="00ED2A8B"/>
    <w:rsid w:val="00ED2C32"/>
    <w:rsid w:val="00ED2C89"/>
    <w:rsid w:val="00ED2D02"/>
    <w:rsid w:val="00ED2D5B"/>
    <w:rsid w:val="00ED2D6A"/>
    <w:rsid w:val="00ED2DA0"/>
    <w:rsid w:val="00ED2FFA"/>
    <w:rsid w:val="00ED31AD"/>
    <w:rsid w:val="00ED34F8"/>
    <w:rsid w:val="00ED36E8"/>
    <w:rsid w:val="00ED3760"/>
    <w:rsid w:val="00ED3A33"/>
    <w:rsid w:val="00ED3A4A"/>
    <w:rsid w:val="00ED3D27"/>
    <w:rsid w:val="00ED425C"/>
    <w:rsid w:val="00ED45D6"/>
    <w:rsid w:val="00ED46D1"/>
    <w:rsid w:val="00ED4909"/>
    <w:rsid w:val="00ED49AE"/>
    <w:rsid w:val="00ED4E41"/>
    <w:rsid w:val="00ED4E51"/>
    <w:rsid w:val="00ED4FC7"/>
    <w:rsid w:val="00ED5207"/>
    <w:rsid w:val="00ED5569"/>
    <w:rsid w:val="00ED55F2"/>
    <w:rsid w:val="00ED563B"/>
    <w:rsid w:val="00ED5868"/>
    <w:rsid w:val="00ED5D5C"/>
    <w:rsid w:val="00ED5FD9"/>
    <w:rsid w:val="00ED6111"/>
    <w:rsid w:val="00ED619A"/>
    <w:rsid w:val="00ED62FF"/>
    <w:rsid w:val="00ED649F"/>
    <w:rsid w:val="00ED682D"/>
    <w:rsid w:val="00ED6E86"/>
    <w:rsid w:val="00ED701A"/>
    <w:rsid w:val="00ED7081"/>
    <w:rsid w:val="00ED7223"/>
    <w:rsid w:val="00ED7278"/>
    <w:rsid w:val="00ED7441"/>
    <w:rsid w:val="00ED7488"/>
    <w:rsid w:val="00ED79F4"/>
    <w:rsid w:val="00ED7C43"/>
    <w:rsid w:val="00ED7CEF"/>
    <w:rsid w:val="00ED7D3D"/>
    <w:rsid w:val="00EE0A27"/>
    <w:rsid w:val="00EE0D1F"/>
    <w:rsid w:val="00EE0F38"/>
    <w:rsid w:val="00EE177C"/>
    <w:rsid w:val="00EE1C6E"/>
    <w:rsid w:val="00EE1CA5"/>
    <w:rsid w:val="00EE1F09"/>
    <w:rsid w:val="00EE2533"/>
    <w:rsid w:val="00EE2A1E"/>
    <w:rsid w:val="00EE2CAF"/>
    <w:rsid w:val="00EE31EB"/>
    <w:rsid w:val="00EE3648"/>
    <w:rsid w:val="00EE3769"/>
    <w:rsid w:val="00EE3DFB"/>
    <w:rsid w:val="00EE3EA1"/>
    <w:rsid w:val="00EE3EB7"/>
    <w:rsid w:val="00EE4ACC"/>
    <w:rsid w:val="00EE4EF4"/>
    <w:rsid w:val="00EE5618"/>
    <w:rsid w:val="00EE6478"/>
    <w:rsid w:val="00EE6787"/>
    <w:rsid w:val="00EE68AC"/>
    <w:rsid w:val="00EE6959"/>
    <w:rsid w:val="00EE6C4B"/>
    <w:rsid w:val="00EE6EB5"/>
    <w:rsid w:val="00EE7035"/>
    <w:rsid w:val="00EE78FA"/>
    <w:rsid w:val="00EE7B2B"/>
    <w:rsid w:val="00EE7B6D"/>
    <w:rsid w:val="00EF0092"/>
    <w:rsid w:val="00EF02E9"/>
    <w:rsid w:val="00EF0439"/>
    <w:rsid w:val="00EF06DC"/>
    <w:rsid w:val="00EF0B07"/>
    <w:rsid w:val="00EF0B9E"/>
    <w:rsid w:val="00EF0D31"/>
    <w:rsid w:val="00EF0ED4"/>
    <w:rsid w:val="00EF1319"/>
    <w:rsid w:val="00EF160B"/>
    <w:rsid w:val="00EF1760"/>
    <w:rsid w:val="00EF1C85"/>
    <w:rsid w:val="00EF2375"/>
    <w:rsid w:val="00EF285A"/>
    <w:rsid w:val="00EF2A6C"/>
    <w:rsid w:val="00EF2E0D"/>
    <w:rsid w:val="00EF33F1"/>
    <w:rsid w:val="00EF3645"/>
    <w:rsid w:val="00EF3866"/>
    <w:rsid w:val="00EF3957"/>
    <w:rsid w:val="00EF3AF2"/>
    <w:rsid w:val="00EF3C21"/>
    <w:rsid w:val="00EF407C"/>
    <w:rsid w:val="00EF4302"/>
    <w:rsid w:val="00EF4423"/>
    <w:rsid w:val="00EF46B6"/>
    <w:rsid w:val="00EF4735"/>
    <w:rsid w:val="00EF4B18"/>
    <w:rsid w:val="00EF4DDE"/>
    <w:rsid w:val="00EF4F35"/>
    <w:rsid w:val="00EF59CD"/>
    <w:rsid w:val="00EF5B44"/>
    <w:rsid w:val="00EF5BD3"/>
    <w:rsid w:val="00EF5F85"/>
    <w:rsid w:val="00EF6081"/>
    <w:rsid w:val="00EF636C"/>
    <w:rsid w:val="00EF6494"/>
    <w:rsid w:val="00EF656B"/>
    <w:rsid w:val="00EF669E"/>
    <w:rsid w:val="00EF66FC"/>
    <w:rsid w:val="00EF675C"/>
    <w:rsid w:val="00EF687C"/>
    <w:rsid w:val="00EF6DDF"/>
    <w:rsid w:val="00EF706B"/>
    <w:rsid w:val="00EF712A"/>
    <w:rsid w:val="00EF7377"/>
    <w:rsid w:val="00EF7724"/>
    <w:rsid w:val="00EF7BE6"/>
    <w:rsid w:val="00EF7D3F"/>
    <w:rsid w:val="00F00040"/>
    <w:rsid w:val="00F0009D"/>
    <w:rsid w:val="00F0015E"/>
    <w:rsid w:val="00F00382"/>
    <w:rsid w:val="00F00441"/>
    <w:rsid w:val="00F004BF"/>
    <w:rsid w:val="00F00579"/>
    <w:rsid w:val="00F011FD"/>
    <w:rsid w:val="00F012E1"/>
    <w:rsid w:val="00F016E7"/>
    <w:rsid w:val="00F017B8"/>
    <w:rsid w:val="00F01BFC"/>
    <w:rsid w:val="00F02625"/>
    <w:rsid w:val="00F02638"/>
    <w:rsid w:val="00F026CD"/>
    <w:rsid w:val="00F026D1"/>
    <w:rsid w:val="00F026E9"/>
    <w:rsid w:val="00F02B4E"/>
    <w:rsid w:val="00F02C23"/>
    <w:rsid w:val="00F02C66"/>
    <w:rsid w:val="00F0303F"/>
    <w:rsid w:val="00F031AE"/>
    <w:rsid w:val="00F03340"/>
    <w:rsid w:val="00F03394"/>
    <w:rsid w:val="00F0347F"/>
    <w:rsid w:val="00F036D6"/>
    <w:rsid w:val="00F0382D"/>
    <w:rsid w:val="00F0420E"/>
    <w:rsid w:val="00F042BF"/>
    <w:rsid w:val="00F052FD"/>
    <w:rsid w:val="00F05329"/>
    <w:rsid w:val="00F053D2"/>
    <w:rsid w:val="00F054EE"/>
    <w:rsid w:val="00F057A7"/>
    <w:rsid w:val="00F057CC"/>
    <w:rsid w:val="00F05838"/>
    <w:rsid w:val="00F059C3"/>
    <w:rsid w:val="00F05E0B"/>
    <w:rsid w:val="00F05ECF"/>
    <w:rsid w:val="00F064BD"/>
    <w:rsid w:val="00F064E3"/>
    <w:rsid w:val="00F065CF"/>
    <w:rsid w:val="00F0666F"/>
    <w:rsid w:val="00F06943"/>
    <w:rsid w:val="00F06981"/>
    <w:rsid w:val="00F06A95"/>
    <w:rsid w:val="00F06E94"/>
    <w:rsid w:val="00F073E6"/>
    <w:rsid w:val="00F07D8D"/>
    <w:rsid w:val="00F10038"/>
    <w:rsid w:val="00F1018B"/>
    <w:rsid w:val="00F103E6"/>
    <w:rsid w:val="00F10450"/>
    <w:rsid w:val="00F104A5"/>
    <w:rsid w:val="00F104F7"/>
    <w:rsid w:val="00F105BC"/>
    <w:rsid w:val="00F108D6"/>
    <w:rsid w:val="00F10B0F"/>
    <w:rsid w:val="00F10C3D"/>
    <w:rsid w:val="00F10CD9"/>
    <w:rsid w:val="00F10FBD"/>
    <w:rsid w:val="00F11044"/>
    <w:rsid w:val="00F11371"/>
    <w:rsid w:val="00F11433"/>
    <w:rsid w:val="00F114D3"/>
    <w:rsid w:val="00F120CF"/>
    <w:rsid w:val="00F12382"/>
    <w:rsid w:val="00F124B3"/>
    <w:rsid w:val="00F12568"/>
    <w:rsid w:val="00F1324F"/>
    <w:rsid w:val="00F132B6"/>
    <w:rsid w:val="00F132D4"/>
    <w:rsid w:val="00F1341A"/>
    <w:rsid w:val="00F136DC"/>
    <w:rsid w:val="00F13925"/>
    <w:rsid w:val="00F13E60"/>
    <w:rsid w:val="00F13FA2"/>
    <w:rsid w:val="00F14387"/>
    <w:rsid w:val="00F14950"/>
    <w:rsid w:val="00F1497A"/>
    <w:rsid w:val="00F14A25"/>
    <w:rsid w:val="00F14C04"/>
    <w:rsid w:val="00F14CE5"/>
    <w:rsid w:val="00F15103"/>
    <w:rsid w:val="00F15440"/>
    <w:rsid w:val="00F1552F"/>
    <w:rsid w:val="00F15797"/>
    <w:rsid w:val="00F15900"/>
    <w:rsid w:val="00F15A97"/>
    <w:rsid w:val="00F15AD2"/>
    <w:rsid w:val="00F15AFF"/>
    <w:rsid w:val="00F15CF7"/>
    <w:rsid w:val="00F15EEB"/>
    <w:rsid w:val="00F15F5B"/>
    <w:rsid w:val="00F15FE8"/>
    <w:rsid w:val="00F160B7"/>
    <w:rsid w:val="00F169F1"/>
    <w:rsid w:val="00F16CDC"/>
    <w:rsid w:val="00F16DEE"/>
    <w:rsid w:val="00F1723B"/>
    <w:rsid w:val="00F17451"/>
    <w:rsid w:val="00F174CE"/>
    <w:rsid w:val="00F17713"/>
    <w:rsid w:val="00F17798"/>
    <w:rsid w:val="00F17A0C"/>
    <w:rsid w:val="00F17D39"/>
    <w:rsid w:val="00F17E53"/>
    <w:rsid w:val="00F20105"/>
    <w:rsid w:val="00F2062B"/>
    <w:rsid w:val="00F209A1"/>
    <w:rsid w:val="00F20C55"/>
    <w:rsid w:val="00F216A5"/>
    <w:rsid w:val="00F21B8D"/>
    <w:rsid w:val="00F21BED"/>
    <w:rsid w:val="00F21CC2"/>
    <w:rsid w:val="00F21EEC"/>
    <w:rsid w:val="00F21F02"/>
    <w:rsid w:val="00F21FD0"/>
    <w:rsid w:val="00F220D6"/>
    <w:rsid w:val="00F224F8"/>
    <w:rsid w:val="00F2294C"/>
    <w:rsid w:val="00F22B74"/>
    <w:rsid w:val="00F22C8D"/>
    <w:rsid w:val="00F23034"/>
    <w:rsid w:val="00F230E2"/>
    <w:rsid w:val="00F23462"/>
    <w:rsid w:val="00F23870"/>
    <w:rsid w:val="00F23947"/>
    <w:rsid w:val="00F23A2D"/>
    <w:rsid w:val="00F23ED7"/>
    <w:rsid w:val="00F2465A"/>
    <w:rsid w:val="00F247E2"/>
    <w:rsid w:val="00F24969"/>
    <w:rsid w:val="00F24B9C"/>
    <w:rsid w:val="00F24BB6"/>
    <w:rsid w:val="00F24BFB"/>
    <w:rsid w:val="00F24D74"/>
    <w:rsid w:val="00F24F3A"/>
    <w:rsid w:val="00F24F92"/>
    <w:rsid w:val="00F2520D"/>
    <w:rsid w:val="00F258A7"/>
    <w:rsid w:val="00F25D47"/>
    <w:rsid w:val="00F26076"/>
    <w:rsid w:val="00F263AE"/>
    <w:rsid w:val="00F264F4"/>
    <w:rsid w:val="00F2651C"/>
    <w:rsid w:val="00F266ED"/>
    <w:rsid w:val="00F26D6D"/>
    <w:rsid w:val="00F27617"/>
    <w:rsid w:val="00F27831"/>
    <w:rsid w:val="00F27920"/>
    <w:rsid w:val="00F27BAB"/>
    <w:rsid w:val="00F27BD7"/>
    <w:rsid w:val="00F27BDD"/>
    <w:rsid w:val="00F27C30"/>
    <w:rsid w:val="00F27C75"/>
    <w:rsid w:val="00F30084"/>
    <w:rsid w:val="00F302B7"/>
    <w:rsid w:val="00F30300"/>
    <w:rsid w:val="00F30BDD"/>
    <w:rsid w:val="00F30BF9"/>
    <w:rsid w:val="00F30E17"/>
    <w:rsid w:val="00F30EC5"/>
    <w:rsid w:val="00F30EE9"/>
    <w:rsid w:val="00F31096"/>
    <w:rsid w:val="00F318A5"/>
    <w:rsid w:val="00F31A5C"/>
    <w:rsid w:val="00F31BC6"/>
    <w:rsid w:val="00F31F0B"/>
    <w:rsid w:val="00F320FD"/>
    <w:rsid w:val="00F3214F"/>
    <w:rsid w:val="00F32478"/>
    <w:rsid w:val="00F32CD8"/>
    <w:rsid w:val="00F32F5E"/>
    <w:rsid w:val="00F33392"/>
    <w:rsid w:val="00F33687"/>
    <w:rsid w:val="00F337D8"/>
    <w:rsid w:val="00F33C94"/>
    <w:rsid w:val="00F34288"/>
    <w:rsid w:val="00F34738"/>
    <w:rsid w:val="00F3545D"/>
    <w:rsid w:val="00F35626"/>
    <w:rsid w:val="00F35693"/>
    <w:rsid w:val="00F3572E"/>
    <w:rsid w:val="00F359F7"/>
    <w:rsid w:val="00F35FEF"/>
    <w:rsid w:val="00F36150"/>
    <w:rsid w:val="00F363A8"/>
    <w:rsid w:val="00F364D8"/>
    <w:rsid w:val="00F36544"/>
    <w:rsid w:val="00F3687B"/>
    <w:rsid w:val="00F369FF"/>
    <w:rsid w:val="00F36D90"/>
    <w:rsid w:val="00F370D0"/>
    <w:rsid w:val="00F371F3"/>
    <w:rsid w:val="00F37252"/>
    <w:rsid w:val="00F373B2"/>
    <w:rsid w:val="00F37432"/>
    <w:rsid w:val="00F374BF"/>
    <w:rsid w:val="00F375FC"/>
    <w:rsid w:val="00F3790E"/>
    <w:rsid w:val="00F37A7A"/>
    <w:rsid w:val="00F37B2B"/>
    <w:rsid w:val="00F37E09"/>
    <w:rsid w:val="00F37E27"/>
    <w:rsid w:val="00F37FF4"/>
    <w:rsid w:val="00F40091"/>
    <w:rsid w:val="00F401EC"/>
    <w:rsid w:val="00F40206"/>
    <w:rsid w:val="00F40DA2"/>
    <w:rsid w:val="00F40EC9"/>
    <w:rsid w:val="00F410EE"/>
    <w:rsid w:val="00F41760"/>
    <w:rsid w:val="00F41856"/>
    <w:rsid w:val="00F41BB5"/>
    <w:rsid w:val="00F41D10"/>
    <w:rsid w:val="00F41F1D"/>
    <w:rsid w:val="00F42187"/>
    <w:rsid w:val="00F42202"/>
    <w:rsid w:val="00F42427"/>
    <w:rsid w:val="00F42564"/>
    <w:rsid w:val="00F425F9"/>
    <w:rsid w:val="00F426E7"/>
    <w:rsid w:val="00F42DFC"/>
    <w:rsid w:val="00F42F0D"/>
    <w:rsid w:val="00F433CD"/>
    <w:rsid w:val="00F43516"/>
    <w:rsid w:val="00F436DF"/>
    <w:rsid w:val="00F43B26"/>
    <w:rsid w:val="00F43D65"/>
    <w:rsid w:val="00F43E4F"/>
    <w:rsid w:val="00F441EA"/>
    <w:rsid w:val="00F44385"/>
    <w:rsid w:val="00F443C7"/>
    <w:rsid w:val="00F44464"/>
    <w:rsid w:val="00F44A4B"/>
    <w:rsid w:val="00F4516D"/>
    <w:rsid w:val="00F453ED"/>
    <w:rsid w:val="00F458F9"/>
    <w:rsid w:val="00F45F76"/>
    <w:rsid w:val="00F46037"/>
    <w:rsid w:val="00F46094"/>
    <w:rsid w:val="00F46520"/>
    <w:rsid w:val="00F467BC"/>
    <w:rsid w:val="00F467C4"/>
    <w:rsid w:val="00F46A80"/>
    <w:rsid w:val="00F46AE7"/>
    <w:rsid w:val="00F46C8D"/>
    <w:rsid w:val="00F46D4B"/>
    <w:rsid w:val="00F46E52"/>
    <w:rsid w:val="00F47169"/>
    <w:rsid w:val="00F47257"/>
    <w:rsid w:val="00F475DD"/>
    <w:rsid w:val="00F47CA5"/>
    <w:rsid w:val="00F47D94"/>
    <w:rsid w:val="00F503FF"/>
    <w:rsid w:val="00F5059A"/>
    <w:rsid w:val="00F50730"/>
    <w:rsid w:val="00F50AC0"/>
    <w:rsid w:val="00F50B99"/>
    <w:rsid w:val="00F50DC8"/>
    <w:rsid w:val="00F5114F"/>
    <w:rsid w:val="00F51942"/>
    <w:rsid w:val="00F51D3E"/>
    <w:rsid w:val="00F51FD1"/>
    <w:rsid w:val="00F5200B"/>
    <w:rsid w:val="00F52140"/>
    <w:rsid w:val="00F52483"/>
    <w:rsid w:val="00F52640"/>
    <w:rsid w:val="00F52F81"/>
    <w:rsid w:val="00F53157"/>
    <w:rsid w:val="00F533D0"/>
    <w:rsid w:val="00F533F8"/>
    <w:rsid w:val="00F53506"/>
    <w:rsid w:val="00F53769"/>
    <w:rsid w:val="00F5380C"/>
    <w:rsid w:val="00F53A57"/>
    <w:rsid w:val="00F53BAB"/>
    <w:rsid w:val="00F540F9"/>
    <w:rsid w:val="00F54363"/>
    <w:rsid w:val="00F54744"/>
    <w:rsid w:val="00F54756"/>
    <w:rsid w:val="00F54832"/>
    <w:rsid w:val="00F548E1"/>
    <w:rsid w:val="00F54C8D"/>
    <w:rsid w:val="00F54D17"/>
    <w:rsid w:val="00F54EFF"/>
    <w:rsid w:val="00F54FA3"/>
    <w:rsid w:val="00F554E0"/>
    <w:rsid w:val="00F5566D"/>
    <w:rsid w:val="00F55727"/>
    <w:rsid w:val="00F55F15"/>
    <w:rsid w:val="00F55F79"/>
    <w:rsid w:val="00F55FF3"/>
    <w:rsid w:val="00F5607F"/>
    <w:rsid w:val="00F5633F"/>
    <w:rsid w:val="00F5661A"/>
    <w:rsid w:val="00F5693D"/>
    <w:rsid w:val="00F569CE"/>
    <w:rsid w:val="00F56C2D"/>
    <w:rsid w:val="00F56EEC"/>
    <w:rsid w:val="00F570F2"/>
    <w:rsid w:val="00F5713F"/>
    <w:rsid w:val="00F572E7"/>
    <w:rsid w:val="00F57493"/>
    <w:rsid w:val="00F57614"/>
    <w:rsid w:val="00F57735"/>
    <w:rsid w:val="00F57B06"/>
    <w:rsid w:val="00F57E3E"/>
    <w:rsid w:val="00F6014C"/>
    <w:rsid w:val="00F601AC"/>
    <w:rsid w:val="00F60AB4"/>
    <w:rsid w:val="00F60C98"/>
    <w:rsid w:val="00F60DF8"/>
    <w:rsid w:val="00F61358"/>
    <w:rsid w:val="00F6176C"/>
    <w:rsid w:val="00F6200A"/>
    <w:rsid w:val="00F6204A"/>
    <w:rsid w:val="00F6211F"/>
    <w:rsid w:val="00F621B2"/>
    <w:rsid w:val="00F622B2"/>
    <w:rsid w:val="00F62300"/>
    <w:rsid w:val="00F62607"/>
    <w:rsid w:val="00F626C7"/>
    <w:rsid w:val="00F630FC"/>
    <w:rsid w:val="00F63370"/>
    <w:rsid w:val="00F636EE"/>
    <w:rsid w:val="00F63E78"/>
    <w:rsid w:val="00F644CE"/>
    <w:rsid w:val="00F648CE"/>
    <w:rsid w:val="00F64AAF"/>
    <w:rsid w:val="00F64AC4"/>
    <w:rsid w:val="00F64C90"/>
    <w:rsid w:val="00F650B6"/>
    <w:rsid w:val="00F6551C"/>
    <w:rsid w:val="00F655A6"/>
    <w:rsid w:val="00F6574E"/>
    <w:rsid w:val="00F657DB"/>
    <w:rsid w:val="00F65C24"/>
    <w:rsid w:val="00F65CC8"/>
    <w:rsid w:val="00F66141"/>
    <w:rsid w:val="00F6617D"/>
    <w:rsid w:val="00F66818"/>
    <w:rsid w:val="00F66911"/>
    <w:rsid w:val="00F67242"/>
    <w:rsid w:val="00F67292"/>
    <w:rsid w:val="00F672BA"/>
    <w:rsid w:val="00F67414"/>
    <w:rsid w:val="00F675B7"/>
    <w:rsid w:val="00F676A4"/>
    <w:rsid w:val="00F67853"/>
    <w:rsid w:val="00F67A8E"/>
    <w:rsid w:val="00F67B35"/>
    <w:rsid w:val="00F702A7"/>
    <w:rsid w:val="00F704D7"/>
    <w:rsid w:val="00F7052A"/>
    <w:rsid w:val="00F7071D"/>
    <w:rsid w:val="00F7080B"/>
    <w:rsid w:val="00F70966"/>
    <w:rsid w:val="00F70A2D"/>
    <w:rsid w:val="00F70C28"/>
    <w:rsid w:val="00F70E0B"/>
    <w:rsid w:val="00F70E2E"/>
    <w:rsid w:val="00F70E4D"/>
    <w:rsid w:val="00F71675"/>
    <w:rsid w:val="00F71780"/>
    <w:rsid w:val="00F71A53"/>
    <w:rsid w:val="00F71CB5"/>
    <w:rsid w:val="00F7254A"/>
    <w:rsid w:val="00F72867"/>
    <w:rsid w:val="00F72B30"/>
    <w:rsid w:val="00F72CE7"/>
    <w:rsid w:val="00F72E7B"/>
    <w:rsid w:val="00F73006"/>
    <w:rsid w:val="00F73734"/>
    <w:rsid w:val="00F7377C"/>
    <w:rsid w:val="00F73790"/>
    <w:rsid w:val="00F73A5C"/>
    <w:rsid w:val="00F73AE6"/>
    <w:rsid w:val="00F73C67"/>
    <w:rsid w:val="00F740EB"/>
    <w:rsid w:val="00F74458"/>
    <w:rsid w:val="00F74575"/>
    <w:rsid w:val="00F74894"/>
    <w:rsid w:val="00F748B7"/>
    <w:rsid w:val="00F74AF8"/>
    <w:rsid w:val="00F74C7B"/>
    <w:rsid w:val="00F74D3F"/>
    <w:rsid w:val="00F7510A"/>
    <w:rsid w:val="00F75285"/>
    <w:rsid w:val="00F75418"/>
    <w:rsid w:val="00F7587F"/>
    <w:rsid w:val="00F75A2C"/>
    <w:rsid w:val="00F75B25"/>
    <w:rsid w:val="00F7666E"/>
    <w:rsid w:val="00F77191"/>
    <w:rsid w:val="00F77731"/>
    <w:rsid w:val="00F77947"/>
    <w:rsid w:val="00F77C1B"/>
    <w:rsid w:val="00F77C3F"/>
    <w:rsid w:val="00F77F0C"/>
    <w:rsid w:val="00F801B5"/>
    <w:rsid w:val="00F8035B"/>
    <w:rsid w:val="00F80755"/>
    <w:rsid w:val="00F807E1"/>
    <w:rsid w:val="00F80888"/>
    <w:rsid w:val="00F80ADA"/>
    <w:rsid w:val="00F810DA"/>
    <w:rsid w:val="00F815F3"/>
    <w:rsid w:val="00F81638"/>
    <w:rsid w:val="00F817F8"/>
    <w:rsid w:val="00F81BE0"/>
    <w:rsid w:val="00F82279"/>
    <w:rsid w:val="00F82493"/>
    <w:rsid w:val="00F82756"/>
    <w:rsid w:val="00F82816"/>
    <w:rsid w:val="00F828CE"/>
    <w:rsid w:val="00F82A64"/>
    <w:rsid w:val="00F82C57"/>
    <w:rsid w:val="00F83005"/>
    <w:rsid w:val="00F83517"/>
    <w:rsid w:val="00F8359C"/>
    <w:rsid w:val="00F8376C"/>
    <w:rsid w:val="00F83BFC"/>
    <w:rsid w:val="00F83CE8"/>
    <w:rsid w:val="00F83D62"/>
    <w:rsid w:val="00F83D94"/>
    <w:rsid w:val="00F83FF0"/>
    <w:rsid w:val="00F844D1"/>
    <w:rsid w:val="00F84704"/>
    <w:rsid w:val="00F847BC"/>
    <w:rsid w:val="00F84916"/>
    <w:rsid w:val="00F84BE0"/>
    <w:rsid w:val="00F851BB"/>
    <w:rsid w:val="00F8532A"/>
    <w:rsid w:val="00F85FE3"/>
    <w:rsid w:val="00F86253"/>
    <w:rsid w:val="00F86823"/>
    <w:rsid w:val="00F868BF"/>
    <w:rsid w:val="00F86B59"/>
    <w:rsid w:val="00F86FA3"/>
    <w:rsid w:val="00F8703B"/>
    <w:rsid w:val="00F87060"/>
    <w:rsid w:val="00F87342"/>
    <w:rsid w:val="00F873F8"/>
    <w:rsid w:val="00F8764A"/>
    <w:rsid w:val="00F876A5"/>
    <w:rsid w:val="00F8790C"/>
    <w:rsid w:val="00F87CB6"/>
    <w:rsid w:val="00F87E28"/>
    <w:rsid w:val="00F9013A"/>
    <w:rsid w:val="00F901BE"/>
    <w:rsid w:val="00F902CC"/>
    <w:rsid w:val="00F90385"/>
    <w:rsid w:val="00F9055F"/>
    <w:rsid w:val="00F9059B"/>
    <w:rsid w:val="00F90629"/>
    <w:rsid w:val="00F90703"/>
    <w:rsid w:val="00F907D1"/>
    <w:rsid w:val="00F90BAC"/>
    <w:rsid w:val="00F90D39"/>
    <w:rsid w:val="00F9100B"/>
    <w:rsid w:val="00F910AD"/>
    <w:rsid w:val="00F91280"/>
    <w:rsid w:val="00F915DD"/>
    <w:rsid w:val="00F917C8"/>
    <w:rsid w:val="00F91844"/>
    <w:rsid w:val="00F92553"/>
    <w:rsid w:val="00F92A8A"/>
    <w:rsid w:val="00F92C1F"/>
    <w:rsid w:val="00F92EE2"/>
    <w:rsid w:val="00F93F1F"/>
    <w:rsid w:val="00F93F61"/>
    <w:rsid w:val="00F94588"/>
    <w:rsid w:val="00F9473F"/>
    <w:rsid w:val="00F947D0"/>
    <w:rsid w:val="00F94A18"/>
    <w:rsid w:val="00F94AF3"/>
    <w:rsid w:val="00F94DA3"/>
    <w:rsid w:val="00F9527B"/>
    <w:rsid w:val="00F95832"/>
    <w:rsid w:val="00F95A43"/>
    <w:rsid w:val="00F96407"/>
    <w:rsid w:val="00F966BC"/>
    <w:rsid w:val="00F96CF6"/>
    <w:rsid w:val="00F96E74"/>
    <w:rsid w:val="00F97015"/>
    <w:rsid w:val="00F97508"/>
    <w:rsid w:val="00F97611"/>
    <w:rsid w:val="00F97738"/>
    <w:rsid w:val="00F97857"/>
    <w:rsid w:val="00F97883"/>
    <w:rsid w:val="00F97ABC"/>
    <w:rsid w:val="00F97D83"/>
    <w:rsid w:val="00F97DBC"/>
    <w:rsid w:val="00F97E09"/>
    <w:rsid w:val="00F97E84"/>
    <w:rsid w:val="00FA0344"/>
    <w:rsid w:val="00FA09E2"/>
    <w:rsid w:val="00FA0AFE"/>
    <w:rsid w:val="00FA0C0B"/>
    <w:rsid w:val="00FA0FAF"/>
    <w:rsid w:val="00FA10F6"/>
    <w:rsid w:val="00FA1882"/>
    <w:rsid w:val="00FA1967"/>
    <w:rsid w:val="00FA2306"/>
    <w:rsid w:val="00FA234E"/>
    <w:rsid w:val="00FA24B8"/>
    <w:rsid w:val="00FA2E6E"/>
    <w:rsid w:val="00FA2F2F"/>
    <w:rsid w:val="00FA33E3"/>
    <w:rsid w:val="00FA34F6"/>
    <w:rsid w:val="00FA3D2F"/>
    <w:rsid w:val="00FA3F99"/>
    <w:rsid w:val="00FA41FD"/>
    <w:rsid w:val="00FA45CF"/>
    <w:rsid w:val="00FA47C7"/>
    <w:rsid w:val="00FA48B5"/>
    <w:rsid w:val="00FA4A8D"/>
    <w:rsid w:val="00FA4BF5"/>
    <w:rsid w:val="00FA4C0C"/>
    <w:rsid w:val="00FA505B"/>
    <w:rsid w:val="00FA5140"/>
    <w:rsid w:val="00FA5206"/>
    <w:rsid w:val="00FA5554"/>
    <w:rsid w:val="00FA561D"/>
    <w:rsid w:val="00FA5724"/>
    <w:rsid w:val="00FA5FED"/>
    <w:rsid w:val="00FA603E"/>
    <w:rsid w:val="00FA60F1"/>
    <w:rsid w:val="00FA612A"/>
    <w:rsid w:val="00FA63A0"/>
    <w:rsid w:val="00FA6633"/>
    <w:rsid w:val="00FA6854"/>
    <w:rsid w:val="00FA6C1C"/>
    <w:rsid w:val="00FA707D"/>
    <w:rsid w:val="00FA72A7"/>
    <w:rsid w:val="00FA7390"/>
    <w:rsid w:val="00FA7688"/>
    <w:rsid w:val="00FA7B31"/>
    <w:rsid w:val="00FA7ECE"/>
    <w:rsid w:val="00FB0005"/>
    <w:rsid w:val="00FB01D3"/>
    <w:rsid w:val="00FB01D4"/>
    <w:rsid w:val="00FB09F6"/>
    <w:rsid w:val="00FB0B64"/>
    <w:rsid w:val="00FB11C6"/>
    <w:rsid w:val="00FB1272"/>
    <w:rsid w:val="00FB147D"/>
    <w:rsid w:val="00FB1945"/>
    <w:rsid w:val="00FB1DB3"/>
    <w:rsid w:val="00FB1EE8"/>
    <w:rsid w:val="00FB200A"/>
    <w:rsid w:val="00FB2073"/>
    <w:rsid w:val="00FB213A"/>
    <w:rsid w:val="00FB25EF"/>
    <w:rsid w:val="00FB2803"/>
    <w:rsid w:val="00FB2D70"/>
    <w:rsid w:val="00FB2DFA"/>
    <w:rsid w:val="00FB3050"/>
    <w:rsid w:val="00FB3058"/>
    <w:rsid w:val="00FB3216"/>
    <w:rsid w:val="00FB361D"/>
    <w:rsid w:val="00FB364E"/>
    <w:rsid w:val="00FB36A5"/>
    <w:rsid w:val="00FB3814"/>
    <w:rsid w:val="00FB3A33"/>
    <w:rsid w:val="00FB3D86"/>
    <w:rsid w:val="00FB48EE"/>
    <w:rsid w:val="00FB49BE"/>
    <w:rsid w:val="00FB4AA8"/>
    <w:rsid w:val="00FB4E76"/>
    <w:rsid w:val="00FB4FF4"/>
    <w:rsid w:val="00FB5288"/>
    <w:rsid w:val="00FB5576"/>
    <w:rsid w:val="00FB55F3"/>
    <w:rsid w:val="00FB58C9"/>
    <w:rsid w:val="00FB5F7C"/>
    <w:rsid w:val="00FB6147"/>
    <w:rsid w:val="00FB6531"/>
    <w:rsid w:val="00FB6746"/>
    <w:rsid w:val="00FB6C54"/>
    <w:rsid w:val="00FB6C90"/>
    <w:rsid w:val="00FB6EB9"/>
    <w:rsid w:val="00FB708E"/>
    <w:rsid w:val="00FB71E8"/>
    <w:rsid w:val="00FB71F3"/>
    <w:rsid w:val="00FB7811"/>
    <w:rsid w:val="00FB79FF"/>
    <w:rsid w:val="00FB7A66"/>
    <w:rsid w:val="00FB7BC1"/>
    <w:rsid w:val="00FB7BF4"/>
    <w:rsid w:val="00FC014A"/>
    <w:rsid w:val="00FC0255"/>
    <w:rsid w:val="00FC0256"/>
    <w:rsid w:val="00FC046B"/>
    <w:rsid w:val="00FC068B"/>
    <w:rsid w:val="00FC087B"/>
    <w:rsid w:val="00FC08B4"/>
    <w:rsid w:val="00FC0A88"/>
    <w:rsid w:val="00FC0F6A"/>
    <w:rsid w:val="00FC16B8"/>
    <w:rsid w:val="00FC16C7"/>
    <w:rsid w:val="00FC1899"/>
    <w:rsid w:val="00FC1D00"/>
    <w:rsid w:val="00FC1D1A"/>
    <w:rsid w:val="00FC1DC4"/>
    <w:rsid w:val="00FC1FF6"/>
    <w:rsid w:val="00FC229A"/>
    <w:rsid w:val="00FC2538"/>
    <w:rsid w:val="00FC25B9"/>
    <w:rsid w:val="00FC2E67"/>
    <w:rsid w:val="00FC31BF"/>
    <w:rsid w:val="00FC33BC"/>
    <w:rsid w:val="00FC3545"/>
    <w:rsid w:val="00FC377D"/>
    <w:rsid w:val="00FC3838"/>
    <w:rsid w:val="00FC3ED9"/>
    <w:rsid w:val="00FC3EE6"/>
    <w:rsid w:val="00FC4553"/>
    <w:rsid w:val="00FC46B8"/>
    <w:rsid w:val="00FC4A5C"/>
    <w:rsid w:val="00FC4EDF"/>
    <w:rsid w:val="00FC50DE"/>
    <w:rsid w:val="00FC51DF"/>
    <w:rsid w:val="00FC537C"/>
    <w:rsid w:val="00FC5683"/>
    <w:rsid w:val="00FC5820"/>
    <w:rsid w:val="00FC5A85"/>
    <w:rsid w:val="00FC5E10"/>
    <w:rsid w:val="00FC624B"/>
    <w:rsid w:val="00FC6B72"/>
    <w:rsid w:val="00FC6D8E"/>
    <w:rsid w:val="00FC714E"/>
    <w:rsid w:val="00FC7482"/>
    <w:rsid w:val="00FD00B0"/>
    <w:rsid w:val="00FD01CF"/>
    <w:rsid w:val="00FD0221"/>
    <w:rsid w:val="00FD0698"/>
    <w:rsid w:val="00FD0DA7"/>
    <w:rsid w:val="00FD13BF"/>
    <w:rsid w:val="00FD18A3"/>
    <w:rsid w:val="00FD1E52"/>
    <w:rsid w:val="00FD1FB9"/>
    <w:rsid w:val="00FD2031"/>
    <w:rsid w:val="00FD207A"/>
    <w:rsid w:val="00FD20C6"/>
    <w:rsid w:val="00FD210C"/>
    <w:rsid w:val="00FD23CE"/>
    <w:rsid w:val="00FD28DF"/>
    <w:rsid w:val="00FD3104"/>
    <w:rsid w:val="00FD3351"/>
    <w:rsid w:val="00FD335C"/>
    <w:rsid w:val="00FD34AD"/>
    <w:rsid w:val="00FD34C0"/>
    <w:rsid w:val="00FD37B7"/>
    <w:rsid w:val="00FD3987"/>
    <w:rsid w:val="00FD3BCB"/>
    <w:rsid w:val="00FD3CD8"/>
    <w:rsid w:val="00FD4032"/>
    <w:rsid w:val="00FD41E4"/>
    <w:rsid w:val="00FD4202"/>
    <w:rsid w:val="00FD423F"/>
    <w:rsid w:val="00FD45AE"/>
    <w:rsid w:val="00FD4773"/>
    <w:rsid w:val="00FD47C4"/>
    <w:rsid w:val="00FD4B6A"/>
    <w:rsid w:val="00FD4F6E"/>
    <w:rsid w:val="00FD5130"/>
    <w:rsid w:val="00FD515D"/>
    <w:rsid w:val="00FD51D9"/>
    <w:rsid w:val="00FD5A05"/>
    <w:rsid w:val="00FD5ADD"/>
    <w:rsid w:val="00FD5CCB"/>
    <w:rsid w:val="00FD6406"/>
    <w:rsid w:val="00FD6D09"/>
    <w:rsid w:val="00FD6DBB"/>
    <w:rsid w:val="00FD7084"/>
    <w:rsid w:val="00FD784B"/>
    <w:rsid w:val="00FE00CA"/>
    <w:rsid w:val="00FE0348"/>
    <w:rsid w:val="00FE036A"/>
    <w:rsid w:val="00FE08B7"/>
    <w:rsid w:val="00FE1170"/>
    <w:rsid w:val="00FE11C4"/>
    <w:rsid w:val="00FE164A"/>
    <w:rsid w:val="00FE2167"/>
    <w:rsid w:val="00FE2339"/>
    <w:rsid w:val="00FE234D"/>
    <w:rsid w:val="00FE253F"/>
    <w:rsid w:val="00FE2826"/>
    <w:rsid w:val="00FE2A44"/>
    <w:rsid w:val="00FE2BB4"/>
    <w:rsid w:val="00FE2BC7"/>
    <w:rsid w:val="00FE35E5"/>
    <w:rsid w:val="00FE3716"/>
    <w:rsid w:val="00FE3870"/>
    <w:rsid w:val="00FE38A2"/>
    <w:rsid w:val="00FE3AE5"/>
    <w:rsid w:val="00FE3CFB"/>
    <w:rsid w:val="00FE4148"/>
    <w:rsid w:val="00FE45E1"/>
    <w:rsid w:val="00FE4686"/>
    <w:rsid w:val="00FE5068"/>
    <w:rsid w:val="00FE531A"/>
    <w:rsid w:val="00FE553E"/>
    <w:rsid w:val="00FE57A9"/>
    <w:rsid w:val="00FE5C22"/>
    <w:rsid w:val="00FE5EA5"/>
    <w:rsid w:val="00FE6023"/>
    <w:rsid w:val="00FE6137"/>
    <w:rsid w:val="00FE61A6"/>
    <w:rsid w:val="00FE63FB"/>
    <w:rsid w:val="00FE642D"/>
    <w:rsid w:val="00FE6A17"/>
    <w:rsid w:val="00FE6AA5"/>
    <w:rsid w:val="00FE6DD3"/>
    <w:rsid w:val="00FE6E19"/>
    <w:rsid w:val="00FE6EC3"/>
    <w:rsid w:val="00FE6ED5"/>
    <w:rsid w:val="00FE6FF0"/>
    <w:rsid w:val="00FE7061"/>
    <w:rsid w:val="00FE70B2"/>
    <w:rsid w:val="00FE7332"/>
    <w:rsid w:val="00FE734B"/>
    <w:rsid w:val="00FE75BD"/>
    <w:rsid w:val="00FE7768"/>
    <w:rsid w:val="00FF0019"/>
    <w:rsid w:val="00FF055C"/>
    <w:rsid w:val="00FF0CA2"/>
    <w:rsid w:val="00FF0CAA"/>
    <w:rsid w:val="00FF0E3A"/>
    <w:rsid w:val="00FF150A"/>
    <w:rsid w:val="00FF1554"/>
    <w:rsid w:val="00FF1558"/>
    <w:rsid w:val="00FF1565"/>
    <w:rsid w:val="00FF16DE"/>
    <w:rsid w:val="00FF1E57"/>
    <w:rsid w:val="00FF2336"/>
    <w:rsid w:val="00FF2475"/>
    <w:rsid w:val="00FF2A3F"/>
    <w:rsid w:val="00FF2E16"/>
    <w:rsid w:val="00FF37D5"/>
    <w:rsid w:val="00FF38DB"/>
    <w:rsid w:val="00FF3B33"/>
    <w:rsid w:val="00FF3BD2"/>
    <w:rsid w:val="00FF42DF"/>
    <w:rsid w:val="00FF4493"/>
    <w:rsid w:val="00FF44A8"/>
    <w:rsid w:val="00FF4627"/>
    <w:rsid w:val="00FF494B"/>
    <w:rsid w:val="00FF4BCA"/>
    <w:rsid w:val="00FF51D2"/>
    <w:rsid w:val="00FF539D"/>
    <w:rsid w:val="00FF59BA"/>
    <w:rsid w:val="00FF59D5"/>
    <w:rsid w:val="00FF5A4E"/>
    <w:rsid w:val="00FF5C9B"/>
    <w:rsid w:val="00FF6221"/>
    <w:rsid w:val="00FF629D"/>
    <w:rsid w:val="00FF6863"/>
    <w:rsid w:val="00FF69D7"/>
    <w:rsid w:val="00FF6FAF"/>
    <w:rsid w:val="00FF7050"/>
    <w:rsid w:val="00FF725E"/>
    <w:rsid w:val="00FF72D4"/>
    <w:rsid w:val="00FF75FA"/>
    <w:rsid w:val="00FF77C3"/>
    <w:rsid w:val="00FF7A7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7AE532"/>
  <w15:docId w15:val="{769E3B9A-68AD-4126-BE04-23D1115B70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iPriority="99" w:unhideWhenUsed="1"/>
    <w:lsdException w:name="Subtitle" w:uiPriority="11"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99" w:unhideWhenUsed="1"/>
    <w:lsdException w:name="Table Columns 3" w:semiHidden="1" w:uiPriority="99"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99"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99" w:unhideWhenUsed="1"/>
    <w:lsdException w:name="Table Web 2" w:semiHidden="1" w:uiPriority="99"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99"/>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99"/>
    <w:lsdException w:name="Medium Shading 1 Accent 5" w:uiPriority="99"/>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7528"/>
    <w:rPr>
      <w:rFonts w:ascii="Arial Armenian" w:hAnsi="Arial Armenian"/>
      <w:sz w:val="24"/>
      <w:szCs w:val="24"/>
    </w:rPr>
  </w:style>
  <w:style w:type="paragraph" w:styleId="Heading1">
    <w:name w:val="heading 1"/>
    <w:basedOn w:val="Normal"/>
    <w:next w:val="Normal"/>
    <w:link w:val="Heading1Char"/>
    <w:uiPriority w:val="9"/>
    <w:qFormat/>
    <w:rsid w:val="00AD1C4B"/>
    <w:pPr>
      <w:keepNext/>
      <w:overflowPunct w:val="0"/>
      <w:autoSpaceDE w:val="0"/>
      <w:autoSpaceDN w:val="0"/>
      <w:adjustRightInd w:val="0"/>
      <w:spacing w:line="480" w:lineRule="auto"/>
      <w:ind w:firstLine="720"/>
      <w:jc w:val="both"/>
      <w:textAlignment w:val="baseline"/>
      <w:outlineLvl w:val="0"/>
    </w:pPr>
    <w:rPr>
      <w:rFonts w:ascii="Times Armenian" w:hAnsi="Times Armenian"/>
      <w:b/>
      <w:i/>
      <w:sz w:val="26"/>
      <w:szCs w:val="20"/>
    </w:rPr>
  </w:style>
  <w:style w:type="paragraph" w:styleId="Heading2">
    <w:name w:val="heading 2"/>
    <w:aliases w:val="Paranum"/>
    <w:basedOn w:val="Normal"/>
    <w:next w:val="Normal"/>
    <w:link w:val="Heading2Char"/>
    <w:qFormat/>
    <w:rsid w:val="00AD1C4B"/>
    <w:pPr>
      <w:keepNext/>
      <w:overflowPunct w:val="0"/>
      <w:autoSpaceDE w:val="0"/>
      <w:autoSpaceDN w:val="0"/>
      <w:adjustRightInd w:val="0"/>
      <w:spacing w:before="240" w:after="60"/>
      <w:textAlignment w:val="baseline"/>
      <w:outlineLvl w:val="1"/>
    </w:pPr>
    <w:rPr>
      <w:rFonts w:ascii="Arial" w:hAnsi="Arial"/>
      <w:b/>
      <w:i/>
      <w:sz w:val="28"/>
      <w:szCs w:val="20"/>
    </w:rPr>
  </w:style>
  <w:style w:type="paragraph" w:styleId="Heading3">
    <w:name w:val="heading 3"/>
    <w:aliases w:val="Centered,(text),(Sub-Chapter),Heading 3 Char Char Char Char Char Char"/>
    <w:basedOn w:val="Normal"/>
    <w:next w:val="Normal"/>
    <w:link w:val="Heading3Char"/>
    <w:uiPriority w:val="9"/>
    <w:qFormat/>
    <w:rsid w:val="00AD1C4B"/>
    <w:pPr>
      <w:keepNext/>
      <w:overflowPunct w:val="0"/>
      <w:autoSpaceDE w:val="0"/>
      <w:autoSpaceDN w:val="0"/>
      <w:adjustRightInd w:val="0"/>
      <w:spacing w:line="480" w:lineRule="auto"/>
      <w:ind w:firstLine="720"/>
      <w:jc w:val="both"/>
      <w:textAlignment w:val="baseline"/>
      <w:outlineLvl w:val="2"/>
    </w:pPr>
    <w:rPr>
      <w:rFonts w:ascii="Times Armenian" w:hAnsi="Times Armenian"/>
      <w:b/>
      <w:i/>
      <w:sz w:val="28"/>
      <w:szCs w:val="20"/>
      <w:u w:val="single"/>
    </w:rPr>
  </w:style>
  <w:style w:type="paragraph" w:styleId="Heading4">
    <w:name w:val="heading 4"/>
    <w:aliases w:val="Centred,List Paragraph5,PDP DOCUMENT SUBTITLE,Table no. List Paragraph,Абзац списка3,Bullet Points,List Paragraph111,Bullet paras,OBC Bullet,Normal numbered,Titulo 2,Report Para,Number Bullets,Resume Title,heading 4,Citation List"/>
    <w:basedOn w:val="Normal"/>
    <w:next w:val="Normal"/>
    <w:link w:val="Heading4Char"/>
    <w:uiPriority w:val="9"/>
    <w:qFormat/>
    <w:rsid w:val="00AD1C4B"/>
    <w:pPr>
      <w:keepNext/>
      <w:jc w:val="center"/>
      <w:outlineLvl w:val="3"/>
    </w:pPr>
    <w:rPr>
      <w:rFonts w:ascii="Times Armenian" w:hAnsi="Times Armenian"/>
      <w:b/>
      <w:bCs/>
      <w:sz w:val="22"/>
    </w:rPr>
  </w:style>
  <w:style w:type="paragraph" w:styleId="Heading5">
    <w:name w:val="heading 5"/>
    <w:aliases w:val="Side"/>
    <w:basedOn w:val="Normal"/>
    <w:next w:val="Normal"/>
    <w:link w:val="Heading5Char"/>
    <w:uiPriority w:val="9"/>
    <w:qFormat/>
    <w:rsid w:val="00AD1C4B"/>
    <w:pPr>
      <w:keepNext/>
      <w:spacing w:line="360" w:lineRule="auto"/>
      <w:ind w:firstLine="720"/>
      <w:jc w:val="both"/>
      <w:outlineLvl w:val="4"/>
    </w:pPr>
    <w:rPr>
      <w:rFonts w:ascii="Times Armenian" w:hAnsi="Times Armenian"/>
      <w:b/>
      <w:bCs/>
    </w:rPr>
  </w:style>
  <w:style w:type="paragraph" w:styleId="Heading6">
    <w:name w:val="heading 6"/>
    <w:basedOn w:val="Normal"/>
    <w:next w:val="Normal"/>
    <w:link w:val="Heading6Char"/>
    <w:uiPriority w:val="9"/>
    <w:qFormat/>
    <w:rsid w:val="00DD23AB"/>
    <w:pPr>
      <w:keepNext/>
      <w:spacing w:line="360" w:lineRule="auto"/>
      <w:ind w:left="720"/>
      <w:jc w:val="both"/>
      <w:outlineLvl w:val="5"/>
    </w:pPr>
    <w:rPr>
      <w:rFonts w:ascii="Times Armenian" w:hAnsi="Times Armenian"/>
      <w:noProof/>
      <w:u w:val="single"/>
      <w:lang w:val="hy-AM"/>
    </w:rPr>
  </w:style>
  <w:style w:type="paragraph" w:styleId="Heading7">
    <w:name w:val="heading 7"/>
    <w:basedOn w:val="Normal"/>
    <w:next w:val="Normal"/>
    <w:link w:val="Heading7Char"/>
    <w:uiPriority w:val="99"/>
    <w:qFormat/>
    <w:rsid w:val="00184E74"/>
    <w:pPr>
      <w:spacing w:before="240" w:after="60"/>
      <w:outlineLvl w:val="6"/>
    </w:pPr>
    <w:rPr>
      <w:rFonts w:ascii="Times New Roman" w:hAnsi="Times New Roman"/>
    </w:rPr>
  </w:style>
  <w:style w:type="paragraph" w:styleId="Heading8">
    <w:name w:val="heading 8"/>
    <w:basedOn w:val="Normal"/>
    <w:next w:val="Normal"/>
    <w:link w:val="Heading8Char"/>
    <w:uiPriority w:val="99"/>
    <w:qFormat/>
    <w:rsid w:val="00360E40"/>
    <w:pPr>
      <w:spacing w:before="240" w:after="60"/>
      <w:outlineLvl w:val="7"/>
    </w:pPr>
    <w:rPr>
      <w:rFonts w:ascii="Times New Roman" w:hAnsi="Times New Roman"/>
      <w:i/>
      <w:iCs/>
    </w:rPr>
  </w:style>
  <w:style w:type="paragraph" w:styleId="Heading9">
    <w:name w:val="heading 9"/>
    <w:basedOn w:val="Normal"/>
    <w:next w:val="Normal"/>
    <w:link w:val="Heading9Char"/>
    <w:uiPriority w:val="99"/>
    <w:qFormat/>
    <w:rsid w:val="00DD23AB"/>
    <w:pPr>
      <w:overflowPunct w:val="0"/>
      <w:autoSpaceDE w:val="0"/>
      <w:autoSpaceDN w:val="0"/>
      <w:adjustRightInd w:val="0"/>
      <w:spacing w:before="240" w:after="60"/>
      <w:textAlignment w:val="baseline"/>
      <w:outlineLvl w:val="8"/>
    </w:pPr>
    <w:rPr>
      <w:rFonts w:ascii="Times New Roman" w:hAnsi="Times New Roman"/>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
    <w:name w:val="Char"/>
    <w:basedOn w:val="Normal"/>
    <w:rsid w:val="009712A5"/>
    <w:pPr>
      <w:spacing w:after="160" w:line="240" w:lineRule="exact"/>
    </w:pPr>
    <w:rPr>
      <w:rFonts w:ascii="Arial" w:hAnsi="Arial" w:cs="Arial"/>
      <w:sz w:val="20"/>
      <w:szCs w:val="20"/>
    </w:rPr>
  </w:style>
  <w:style w:type="paragraph" w:styleId="BodyText">
    <w:name w:val="Body Text"/>
    <w:aliases w:val="(Main Text),date,Body Text (Main text)"/>
    <w:basedOn w:val="Normal"/>
    <w:link w:val="BodyTextChar"/>
    <w:uiPriority w:val="99"/>
    <w:qFormat/>
    <w:rsid w:val="00AD1C4B"/>
    <w:pPr>
      <w:overflowPunct w:val="0"/>
      <w:autoSpaceDE w:val="0"/>
      <w:autoSpaceDN w:val="0"/>
      <w:adjustRightInd w:val="0"/>
      <w:spacing w:line="360" w:lineRule="auto"/>
      <w:jc w:val="center"/>
      <w:textAlignment w:val="baseline"/>
    </w:pPr>
    <w:rPr>
      <w:rFonts w:ascii="Times Armenian" w:hAnsi="Times Armenian"/>
      <w:b/>
      <w:i/>
      <w:szCs w:val="20"/>
    </w:rPr>
  </w:style>
  <w:style w:type="paragraph" w:styleId="Footer">
    <w:name w:val="footer"/>
    <w:basedOn w:val="Normal"/>
    <w:link w:val="FooterChar"/>
    <w:uiPriority w:val="99"/>
    <w:rsid w:val="00AD1C4B"/>
    <w:pPr>
      <w:tabs>
        <w:tab w:val="center" w:pos="4320"/>
        <w:tab w:val="right" w:pos="8640"/>
      </w:tabs>
      <w:overflowPunct w:val="0"/>
      <w:autoSpaceDE w:val="0"/>
      <w:autoSpaceDN w:val="0"/>
      <w:adjustRightInd w:val="0"/>
      <w:textAlignment w:val="baseline"/>
    </w:pPr>
    <w:rPr>
      <w:szCs w:val="20"/>
    </w:rPr>
  </w:style>
  <w:style w:type="character" w:styleId="PageNumber">
    <w:name w:val="page number"/>
    <w:basedOn w:val="DefaultParagraphFont"/>
    <w:uiPriority w:val="99"/>
    <w:rsid w:val="00AD1C4B"/>
  </w:style>
  <w:style w:type="paragraph" w:styleId="BodyText2">
    <w:name w:val="Body Text 2"/>
    <w:basedOn w:val="Normal"/>
    <w:link w:val="BodyText2Char"/>
    <w:uiPriority w:val="99"/>
    <w:rsid w:val="00AD1C4B"/>
    <w:pPr>
      <w:tabs>
        <w:tab w:val="left" w:pos="1418"/>
      </w:tabs>
      <w:overflowPunct w:val="0"/>
      <w:autoSpaceDE w:val="0"/>
      <w:autoSpaceDN w:val="0"/>
      <w:adjustRightInd w:val="0"/>
      <w:spacing w:line="360" w:lineRule="auto"/>
      <w:ind w:firstLine="720"/>
      <w:jc w:val="both"/>
      <w:textAlignment w:val="baseline"/>
    </w:pPr>
    <w:rPr>
      <w:rFonts w:ascii="Times Armenian" w:hAnsi="Times Armenian"/>
      <w:sz w:val="22"/>
      <w:szCs w:val="20"/>
    </w:rPr>
  </w:style>
  <w:style w:type="character" w:customStyle="1" w:styleId="BodyText2Char">
    <w:name w:val="Body Text 2 Char"/>
    <w:link w:val="BodyText2"/>
    <w:uiPriority w:val="99"/>
    <w:rsid w:val="00184E74"/>
    <w:rPr>
      <w:rFonts w:ascii="Times Armenian" w:hAnsi="Times Armenian"/>
      <w:sz w:val="22"/>
      <w:lang w:val="en-US" w:eastAsia="en-US" w:bidi="ar-SA"/>
    </w:rPr>
  </w:style>
  <w:style w:type="paragraph" w:styleId="BodyTextIndent">
    <w:name w:val="Body Text Indent"/>
    <w:aliases w:val=" (Table Source),(Table Source),Body Text Indent Char2,(Table Source) Char2,(Table Source) Char Char1,Body Text Indent Char Char"/>
    <w:basedOn w:val="Normal"/>
    <w:link w:val="BodyTextIndentChar"/>
    <w:qFormat/>
    <w:rsid w:val="00AD1C4B"/>
    <w:pPr>
      <w:spacing w:line="360" w:lineRule="auto"/>
      <w:ind w:firstLine="720"/>
      <w:jc w:val="both"/>
    </w:pPr>
    <w:rPr>
      <w:rFonts w:ascii="Times Armenian" w:hAnsi="Times Armenian"/>
    </w:rPr>
  </w:style>
  <w:style w:type="paragraph" w:styleId="BodyTextIndent3">
    <w:name w:val="Body Text Indent 3"/>
    <w:basedOn w:val="Normal"/>
    <w:link w:val="BodyTextIndent3Char"/>
    <w:uiPriority w:val="99"/>
    <w:rsid w:val="00AD1C4B"/>
    <w:pPr>
      <w:spacing w:line="360" w:lineRule="auto"/>
      <w:ind w:firstLine="720"/>
      <w:jc w:val="both"/>
    </w:pPr>
    <w:rPr>
      <w:rFonts w:ascii="Times Armenian" w:hAnsi="Times Armenian"/>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
    <w:uiPriority w:val="99"/>
    <w:qFormat/>
    <w:rsid w:val="00AD1C4B"/>
    <w:pPr>
      <w:tabs>
        <w:tab w:val="center" w:pos="4320"/>
        <w:tab w:val="right" w:pos="8640"/>
      </w:tabs>
    </w:pPr>
    <w:rPr>
      <w:rFonts w:ascii="Times New Roman" w:hAnsi="Times New Roman"/>
    </w:rPr>
  </w:style>
  <w:style w:type="paragraph" w:styleId="FootnoteText">
    <w:name w:val="footnote text"/>
    <w:aliases w:val="fn,ADB,single space,footnote text Char,fn Char,ADB Char,single space Char Char,footnote text,FOOTNOTES Char,FOOTNOTES Char Char Char,FOOTNOTES,Footnote Text Char2 Char,Footnote Text Char1 Char Char,Footnote Text Char2 Char Char Char,f"/>
    <w:basedOn w:val="Normal"/>
    <w:link w:val="FootnoteTextChar1"/>
    <w:uiPriority w:val="99"/>
    <w:qFormat/>
    <w:rsid w:val="00AD1C4B"/>
    <w:rPr>
      <w:sz w:val="20"/>
      <w:szCs w:val="20"/>
    </w:rPr>
  </w:style>
  <w:style w:type="character" w:customStyle="1" w:styleId="FootnoteTextChar1">
    <w:name w:val="Footnote Text Char1"/>
    <w:aliases w:val="fn Char1,ADB Char1,single space Char,footnote text Char Char,fn Char Char,ADB Char Char,single space Char Char Char,footnote text Char2,FOOTNOTES Char Char2,FOOTNOTES Char Char Char Char1,FOOTNOTES Char1,Footnote Text Char2 Char Char"/>
    <w:link w:val="FootnoteText"/>
    <w:uiPriority w:val="99"/>
    <w:rsid w:val="00360E40"/>
    <w:rPr>
      <w:rFonts w:ascii="Arial Armenian" w:hAnsi="Arial Armenian"/>
      <w:lang w:val="en-US" w:eastAsia="en-US" w:bidi="ar-SA"/>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AD1C4B"/>
    <w:rPr>
      <w:vertAlign w:val="superscript"/>
    </w:rPr>
  </w:style>
  <w:style w:type="paragraph" w:styleId="BodyTextIndent2">
    <w:name w:val="Body Text Indent 2"/>
    <w:basedOn w:val="Normal"/>
    <w:link w:val="BodyTextIndent2Char"/>
    <w:uiPriority w:val="99"/>
    <w:rsid w:val="00AD1C4B"/>
    <w:pPr>
      <w:spacing w:line="360" w:lineRule="auto"/>
      <w:ind w:firstLine="720"/>
      <w:jc w:val="both"/>
    </w:pPr>
    <w:rPr>
      <w:rFonts w:ascii="Times Armenian" w:hAnsi="Times Armenian"/>
    </w:rPr>
  </w:style>
  <w:style w:type="paragraph" w:styleId="BodyText3">
    <w:name w:val="Body Text 3"/>
    <w:basedOn w:val="Normal"/>
    <w:link w:val="BodyText3Char"/>
    <w:uiPriority w:val="99"/>
    <w:rsid w:val="00AD1C4B"/>
    <w:pPr>
      <w:overflowPunct w:val="0"/>
      <w:autoSpaceDE w:val="0"/>
      <w:autoSpaceDN w:val="0"/>
      <w:adjustRightInd w:val="0"/>
      <w:spacing w:line="360" w:lineRule="auto"/>
      <w:jc w:val="both"/>
      <w:textAlignment w:val="baseline"/>
    </w:pPr>
    <w:rPr>
      <w:rFonts w:ascii="Times Armenian" w:hAnsi="Times Armenian"/>
      <w:i/>
      <w:szCs w:val="20"/>
    </w:rPr>
  </w:style>
  <w:style w:type="paragraph" w:styleId="BalloonText">
    <w:name w:val="Balloon Text"/>
    <w:basedOn w:val="Normal"/>
    <w:link w:val="BalloonTextChar"/>
    <w:uiPriority w:val="99"/>
    <w:rsid w:val="005D6DDA"/>
    <w:rPr>
      <w:rFonts w:ascii="Tahoma" w:hAnsi="Tahoma"/>
      <w:sz w:val="16"/>
      <w:szCs w:val="16"/>
    </w:rPr>
  </w:style>
  <w:style w:type="table" w:styleId="TableGrid">
    <w:name w:val="Table Grid"/>
    <w:basedOn w:val="TableNormal"/>
    <w:uiPriority w:val="59"/>
    <w:rsid w:val="00360E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Char Char Char Char Char Char Char Char"/>
    <w:basedOn w:val="Normal"/>
    <w:uiPriority w:val="99"/>
    <w:qFormat/>
    <w:rsid w:val="00360E40"/>
    <w:pPr>
      <w:spacing w:after="160" w:line="240" w:lineRule="exact"/>
    </w:pPr>
    <w:rPr>
      <w:rFonts w:ascii="Arial" w:hAnsi="Arial" w:cs="Arial"/>
      <w:sz w:val="20"/>
      <w:szCs w:val="20"/>
    </w:rPr>
  </w:style>
  <w:style w:type="character" w:customStyle="1" w:styleId="FootnoteTextChar">
    <w:name w:val="Footnote Text Char"/>
    <w:aliases w:val="Footnote Text Char1 Char,Footnote Text Char1 Char Char Char,Footnote Text Char2 Char Char Char Char,Footnote Text Char1 Char Char Char Char Char,Footnote Text Char3,f Char,Footnote Text Char2 Char Char2,Footnote Text Char31,f Char1"/>
    <w:rsid w:val="00184E74"/>
    <w:rPr>
      <w:noProof/>
      <w:lang w:val="hy-AM" w:eastAsia="en-US" w:bidi="ar-SA"/>
    </w:rPr>
  </w:style>
  <w:style w:type="paragraph" w:customStyle="1" w:styleId="CharCharCharCharCharCharCharCharCharChar1">
    <w:name w:val="Char Char Char Char Char Char Char Char Char Char1"/>
    <w:basedOn w:val="Normal"/>
    <w:uiPriority w:val="99"/>
    <w:qFormat/>
    <w:rsid w:val="00184E74"/>
    <w:pPr>
      <w:spacing w:after="160" w:line="240" w:lineRule="exact"/>
    </w:pPr>
    <w:rPr>
      <w:rFonts w:ascii="Arial" w:hAnsi="Arial" w:cs="Arial"/>
      <w:sz w:val="20"/>
      <w:szCs w:val="20"/>
    </w:rPr>
  </w:style>
  <w:style w:type="character" w:customStyle="1" w:styleId="CharChar4">
    <w:name w:val="Char Char4"/>
    <w:rsid w:val="00184E74"/>
    <w:rPr>
      <w:noProof/>
      <w:lang w:val="hy-AM" w:eastAsia="en-US" w:bidi="ar-SA"/>
    </w:rPr>
  </w:style>
  <w:style w:type="paragraph" w:customStyle="1" w:styleId="2">
    <w:name w:val="Знак Знак2"/>
    <w:basedOn w:val="Normal"/>
    <w:uiPriority w:val="99"/>
    <w:qFormat/>
    <w:rsid w:val="00184E74"/>
    <w:pPr>
      <w:spacing w:after="160" w:line="240" w:lineRule="exact"/>
    </w:pPr>
    <w:rPr>
      <w:rFonts w:ascii="Arial" w:hAnsi="Arial" w:cs="Arial"/>
      <w:sz w:val="20"/>
      <w:szCs w:val="20"/>
    </w:rPr>
  </w:style>
  <w:style w:type="paragraph" w:customStyle="1" w:styleId="Char3CharCharChar">
    <w:name w:val="Char3 Char Char Char"/>
    <w:basedOn w:val="Normal"/>
    <w:next w:val="Normal"/>
    <w:uiPriority w:val="99"/>
    <w:semiHidden/>
    <w:qFormat/>
    <w:rsid w:val="003B665C"/>
    <w:pPr>
      <w:spacing w:after="160" w:line="240" w:lineRule="exact"/>
    </w:pPr>
    <w:rPr>
      <w:rFonts w:ascii="Arial" w:hAnsi="Arial" w:cs="Arial"/>
      <w:sz w:val="20"/>
      <w:szCs w:val="20"/>
      <w:lang w:val="en-GB"/>
    </w:rPr>
  </w:style>
  <w:style w:type="paragraph" w:styleId="NormalWeb">
    <w:name w:val="Normal (Web)"/>
    <w:aliases w:val="webb, webb,Обычный (веб) Знак Знак,Знак Знак Знак Знак,Обычный (веб) Знак Знак Знак,Знак Знак Знак1 Знак Знак Знак Знак Знак,Знак1,Знак, Char Char,Обычный (веб)"/>
    <w:basedOn w:val="Normal"/>
    <w:link w:val="NormalWebChar"/>
    <w:uiPriority w:val="99"/>
    <w:qFormat/>
    <w:rsid w:val="00F72B30"/>
    <w:pPr>
      <w:spacing w:before="100" w:beforeAutospacing="1" w:after="100" w:afterAutospacing="1"/>
    </w:pPr>
    <w:rPr>
      <w:rFonts w:ascii="Times New Roman" w:hAnsi="Times New Roman"/>
    </w:rPr>
  </w:style>
  <w:style w:type="character" w:styleId="Strong">
    <w:name w:val="Strong"/>
    <w:uiPriority w:val="22"/>
    <w:qFormat/>
    <w:rsid w:val="00CC57EF"/>
    <w:rPr>
      <w:b/>
      <w:bCs/>
    </w:rPr>
  </w:style>
  <w:style w:type="paragraph" w:styleId="CommentText">
    <w:name w:val="annotation text"/>
    <w:basedOn w:val="Normal"/>
    <w:link w:val="CommentTextChar"/>
    <w:uiPriority w:val="99"/>
    <w:rsid w:val="009D1097"/>
    <w:rPr>
      <w:rFonts w:ascii="Times New Roman" w:hAnsi="Times New Roman"/>
      <w:noProof/>
      <w:sz w:val="20"/>
      <w:szCs w:val="20"/>
      <w:lang w:val="hy-AM"/>
    </w:rPr>
  </w:style>
  <w:style w:type="paragraph" w:styleId="CommentSubject">
    <w:name w:val="annotation subject"/>
    <w:basedOn w:val="CommentText"/>
    <w:next w:val="CommentText"/>
    <w:link w:val="CommentSubjectChar"/>
    <w:uiPriority w:val="99"/>
    <w:rsid w:val="009D1097"/>
    <w:rPr>
      <w:b/>
      <w:bCs/>
    </w:rPr>
  </w:style>
  <w:style w:type="character" w:customStyle="1" w:styleId="CharChar1">
    <w:name w:val="Char Char1"/>
    <w:rsid w:val="00BD51BD"/>
    <w:rPr>
      <w:rFonts w:ascii="Times Armenian" w:hAnsi="Times Armenian"/>
      <w:sz w:val="22"/>
      <w:lang w:val="en-US" w:eastAsia="en-US" w:bidi="ar-SA"/>
    </w:rPr>
  </w:style>
  <w:style w:type="character" w:customStyle="1" w:styleId="apple-converted-space">
    <w:name w:val="apple-converted-space"/>
    <w:basedOn w:val="DefaultParagraphFont"/>
    <w:uiPriority w:val="99"/>
    <w:rsid w:val="00BD51BD"/>
  </w:style>
  <w:style w:type="character" w:customStyle="1" w:styleId="fnChar3">
    <w:name w:val="fn Char3"/>
    <w:aliases w:val="ADB Char3,single space Char2,footnote text Char Char4,fn Char Char2,ADB Char Char2,single space Char Char Char2,footnote text Char Char5,footnote text Char1,FOOTNOTES Char Char,FOOTNOTES Char Char Char Char,FOOTNOTES Char Char1,FOOTNOTES Char2"/>
    <w:uiPriority w:val="99"/>
    <w:rsid w:val="00786D61"/>
    <w:rPr>
      <w:noProof/>
      <w:lang w:val="hy-AM" w:eastAsia="en-US" w:bidi="ar-SA"/>
    </w:rPr>
  </w:style>
  <w:style w:type="character" w:customStyle="1" w:styleId="fnChar2">
    <w:name w:val="fn Char2"/>
    <w:aliases w:val="ADB Char2,single space Char1,footnote text Char Char2,fn Char Char1,ADB Char Char1,single space Char Char Char1,footnote text Char Char3,footnote text Char Char1,FOOTNOTES Char Char3"/>
    <w:rsid w:val="00786D61"/>
    <w:rPr>
      <w:noProof/>
      <w:lang w:val="hy-AM" w:eastAsia="en-US" w:bidi="ar-SA"/>
    </w:rPr>
  </w:style>
  <w:style w:type="paragraph" w:styleId="EndnoteText">
    <w:name w:val="endnote text"/>
    <w:basedOn w:val="Normal"/>
    <w:link w:val="EndnoteTextChar"/>
    <w:uiPriority w:val="99"/>
    <w:rsid w:val="001C4F78"/>
    <w:rPr>
      <w:sz w:val="20"/>
      <w:szCs w:val="20"/>
    </w:rPr>
  </w:style>
  <w:style w:type="character" w:styleId="EndnoteReference">
    <w:name w:val="endnote reference"/>
    <w:rsid w:val="001C4F78"/>
    <w:rPr>
      <w:vertAlign w:val="superscript"/>
    </w:rPr>
  </w:style>
  <w:style w:type="character" w:customStyle="1" w:styleId="Heading1Char">
    <w:name w:val="Heading 1 Char"/>
    <w:link w:val="Heading1"/>
    <w:uiPriority w:val="9"/>
    <w:locked/>
    <w:rsid w:val="009D02C0"/>
    <w:rPr>
      <w:rFonts w:ascii="Times Armenian" w:hAnsi="Times Armenian"/>
      <w:b/>
      <w:i/>
      <w:sz w:val="26"/>
      <w:lang w:val="en-US" w:eastAsia="en-US" w:bidi="ar-SA"/>
    </w:rPr>
  </w:style>
  <w:style w:type="character" w:customStyle="1" w:styleId="Heading2Char">
    <w:name w:val="Heading 2 Char"/>
    <w:aliases w:val="Paranum Char"/>
    <w:link w:val="Heading2"/>
    <w:rsid w:val="00F64AC4"/>
    <w:rPr>
      <w:rFonts w:ascii="Arial" w:hAnsi="Arial"/>
      <w:b/>
      <w:i/>
      <w:sz w:val="28"/>
    </w:rPr>
  </w:style>
  <w:style w:type="character" w:customStyle="1" w:styleId="Heading3Char">
    <w:name w:val="Heading 3 Char"/>
    <w:aliases w:val="Centered Char,(text) Char,(Sub-Chapter) Char,Heading 3 Char Char Char Char Char Char Char1"/>
    <w:link w:val="Heading3"/>
    <w:uiPriority w:val="99"/>
    <w:rsid w:val="00F64AC4"/>
    <w:rPr>
      <w:rFonts w:ascii="Times Armenian" w:hAnsi="Times Armenian"/>
      <w:b/>
      <w:i/>
      <w:sz w:val="28"/>
      <w:u w:val="single"/>
    </w:rPr>
  </w:style>
  <w:style w:type="character" w:customStyle="1" w:styleId="Heading4Char">
    <w:name w:val="Heading 4 Char"/>
    <w:aliases w:val="Centred Char1,List Paragraph5 Char1,PDP DOCUMENT SUBTITLE Char1,Table no. List Paragraph Char1,Абзац списка3 Char1,Bullet Points Char1,List Paragraph111 Char1,Bullet paras Char1,OBC Bullet Char1,Normal numbered Char,Titulo 2 Char"/>
    <w:link w:val="Heading4"/>
    <w:uiPriority w:val="34"/>
    <w:rsid w:val="00F64AC4"/>
    <w:rPr>
      <w:rFonts w:ascii="Times Armenian" w:hAnsi="Times Armenian"/>
      <w:b/>
      <w:bCs/>
      <w:sz w:val="22"/>
      <w:szCs w:val="24"/>
    </w:rPr>
  </w:style>
  <w:style w:type="character" w:customStyle="1" w:styleId="Heading5Char">
    <w:name w:val="Heading 5 Char"/>
    <w:aliases w:val="Side Char1"/>
    <w:link w:val="Heading5"/>
    <w:uiPriority w:val="99"/>
    <w:rsid w:val="00F64AC4"/>
    <w:rPr>
      <w:rFonts w:ascii="Times Armenian" w:hAnsi="Times Armenian"/>
      <w:b/>
      <w:bCs/>
      <w:sz w:val="24"/>
      <w:szCs w:val="24"/>
    </w:rPr>
  </w:style>
  <w:style w:type="character" w:customStyle="1" w:styleId="Heading7Char">
    <w:name w:val="Heading 7 Char"/>
    <w:link w:val="Heading7"/>
    <w:uiPriority w:val="99"/>
    <w:rsid w:val="00F64AC4"/>
    <w:rPr>
      <w:sz w:val="24"/>
      <w:szCs w:val="24"/>
    </w:rPr>
  </w:style>
  <w:style w:type="character" w:customStyle="1" w:styleId="Heading8Char">
    <w:name w:val="Heading 8 Char"/>
    <w:link w:val="Heading8"/>
    <w:uiPriority w:val="99"/>
    <w:rsid w:val="00F64AC4"/>
    <w:rPr>
      <w:i/>
      <w:iCs/>
      <w:sz w:val="24"/>
      <w:szCs w:val="24"/>
    </w:rPr>
  </w:style>
  <w:style w:type="character" w:customStyle="1" w:styleId="BodyTextChar">
    <w:name w:val="Body Text Char"/>
    <w:aliases w:val="(Main Text) Char,date Char,Body Text (Main text) Char"/>
    <w:link w:val="BodyText"/>
    <w:uiPriority w:val="99"/>
    <w:rsid w:val="00F64AC4"/>
    <w:rPr>
      <w:rFonts w:ascii="Times Armenian" w:hAnsi="Times Armenian"/>
      <w:b/>
      <w:i/>
      <w:sz w:val="24"/>
    </w:rPr>
  </w:style>
  <w:style w:type="character" w:customStyle="1" w:styleId="FooterChar">
    <w:name w:val="Footer Char"/>
    <w:link w:val="Footer"/>
    <w:uiPriority w:val="99"/>
    <w:rsid w:val="00F64AC4"/>
    <w:rPr>
      <w:rFonts w:ascii="Arial Armenian" w:hAnsi="Arial Armenian"/>
      <w:sz w:val="24"/>
    </w:rPr>
  </w:style>
  <w:style w:type="character" w:customStyle="1" w:styleId="BodyTextIndentChar">
    <w:name w:val="Body Text Indent Char"/>
    <w:aliases w:val=" (Table Source) Char,(Table Source) Char,Body Text Indent Char2 Char2,(Table Source) Char2 Char2,(Table Source) Char Char1 Char1,Body Text Indent Char Char Char"/>
    <w:link w:val="BodyTextIndent"/>
    <w:rsid w:val="00F64AC4"/>
    <w:rPr>
      <w:rFonts w:ascii="Times Armenian" w:hAnsi="Times Armenian"/>
      <w:sz w:val="24"/>
      <w:szCs w:val="24"/>
    </w:rPr>
  </w:style>
  <w:style w:type="character" w:customStyle="1" w:styleId="BodyTextIndent3Char">
    <w:name w:val="Body Text Indent 3 Char"/>
    <w:link w:val="BodyTextIndent3"/>
    <w:uiPriority w:val="99"/>
    <w:rsid w:val="00F64AC4"/>
    <w:rPr>
      <w:rFonts w:ascii="Times Armenian" w:hAnsi="Times Armenian"/>
      <w:sz w:val="24"/>
      <w:szCs w:val="24"/>
    </w:rPr>
  </w:style>
  <w:style w:type="character" w:customStyle="1" w:styleId="HeaderChar">
    <w:name w:val="Header Char"/>
    <w:aliases w:val="Header Char Char Char Char Char Char Char Char Char Char Char1,Header Char Char Char Char Char Char Char Char Char Char Char Char Char1,h Char1,Header Char Char Char Char Char,Header Char Char Char Char1,Header Char Char Char1"/>
    <w:link w:val="Header"/>
    <w:uiPriority w:val="99"/>
    <w:rsid w:val="00F64AC4"/>
    <w:rPr>
      <w:sz w:val="24"/>
      <w:szCs w:val="24"/>
    </w:rPr>
  </w:style>
  <w:style w:type="character" w:customStyle="1" w:styleId="BodyTextIndent2Char">
    <w:name w:val="Body Text Indent 2 Char"/>
    <w:link w:val="BodyTextIndent2"/>
    <w:uiPriority w:val="99"/>
    <w:rsid w:val="00F64AC4"/>
    <w:rPr>
      <w:rFonts w:ascii="Times Armenian" w:hAnsi="Times Armenian"/>
      <w:sz w:val="24"/>
      <w:szCs w:val="24"/>
    </w:rPr>
  </w:style>
  <w:style w:type="character" w:customStyle="1" w:styleId="BodyText3Char">
    <w:name w:val="Body Text 3 Char"/>
    <w:link w:val="BodyText3"/>
    <w:uiPriority w:val="99"/>
    <w:rsid w:val="00F64AC4"/>
    <w:rPr>
      <w:rFonts w:ascii="Times Armenian" w:hAnsi="Times Armenian"/>
      <w:i/>
      <w:sz w:val="24"/>
    </w:rPr>
  </w:style>
  <w:style w:type="character" w:customStyle="1" w:styleId="BalloonTextChar">
    <w:name w:val="Balloon Text Char"/>
    <w:link w:val="BalloonText"/>
    <w:uiPriority w:val="99"/>
    <w:rsid w:val="00F64AC4"/>
    <w:rPr>
      <w:rFonts w:ascii="Tahoma" w:hAnsi="Tahoma" w:cs="Tahoma"/>
      <w:sz w:val="16"/>
      <w:szCs w:val="16"/>
    </w:rPr>
  </w:style>
  <w:style w:type="character" w:customStyle="1" w:styleId="CommentTextChar">
    <w:name w:val="Comment Text Char"/>
    <w:link w:val="CommentText"/>
    <w:uiPriority w:val="99"/>
    <w:rsid w:val="00F64AC4"/>
    <w:rPr>
      <w:noProof/>
      <w:lang w:val="hy-AM"/>
    </w:rPr>
  </w:style>
  <w:style w:type="character" w:customStyle="1" w:styleId="CommentSubjectChar">
    <w:name w:val="Comment Subject Char"/>
    <w:link w:val="CommentSubject"/>
    <w:uiPriority w:val="99"/>
    <w:rsid w:val="00F64AC4"/>
    <w:rPr>
      <w:b/>
      <w:bCs/>
      <w:noProof/>
      <w:lang w:val="hy-AM"/>
    </w:rPr>
  </w:style>
  <w:style w:type="character" w:customStyle="1" w:styleId="EndnoteTextChar">
    <w:name w:val="Endnote Text Char"/>
    <w:link w:val="EndnoteText"/>
    <w:uiPriority w:val="99"/>
    <w:rsid w:val="00F64AC4"/>
    <w:rPr>
      <w:rFonts w:ascii="Arial Armenian" w:hAnsi="Arial Armenian"/>
    </w:rPr>
  </w:style>
  <w:style w:type="paragraph" w:styleId="ListParagraph">
    <w:name w:val="List Paragraph"/>
    <w:aliases w:val="Akapit z listą BS,List Paragraph2,Bullets,List Paragraph nowy,List Paragraph (numbered (a)),Liste 1,List Paragraph 1,List_Paragraph,Multilevel para_II,References,IBL List Paragraph,Numbered List Paragraph,Bullet1,List Paragraph4,OBC Bulle"/>
    <w:basedOn w:val="Normal"/>
    <w:link w:val="ListParagraphChar"/>
    <w:uiPriority w:val="34"/>
    <w:qFormat/>
    <w:rsid w:val="003306F4"/>
    <w:pPr>
      <w:ind w:left="720"/>
      <w:contextualSpacing/>
    </w:pPr>
  </w:style>
  <w:style w:type="character" w:customStyle="1" w:styleId="news-content">
    <w:name w:val="news-content"/>
    <w:basedOn w:val="DefaultParagraphFont"/>
    <w:uiPriority w:val="99"/>
    <w:rsid w:val="003028D4"/>
  </w:style>
  <w:style w:type="character" w:styleId="CommentReference">
    <w:name w:val="annotation reference"/>
    <w:rsid w:val="0006055C"/>
    <w:rPr>
      <w:sz w:val="16"/>
      <w:szCs w:val="16"/>
    </w:rPr>
  </w:style>
  <w:style w:type="character" w:customStyle="1" w:styleId="NormalWebChar">
    <w:name w:val="Normal (Web) Char"/>
    <w:aliases w:val="webb Char, webb Char,Обычный (веб) Знак Знак Char,Знак Знак Знак Знак Char,Обычный (веб) Знак Знак Знак Char,Знак Знак Знак1 Знак Знак Знак Знак Знак Char,Знак1 Char,Знак Char, Char Char Char,Обычный (веб) Char"/>
    <w:link w:val="NormalWeb"/>
    <w:uiPriority w:val="99"/>
    <w:locked/>
    <w:rsid w:val="007C3BCB"/>
    <w:rPr>
      <w:sz w:val="24"/>
      <w:szCs w:val="24"/>
    </w:rPr>
  </w:style>
  <w:style w:type="character" w:customStyle="1" w:styleId="ListParagraphChar">
    <w:name w:val="List Paragraph Char"/>
    <w:aliases w:val="Akapit z listą BS Char,List Paragraph2 Char,Bullets Char,List Paragraph nowy Char,List Paragraph (numbered (a)) Char,Liste 1 Char,List Paragraph 1 Char,List_Paragraph Char,Multilevel para_II Char,References Char,Bullet1 Char"/>
    <w:link w:val="ListParagraph"/>
    <w:uiPriority w:val="34"/>
    <w:qFormat/>
    <w:locked/>
    <w:rsid w:val="00157032"/>
    <w:rPr>
      <w:rFonts w:ascii="Arial Armenian" w:hAnsi="Arial Armenian"/>
      <w:sz w:val="24"/>
      <w:szCs w:val="24"/>
    </w:rPr>
  </w:style>
  <w:style w:type="paragraph" w:styleId="TOC1">
    <w:name w:val="toc 1"/>
    <w:basedOn w:val="Normal"/>
    <w:next w:val="Normal"/>
    <w:autoRedefine/>
    <w:uiPriority w:val="39"/>
    <w:rsid w:val="00072A18"/>
    <w:pPr>
      <w:tabs>
        <w:tab w:val="right" w:leader="dot" w:pos="10198"/>
      </w:tabs>
    </w:pPr>
    <w:rPr>
      <w:rFonts w:ascii="GHEA Grapalat" w:hAnsi="GHEA Grapalat" w:cs="Sylfaen"/>
      <w:b/>
      <w:bCs/>
      <w:caps/>
      <w:noProof/>
      <w:color w:val="000000"/>
      <w:sz w:val="20"/>
      <w:szCs w:val="20"/>
    </w:rPr>
  </w:style>
  <w:style w:type="paragraph" w:styleId="TOCHeading">
    <w:name w:val="TOC Heading"/>
    <w:basedOn w:val="Heading1"/>
    <w:next w:val="Normal"/>
    <w:uiPriority w:val="39"/>
    <w:unhideWhenUsed/>
    <w:qFormat/>
    <w:rsid w:val="00036F10"/>
    <w:pPr>
      <w:keepLines/>
      <w:overflowPunct/>
      <w:autoSpaceDE/>
      <w:autoSpaceDN/>
      <w:adjustRightInd/>
      <w:spacing w:before="240" w:line="259" w:lineRule="auto"/>
      <w:ind w:firstLine="0"/>
      <w:jc w:val="left"/>
      <w:textAlignment w:val="auto"/>
      <w:outlineLvl w:val="9"/>
    </w:pPr>
    <w:rPr>
      <w:rFonts w:ascii="Calibri Light" w:hAnsi="Calibri Light"/>
      <w:b w:val="0"/>
      <w:i w:val="0"/>
      <w:color w:val="2E74B5"/>
      <w:sz w:val="32"/>
      <w:szCs w:val="32"/>
    </w:rPr>
  </w:style>
  <w:style w:type="character" w:customStyle="1" w:styleId="Heading1Char1">
    <w:name w:val="Heading 1 Char1"/>
    <w:uiPriority w:val="99"/>
    <w:locked/>
    <w:rsid w:val="00036F10"/>
    <w:rPr>
      <w:rFonts w:ascii="Times Armenian" w:hAnsi="Times Armenian"/>
      <w:b/>
      <w:i/>
      <w:noProof/>
      <w:sz w:val="28"/>
      <w:lang w:val="hy-AM" w:eastAsia="en-US" w:bidi="ar-SA"/>
    </w:rPr>
  </w:style>
  <w:style w:type="character" w:styleId="Hyperlink">
    <w:name w:val="Hyperlink"/>
    <w:uiPriority w:val="99"/>
    <w:unhideWhenUsed/>
    <w:rsid w:val="00C4419B"/>
    <w:rPr>
      <w:color w:val="0563C1"/>
      <w:u w:val="single"/>
    </w:rPr>
  </w:style>
  <w:style w:type="paragraph" w:styleId="TOC2">
    <w:name w:val="toc 2"/>
    <w:basedOn w:val="Normal"/>
    <w:next w:val="Normal"/>
    <w:autoRedefine/>
    <w:uiPriority w:val="39"/>
    <w:rsid w:val="00DD6309"/>
    <w:pPr>
      <w:tabs>
        <w:tab w:val="right" w:leader="dot" w:pos="10196"/>
      </w:tabs>
      <w:spacing w:line="276" w:lineRule="auto"/>
      <w:ind w:left="240"/>
    </w:pPr>
    <w:rPr>
      <w:rFonts w:ascii="GHEA Grapalat" w:hAnsi="GHEA Grapalat"/>
      <w:bCs/>
      <w:noProof/>
      <w:sz w:val="20"/>
      <w:szCs w:val="20"/>
      <w:lang w:val="hy-AM"/>
    </w:rPr>
  </w:style>
  <w:style w:type="character" w:customStyle="1" w:styleId="Heading6Char">
    <w:name w:val="Heading 6 Char"/>
    <w:link w:val="Heading6"/>
    <w:uiPriority w:val="9"/>
    <w:rsid w:val="00DD23AB"/>
    <w:rPr>
      <w:rFonts w:ascii="Times Armenian" w:hAnsi="Times Armenian"/>
      <w:noProof/>
      <w:sz w:val="24"/>
      <w:szCs w:val="24"/>
      <w:u w:val="single"/>
      <w:lang w:val="hy-AM"/>
    </w:rPr>
  </w:style>
  <w:style w:type="character" w:customStyle="1" w:styleId="Heading9Char">
    <w:name w:val="Heading 9 Char"/>
    <w:link w:val="Heading9"/>
    <w:uiPriority w:val="99"/>
    <w:rsid w:val="00DD23AB"/>
    <w:rPr>
      <w:sz w:val="22"/>
      <w:lang w:val="en-GB"/>
    </w:rPr>
  </w:style>
  <w:style w:type="character" w:customStyle="1" w:styleId="BodyText2Char1">
    <w:name w:val="Body Text 2 Char1"/>
    <w:uiPriority w:val="99"/>
    <w:rsid w:val="00DD23AB"/>
    <w:rPr>
      <w:rFonts w:ascii="Times Armenian" w:eastAsia="Times New Roman" w:hAnsi="Times Armenian" w:cs="Times New Roman"/>
      <w:noProof/>
      <w:sz w:val="24"/>
      <w:szCs w:val="24"/>
      <w:lang w:val="hy-AM"/>
    </w:rPr>
  </w:style>
  <w:style w:type="character" w:customStyle="1" w:styleId="FooterChar1">
    <w:name w:val="Footer Char1"/>
    <w:uiPriority w:val="99"/>
    <w:rsid w:val="00DD23AB"/>
    <w:rPr>
      <w:rFonts w:ascii="Times New Roman" w:eastAsia="Times New Roman" w:hAnsi="Times New Roman" w:cs="Times New Roman"/>
      <w:noProof/>
      <w:sz w:val="24"/>
      <w:szCs w:val="24"/>
      <w:lang w:val="hy-AM"/>
    </w:rPr>
  </w:style>
  <w:style w:type="paragraph" w:styleId="TOC3">
    <w:name w:val="toc 3"/>
    <w:basedOn w:val="Normal"/>
    <w:next w:val="Normal"/>
    <w:autoRedefine/>
    <w:uiPriority w:val="39"/>
    <w:rsid w:val="00DD23AB"/>
    <w:pPr>
      <w:ind w:left="480"/>
    </w:pPr>
    <w:rPr>
      <w:rFonts w:ascii="Times New Roman" w:hAnsi="Times New Roman"/>
      <w:i/>
      <w:iCs/>
      <w:noProof/>
      <w:sz w:val="20"/>
      <w:szCs w:val="20"/>
      <w:lang w:val="hy-AM"/>
    </w:rPr>
  </w:style>
  <w:style w:type="character" w:customStyle="1" w:styleId="BodyTextChar2">
    <w:name w:val="Body Text Char2"/>
    <w:aliases w:val="(Main Text) Char1,date Char1,Body Text (Main text) Char1"/>
    <w:uiPriority w:val="99"/>
    <w:rsid w:val="00DD23AB"/>
    <w:rPr>
      <w:rFonts w:ascii="Times New Roman" w:eastAsia="Times New Roman" w:hAnsi="Times New Roman" w:cs="Times New Roman"/>
      <w:noProof/>
      <w:sz w:val="24"/>
      <w:szCs w:val="24"/>
      <w:lang w:val="hy-AM"/>
    </w:rPr>
  </w:style>
  <w:style w:type="paragraph" w:customStyle="1" w:styleId="a0">
    <w:name w:val="???????"/>
    <w:uiPriority w:val="99"/>
    <w:qFormat/>
    <w:rsid w:val="00DD23AB"/>
    <w:rPr>
      <w:sz w:val="24"/>
      <w:lang w:eastAsia="ru-RU"/>
    </w:rPr>
  </w:style>
  <w:style w:type="paragraph" w:customStyle="1" w:styleId="10">
    <w:name w:val="???????1"/>
    <w:uiPriority w:val="99"/>
    <w:qFormat/>
    <w:rsid w:val="00DD23AB"/>
    <w:rPr>
      <w:lang w:val="ru-RU" w:eastAsia="ru-RU"/>
    </w:rPr>
  </w:style>
  <w:style w:type="paragraph" w:customStyle="1" w:styleId="3">
    <w:name w:val="???????? ????? ? ????????3"/>
    <w:basedOn w:val="a0"/>
    <w:uiPriority w:val="99"/>
    <w:qFormat/>
    <w:rsid w:val="00DD23AB"/>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DD23AB"/>
    <w:pPr>
      <w:spacing w:after="160" w:line="240" w:lineRule="exact"/>
    </w:pPr>
    <w:rPr>
      <w:rFonts w:ascii="Arial" w:hAnsi="Arial" w:cs="Arial"/>
      <w:noProof/>
      <w:sz w:val="20"/>
      <w:szCs w:val="20"/>
      <w:lang w:val="hy-AM"/>
    </w:rPr>
  </w:style>
  <w:style w:type="paragraph" w:customStyle="1" w:styleId="Armenian">
    <w:name w:val="Armenian"/>
    <w:basedOn w:val="Normal"/>
    <w:uiPriority w:val="99"/>
    <w:qFormat/>
    <w:rsid w:val="00DD23AB"/>
    <w:rPr>
      <w:rFonts w:ascii="Agg_Times1" w:hAnsi="Agg_Times1"/>
      <w:noProof/>
      <w:szCs w:val="20"/>
      <w:lang w:val="en-GB"/>
    </w:rPr>
  </w:style>
  <w:style w:type="paragraph" w:styleId="Title">
    <w:name w:val="Title"/>
    <w:basedOn w:val="Normal"/>
    <w:link w:val="TitleChar1"/>
    <w:uiPriority w:val="10"/>
    <w:qFormat/>
    <w:rsid w:val="00DD23AB"/>
    <w:pPr>
      <w:jc w:val="center"/>
    </w:pPr>
    <w:rPr>
      <w:b/>
      <w:noProof/>
      <w:sz w:val="28"/>
      <w:szCs w:val="20"/>
      <w:lang w:val="hy-AM"/>
    </w:rPr>
  </w:style>
  <w:style w:type="character" w:customStyle="1" w:styleId="TitleChar">
    <w:name w:val="Title Char"/>
    <w:uiPriority w:val="10"/>
    <w:rsid w:val="00DD23AB"/>
    <w:rPr>
      <w:rFonts w:ascii="Cambria" w:eastAsia="Times New Roman" w:hAnsi="Cambria" w:cs="Times New Roman"/>
      <w:b/>
      <w:bCs/>
      <w:kern w:val="28"/>
      <w:sz w:val="32"/>
      <w:szCs w:val="32"/>
    </w:rPr>
  </w:style>
  <w:style w:type="paragraph" w:styleId="BlockText">
    <w:name w:val="Block Text"/>
    <w:basedOn w:val="Normal"/>
    <w:uiPriority w:val="99"/>
    <w:rsid w:val="00DD23AB"/>
    <w:pPr>
      <w:tabs>
        <w:tab w:val="left" w:pos="900"/>
      </w:tabs>
      <w:overflowPunct w:val="0"/>
      <w:autoSpaceDE w:val="0"/>
      <w:autoSpaceDN w:val="0"/>
      <w:adjustRightInd w:val="0"/>
      <w:ind w:left="360" w:right="-90" w:firstLine="774"/>
      <w:jc w:val="both"/>
    </w:pPr>
    <w:rPr>
      <w:rFonts w:ascii="Times LatArm" w:hAnsi="Times LatArm"/>
      <w:noProof/>
      <w:sz w:val="28"/>
      <w:szCs w:val="20"/>
      <w:lang w:val="en-GB"/>
    </w:rPr>
  </w:style>
  <w:style w:type="paragraph" w:customStyle="1" w:styleId="11">
    <w:name w:val="????????1"/>
    <w:basedOn w:val="a0"/>
    <w:uiPriority w:val="99"/>
    <w:qFormat/>
    <w:rsid w:val="00DD23AB"/>
    <w:pPr>
      <w:jc w:val="center"/>
    </w:pPr>
    <w:rPr>
      <w:rFonts w:ascii="Times Armenian" w:hAnsi="Times Armenian"/>
      <w:i/>
      <w:sz w:val="28"/>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DD23AB"/>
    <w:pPr>
      <w:tabs>
        <w:tab w:val="left" w:pos="709"/>
      </w:tabs>
    </w:pPr>
    <w:rPr>
      <w:rFonts w:ascii="Tahoma" w:hAnsi="Tahoma"/>
      <w:lang w:val="pl-PL" w:eastAsia="pl-PL"/>
    </w:rPr>
  </w:style>
  <w:style w:type="paragraph" w:customStyle="1" w:styleId="CharCharCharCharChar">
    <w:name w:val="Char Char Char Char Char"/>
    <w:basedOn w:val="Normal"/>
    <w:uiPriority w:val="99"/>
    <w:qFormat/>
    <w:rsid w:val="00DD23AB"/>
    <w:pPr>
      <w:spacing w:after="160" w:line="240" w:lineRule="exact"/>
    </w:pPr>
    <w:rPr>
      <w:rFonts w:ascii="Arial" w:hAnsi="Arial" w:cs="Arial"/>
      <w:sz w:val="20"/>
      <w:szCs w:val="20"/>
    </w:rPr>
  </w:style>
  <w:style w:type="paragraph" w:customStyle="1" w:styleId="ZchnZchn1">
    <w:name w:val="Zchn Zchn1"/>
    <w:basedOn w:val="Normal"/>
    <w:uiPriority w:val="99"/>
    <w:qFormat/>
    <w:rsid w:val="00DD23AB"/>
    <w:pPr>
      <w:spacing w:after="160" w:line="240" w:lineRule="exact"/>
    </w:pPr>
    <w:rPr>
      <w:rFonts w:ascii="Verdana" w:hAnsi="Verdana"/>
      <w:sz w:val="20"/>
      <w:szCs w:val="20"/>
      <w:lang w:val="en-GB"/>
    </w:rPr>
  </w:style>
  <w:style w:type="paragraph" w:customStyle="1" w:styleId="Znak">
    <w:name w:val="Znak"/>
    <w:basedOn w:val="Normal"/>
    <w:uiPriority w:val="99"/>
    <w:qFormat/>
    <w:rsid w:val="00DD23AB"/>
    <w:pPr>
      <w:tabs>
        <w:tab w:val="left" w:pos="709"/>
      </w:tabs>
    </w:pPr>
    <w:rPr>
      <w:rFonts w:ascii="Tahoma" w:hAnsi="Tahoma"/>
      <w:lang w:val="pl-PL" w:eastAsia="pl-PL"/>
    </w:rPr>
  </w:style>
  <w:style w:type="paragraph" w:customStyle="1" w:styleId="a1">
    <w:name w:val="Знак Знак"/>
    <w:basedOn w:val="Normal"/>
    <w:uiPriority w:val="99"/>
    <w:qFormat/>
    <w:rsid w:val="00DD23AB"/>
    <w:pPr>
      <w:spacing w:after="160" w:line="240" w:lineRule="exact"/>
    </w:pPr>
    <w:rPr>
      <w:rFonts w:ascii="Arial" w:hAnsi="Arial" w:cs="Arial"/>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ParaChar">
    <w:name w:val="Default Paragraph Font Para Char"/>
    <w:basedOn w:val="Normal"/>
    <w:uiPriority w:val="99"/>
    <w:qFormat/>
    <w:locked/>
    <w:rsid w:val="00DD23AB"/>
    <w:pPr>
      <w:spacing w:after="160"/>
    </w:pPr>
    <w:rPr>
      <w:rFonts w:ascii="Verdana" w:eastAsia="Batang" w:hAnsi="Verdana" w:cs="Verdana"/>
    </w:rPr>
  </w:style>
  <w:style w:type="paragraph" w:customStyle="1" w:styleId="30">
    <w:name w:val="???????? ????? ? ???????? 3"/>
    <w:basedOn w:val="a0"/>
    <w:uiPriority w:val="99"/>
    <w:qFormat/>
    <w:rsid w:val="00DD23AB"/>
    <w:pPr>
      <w:ind w:firstLine="360"/>
      <w:jc w:val="both"/>
    </w:pPr>
    <w:rPr>
      <w:rFonts w:ascii="Times Armenian" w:hAnsi="Times Armenian"/>
      <w:lang w:val="af-ZA"/>
    </w:rPr>
  </w:style>
  <w:style w:type="paragraph" w:customStyle="1" w:styleId="a2">
    <w:name w:val="???????? ????? ? ????????"/>
    <w:basedOn w:val="10"/>
    <w:uiPriority w:val="99"/>
    <w:qFormat/>
    <w:rsid w:val="00DD23AB"/>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DD23AB"/>
    <w:pPr>
      <w:tabs>
        <w:tab w:val="left" w:pos="709"/>
      </w:tabs>
    </w:pPr>
    <w:rPr>
      <w:rFonts w:ascii="Tahoma" w:hAnsi="Tahoma"/>
      <w:lang w:val="pl-PL" w:eastAsia="pl-PL"/>
    </w:rPr>
  </w:style>
  <w:style w:type="paragraph" w:customStyle="1" w:styleId="norm">
    <w:name w:val="norm"/>
    <w:basedOn w:val="Normal"/>
    <w:link w:val="normChar"/>
    <w:uiPriority w:val="99"/>
    <w:qFormat/>
    <w:rsid w:val="00DD23AB"/>
    <w:pPr>
      <w:spacing w:line="480" w:lineRule="auto"/>
      <w:ind w:firstLine="709"/>
      <w:jc w:val="both"/>
    </w:pPr>
    <w:rPr>
      <w:sz w:val="22"/>
      <w:szCs w:val="20"/>
      <w:lang w:eastAsia="ru-RU"/>
    </w:rPr>
  </w:style>
  <w:style w:type="character" w:customStyle="1" w:styleId="normChar">
    <w:name w:val="norm Char"/>
    <w:link w:val="norm"/>
    <w:uiPriority w:val="99"/>
    <w:rsid w:val="00DD23AB"/>
    <w:rPr>
      <w:rFonts w:ascii="Arial Armenian" w:hAnsi="Arial Armenian"/>
      <w:sz w:val="22"/>
      <w:lang w:eastAsia="ru-RU"/>
    </w:rPr>
  </w:style>
  <w:style w:type="paragraph" w:customStyle="1" w:styleId="Char1">
    <w:name w:val="Char1"/>
    <w:basedOn w:val="Normal"/>
    <w:next w:val="Normal"/>
    <w:uiPriority w:val="99"/>
    <w:qFormat/>
    <w:rsid w:val="00DD23AB"/>
    <w:pPr>
      <w:spacing w:after="160" w:line="240" w:lineRule="exact"/>
    </w:pPr>
    <w:rPr>
      <w:rFonts w:ascii="Tahoma" w:hAnsi="Tahoma"/>
      <w:szCs w:val="20"/>
    </w:rPr>
  </w:style>
  <w:style w:type="paragraph" w:customStyle="1" w:styleId="BodyText21">
    <w:name w:val="Body Text 21"/>
    <w:basedOn w:val="Normal"/>
    <w:uiPriority w:val="99"/>
    <w:qFormat/>
    <w:rsid w:val="00DD23AB"/>
    <w:pPr>
      <w:autoSpaceDE w:val="0"/>
      <w:autoSpaceDN w:val="0"/>
      <w:spacing w:line="360" w:lineRule="auto"/>
    </w:pPr>
    <w:rPr>
      <w:sz w:val="20"/>
      <w:szCs w:val="20"/>
    </w:rPr>
  </w:style>
  <w:style w:type="paragraph" w:customStyle="1" w:styleId="20">
    <w:name w:val="???????? ????? 2"/>
    <w:basedOn w:val="a0"/>
    <w:uiPriority w:val="99"/>
    <w:qFormat/>
    <w:rsid w:val="00DD23AB"/>
    <w:pPr>
      <w:jc w:val="center"/>
    </w:pPr>
    <w:rPr>
      <w:rFonts w:ascii="Times Armenian" w:hAnsi="Times Armenian"/>
      <w:i/>
      <w:sz w:val="28"/>
    </w:rPr>
  </w:style>
  <w:style w:type="paragraph" w:customStyle="1" w:styleId="Default">
    <w:name w:val="Default"/>
    <w:link w:val="DefaultChar"/>
    <w:uiPriority w:val="99"/>
    <w:qFormat/>
    <w:rsid w:val="00DD23AB"/>
    <w:pPr>
      <w:autoSpaceDE w:val="0"/>
      <w:autoSpaceDN w:val="0"/>
      <w:adjustRightInd w:val="0"/>
    </w:pPr>
    <w:rPr>
      <w:rFonts w:ascii="Warnock Pro" w:hAnsi="Warnock Pro"/>
      <w:color w:val="000000"/>
      <w:sz w:val="24"/>
      <w:szCs w:val="24"/>
    </w:rPr>
  </w:style>
  <w:style w:type="character" w:styleId="Emphasis">
    <w:name w:val="Emphasis"/>
    <w:uiPriority w:val="20"/>
    <w:qFormat/>
    <w:rsid w:val="00DD23AB"/>
    <w:rPr>
      <w:i/>
      <w:iCs/>
    </w:rPr>
  </w:style>
  <w:style w:type="paragraph" w:customStyle="1" w:styleId="CharCharCharCharCharCharCharCharCharChar4">
    <w:name w:val="Char Char Char Char Char Char Char Char Char Char4"/>
    <w:basedOn w:val="Normal"/>
    <w:uiPriority w:val="99"/>
    <w:qFormat/>
    <w:rsid w:val="00DD23AB"/>
    <w:pPr>
      <w:spacing w:after="160" w:line="240" w:lineRule="exact"/>
    </w:pPr>
    <w:rPr>
      <w:rFonts w:ascii="Arial" w:hAnsi="Arial" w:cs="Arial"/>
      <w:sz w:val="20"/>
      <w:szCs w:val="20"/>
    </w:rPr>
  </w:style>
  <w:style w:type="character" w:styleId="FollowedHyperlink">
    <w:name w:val="FollowedHyperlink"/>
    <w:uiPriority w:val="99"/>
    <w:rsid w:val="00DD23AB"/>
    <w:rPr>
      <w:color w:val="800080"/>
      <w:u w:val="single"/>
    </w:rPr>
  </w:style>
  <w:style w:type="paragraph" w:customStyle="1" w:styleId="ListParagraph1">
    <w:name w:val="List Paragraph1"/>
    <w:aliases w:val="Абзац списка1,Paragraphe de liste PBLH"/>
    <w:basedOn w:val="Normal"/>
    <w:uiPriority w:val="99"/>
    <w:qFormat/>
    <w:rsid w:val="00DD23AB"/>
    <w:pPr>
      <w:ind w:left="720"/>
      <w:contextualSpacing/>
    </w:pPr>
    <w:rPr>
      <w:rFonts w:ascii="Times New Roman" w:hAnsi="Times New Roman"/>
      <w:sz w:val="20"/>
      <w:szCs w:val="20"/>
      <w:lang w:val="en-AU" w:eastAsia="ru-RU"/>
    </w:rPr>
  </w:style>
  <w:style w:type="paragraph" w:customStyle="1" w:styleId="CharChar1CharCharChar1Char">
    <w:name w:val="Char Char1 Char Char Char1 Char"/>
    <w:basedOn w:val="Normal"/>
    <w:autoRedefine/>
    <w:uiPriority w:val="99"/>
    <w:qFormat/>
    <w:rsid w:val="00DD23AB"/>
    <w:rPr>
      <w:rFonts w:ascii="Times New Roman" w:eastAsia="SimSun" w:hAnsi="Times New Roman"/>
      <w:sz w:val="20"/>
      <w:szCs w:val="20"/>
      <w:lang w:eastAsia="ru-RU"/>
    </w:rPr>
  </w:style>
  <w:style w:type="paragraph" w:customStyle="1" w:styleId="mechtex">
    <w:name w:val="mechtex"/>
    <w:basedOn w:val="Normal"/>
    <w:link w:val="mechtexChar"/>
    <w:uiPriority w:val="99"/>
    <w:qFormat/>
    <w:rsid w:val="00DD23AB"/>
    <w:pPr>
      <w:jc w:val="center"/>
    </w:pPr>
    <w:rPr>
      <w:sz w:val="22"/>
      <w:szCs w:val="22"/>
      <w:lang w:eastAsia="ru-RU"/>
    </w:rPr>
  </w:style>
  <w:style w:type="character" w:customStyle="1" w:styleId="mechtexChar">
    <w:name w:val="mechtex Char"/>
    <w:link w:val="mechtex"/>
    <w:uiPriority w:val="99"/>
    <w:rsid w:val="00DD23AB"/>
    <w:rPr>
      <w:rFonts w:ascii="Arial Armenian" w:hAnsi="Arial Armenian"/>
      <w:sz w:val="22"/>
      <w:szCs w:val="22"/>
      <w:lang w:eastAsia="ru-RU"/>
    </w:rPr>
  </w:style>
  <w:style w:type="paragraph" w:customStyle="1" w:styleId="6">
    <w:name w:val="Знак Знак6"/>
    <w:basedOn w:val="Normal"/>
    <w:autoRedefine/>
    <w:uiPriority w:val="99"/>
    <w:qFormat/>
    <w:rsid w:val="00DD23AB"/>
    <w:rPr>
      <w:rFonts w:ascii="Times New Roman" w:eastAsia="SimSun" w:hAnsi="Times New Roman"/>
      <w:sz w:val="20"/>
      <w:szCs w:val="20"/>
      <w:lang w:eastAsia="ru-RU"/>
    </w:rPr>
  </w:style>
  <w:style w:type="paragraph" w:customStyle="1" w:styleId="Znak4">
    <w:name w:val="Znak4"/>
    <w:basedOn w:val="Normal"/>
    <w:uiPriority w:val="99"/>
    <w:qFormat/>
    <w:rsid w:val="00DD23AB"/>
    <w:pPr>
      <w:tabs>
        <w:tab w:val="left" w:pos="709"/>
      </w:tabs>
    </w:pPr>
    <w:rPr>
      <w:rFonts w:ascii="Tahoma" w:hAnsi="Tahoma"/>
      <w:lang w:val="pl-PL" w:eastAsia="pl-PL"/>
    </w:rPr>
  </w:style>
  <w:style w:type="character" w:customStyle="1" w:styleId="t101">
    <w:name w:val="t101"/>
    <w:uiPriority w:val="99"/>
    <w:rsid w:val="00DD23AB"/>
    <w:rPr>
      <w:b/>
      <w:bCs/>
      <w:color w:val="0000FF"/>
    </w:rPr>
  </w:style>
  <w:style w:type="paragraph" w:styleId="Caption">
    <w:name w:val="caption"/>
    <w:basedOn w:val="Normal"/>
    <w:next w:val="Normal"/>
    <w:uiPriority w:val="35"/>
    <w:qFormat/>
    <w:rsid w:val="00DD23AB"/>
    <w:pPr>
      <w:spacing w:before="120" w:after="120"/>
      <w:jc w:val="both"/>
    </w:pPr>
    <w:rPr>
      <w:rFonts w:ascii="Times Armenian" w:hAnsi="Times Armenian"/>
      <w:b/>
      <w:bCs/>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DD23AB"/>
    <w:pPr>
      <w:spacing w:after="120"/>
      <w:ind w:left="360"/>
    </w:pPr>
    <w:rPr>
      <w:rFonts w:ascii="Times New Roman" w:hAnsi="Times New Roman"/>
      <w:sz w:val="20"/>
    </w:rPr>
  </w:style>
  <w:style w:type="table" w:styleId="TableColumns2">
    <w:name w:val="Table Columns 2"/>
    <w:basedOn w:val="TableNormal"/>
    <w:uiPriority w:val="99"/>
    <w:rsid w:val="00DD23AB"/>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DD23AB"/>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DD23A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DD23A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
    <w:name w:val="Char Char Char1 Char Char Char 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8">
    <w:name w:val="Char8"/>
    <w:basedOn w:val="Normal"/>
    <w:uiPriority w:val="99"/>
    <w:qFormat/>
    <w:locked/>
    <w:rsid w:val="00DD23AB"/>
    <w:pPr>
      <w:spacing w:after="160"/>
    </w:pPr>
    <w:rPr>
      <w:rFonts w:ascii="Verdana" w:eastAsia="Batang" w:hAnsi="Verdana" w:cs="Verdana"/>
    </w:rPr>
  </w:style>
  <w:style w:type="paragraph" w:customStyle="1" w:styleId="12">
    <w:name w:val="Знак Знак1"/>
    <w:basedOn w:val="Normal"/>
    <w:uiPriority w:val="99"/>
    <w:qFormat/>
    <w:rsid w:val="00DD23AB"/>
    <w:pPr>
      <w:spacing w:after="160" w:line="240" w:lineRule="exact"/>
    </w:pPr>
    <w:rPr>
      <w:rFonts w:ascii="Arial" w:hAnsi="Arial" w:cs="Arial"/>
      <w:sz w:val="20"/>
      <w:szCs w:val="20"/>
    </w:rPr>
  </w:style>
  <w:style w:type="paragraph" w:customStyle="1" w:styleId="CarCharCarCharCar1CharCar">
    <w:name w:val="Car Char Car Char Car1 Char Car"/>
    <w:basedOn w:val="Normal"/>
    <w:uiPriority w:val="99"/>
    <w:qFormat/>
    <w:rsid w:val="00DD23AB"/>
    <w:pPr>
      <w:spacing w:after="160" w:line="240" w:lineRule="exact"/>
    </w:pPr>
    <w:rPr>
      <w:rFonts w:ascii="Arial" w:hAnsi="Arial" w:cs="Arial"/>
      <w:b/>
      <w:bCs/>
      <w:sz w:val="20"/>
      <w:szCs w:val="20"/>
    </w:rPr>
  </w:style>
  <w:style w:type="paragraph" w:customStyle="1" w:styleId="general">
    <w:name w:val="general"/>
    <w:basedOn w:val="Normal"/>
    <w:uiPriority w:val="99"/>
    <w:qFormat/>
    <w:rsid w:val="00DD23AB"/>
    <w:pPr>
      <w:spacing w:before="60" w:after="60"/>
    </w:pPr>
    <w:rPr>
      <w:rFonts w:ascii="Sylfaen" w:hAnsi="Sylfaen"/>
      <w:color w:val="354581"/>
      <w:sz w:val="20"/>
      <w:szCs w:val="20"/>
    </w:rPr>
  </w:style>
  <w:style w:type="paragraph" w:customStyle="1" w:styleId="StyleHeading1SectionSectionHeadingText11Chapterhead3">
    <w:name w:val="Style Heading 1(Section)Section Heading(Text)1 1Chapterhead3..."/>
    <w:basedOn w:val="Default"/>
    <w:next w:val="Default"/>
    <w:uiPriority w:val="99"/>
    <w:qFormat/>
    <w:rsid w:val="00DD23AB"/>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DD23AB"/>
    <w:rPr>
      <w:rFonts w:ascii="Sylfaen" w:hAnsi="Sylfaen"/>
      <w:color w:val="auto"/>
    </w:rPr>
  </w:style>
  <w:style w:type="paragraph" w:customStyle="1" w:styleId="BodyText1">
    <w:name w:val="Body Text1"/>
    <w:basedOn w:val="Default"/>
    <w:next w:val="Default"/>
    <w:uiPriority w:val="99"/>
    <w:qFormat/>
    <w:rsid w:val="00DD23AB"/>
    <w:rPr>
      <w:rFonts w:ascii="Sylfaen" w:hAnsi="Sylfaen"/>
      <w:color w:val="auto"/>
    </w:rPr>
  </w:style>
  <w:style w:type="paragraph" w:customStyle="1" w:styleId="Text">
    <w:name w:val="Text"/>
    <w:basedOn w:val="Normal"/>
    <w:uiPriority w:val="99"/>
    <w:qFormat/>
    <w:rsid w:val="00DD23AB"/>
    <w:pPr>
      <w:overflowPunct w:val="0"/>
      <w:autoSpaceDE w:val="0"/>
      <w:autoSpaceDN w:val="0"/>
      <w:adjustRightInd w:val="0"/>
      <w:spacing w:after="220"/>
      <w:jc w:val="both"/>
      <w:textAlignment w:val="baseline"/>
    </w:pPr>
    <w:rPr>
      <w:rFonts w:ascii="Times New Roman" w:hAnsi="Times New Roman"/>
      <w:sz w:val="22"/>
      <w:szCs w:val="20"/>
      <w:lang w:val="en-GB"/>
    </w:rPr>
  </w:style>
  <w:style w:type="paragraph" w:styleId="ListBullet">
    <w:name w:val="List Bullet"/>
    <w:basedOn w:val="Normal"/>
    <w:autoRedefine/>
    <w:uiPriority w:val="99"/>
    <w:qFormat/>
    <w:rsid w:val="00DD23AB"/>
    <w:pPr>
      <w:tabs>
        <w:tab w:val="num" w:pos="360"/>
      </w:tabs>
      <w:overflowPunct w:val="0"/>
      <w:autoSpaceDE w:val="0"/>
      <w:autoSpaceDN w:val="0"/>
      <w:adjustRightInd w:val="0"/>
      <w:spacing w:before="130"/>
      <w:ind w:left="360" w:hanging="360"/>
      <w:jc w:val="both"/>
      <w:textAlignment w:val="baseline"/>
    </w:pPr>
    <w:rPr>
      <w:rFonts w:ascii="Times New Roman" w:hAnsi="Times New Roman"/>
      <w:sz w:val="22"/>
      <w:szCs w:val="20"/>
      <w:lang w:val="en-GB"/>
    </w:rPr>
  </w:style>
  <w:style w:type="paragraph" w:styleId="PlainText">
    <w:name w:val="Plain Text"/>
    <w:basedOn w:val="Normal"/>
    <w:link w:val="PlainTextChar1"/>
    <w:uiPriority w:val="99"/>
    <w:rsid w:val="00DD23AB"/>
    <w:rPr>
      <w:rFonts w:ascii="Courier New" w:hAnsi="Courier New"/>
      <w:sz w:val="20"/>
      <w:szCs w:val="20"/>
    </w:rPr>
  </w:style>
  <w:style w:type="character" w:customStyle="1" w:styleId="PlainTextChar">
    <w:name w:val="Plain Text Char"/>
    <w:uiPriority w:val="99"/>
    <w:rsid w:val="00DD23AB"/>
    <w:rPr>
      <w:rFonts w:ascii="Courier New" w:hAnsi="Courier New" w:cs="Courier New"/>
    </w:rPr>
  </w:style>
  <w:style w:type="paragraph" w:customStyle="1" w:styleId="Tabletext">
    <w:name w:val="Tabletext"/>
    <w:basedOn w:val="Normal"/>
    <w:uiPriority w:val="99"/>
    <w:qFormat/>
    <w:rsid w:val="00DD23AB"/>
    <w:pPr>
      <w:overflowPunct w:val="0"/>
      <w:autoSpaceDE w:val="0"/>
      <w:autoSpaceDN w:val="0"/>
      <w:adjustRightInd w:val="0"/>
      <w:ind w:left="153" w:hanging="153"/>
      <w:textAlignment w:val="baseline"/>
    </w:pPr>
    <w:rPr>
      <w:rFonts w:ascii="Times New Roman" w:hAnsi="Times New Roman"/>
      <w:sz w:val="18"/>
      <w:szCs w:val="20"/>
      <w:lang w:val="en-GB"/>
    </w:rPr>
  </w:style>
  <w:style w:type="paragraph" w:customStyle="1" w:styleId="Graphic">
    <w:name w:val="Graphic"/>
    <w:basedOn w:val="Text"/>
    <w:uiPriority w:val="99"/>
    <w:qFormat/>
    <w:rsid w:val="00DD23AB"/>
    <w:pPr>
      <w:keepNext/>
      <w:spacing w:after="130"/>
      <w:jc w:val="center"/>
    </w:pPr>
  </w:style>
  <w:style w:type="paragraph" w:customStyle="1" w:styleId="Bullet">
    <w:name w:val="Bullet"/>
    <w:aliases w:val="bl,Bullet L1,bl1"/>
    <w:basedOn w:val="Normal"/>
    <w:uiPriority w:val="99"/>
    <w:qFormat/>
    <w:rsid w:val="00DD23AB"/>
    <w:pPr>
      <w:numPr>
        <w:numId w:val="2"/>
      </w:numPr>
      <w:overflowPunct w:val="0"/>
      <w:autoSpaceDE w:val="0"/>
      <w:autoSpaceDN w:val="0"/>
      <w:adjustRightInd w:val="0"/>
      <w:spacing w:after="130"/>
      <w:jc w:val="both"/>
      <w:textAlignment w:val="baseline"/>
    </w:pPr>
    <w:rPr>
      <w:rFonts w:ascii="Times New Roman" w:hAnsi="Times New Roman"/>
      <w:sz w:val="22"/>
      <w:szCs w:val="20"/>
      <w:lang w:val="en-GB"/>
    </w:rPr>
  </w:style>
  <w:style w:type="paragraph" w:styleId="ListBullet2">
    <w:name w:val="List Bullet 2"/>
    <w:basedOn w:val="Normal"/>
    <w:autoRedefine/>
    <w:uiPriority w:val="99"/>
    <w:rsid w:val="00DD23AB"/>
    <w:pPr>
      <w:numPr>
        <w:numId w:val="1"/>
      </w:numPr>
    </w:pPr>
    <w:rPr>
      <w:rFonts w:ascii="Times New Roman" w:hAnsi="Times New Roman"/>
    </w:rPr>
  </w:style>
  <w:style w:type="paragraph" w:styleId="ListContinue2">
    <w:name w:val="List Continue 2"/>
    <w:basedOn w:val="Normal"/>
    <w:uiPriority w:val="99"/>
    <w:rsid w:val="00DD23AB"/>
    <w:pPr>
      <w:spacing w:after="120"/>
      <w:ind w:left="720"/>
    </w:pPr>
    <w:rPr>
      <w:rFonts w:ascii="Times New Roman" w:hAnsi="Times New Roman"/>
    </w:rPr>
  </w:style>
  <w:style w:type="paragraph" w:customStyle="1" w:styleId="GlossaryHeader">
    <w:name w:val="Glossary Header"/>
    <w:next w:val="Normal"/>
    <w:uiPriority w:val="99"/>
    <w:qFormat/>
    <w:rsid w:val="00DD23AB"/>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DD23AB"/>
    <w:rPr>
      <w:rFonts w:ascii="Arial" w:hAnsi="Arial"/>
      <w:noProof/>
      <w:sz w:val="18"/>
    </w:rPr>
  </w:style>
  <w:style w:type="paragraph" w:customStyle="1" w:styleId="KLegalHeading3">
    <w:name w:val="KLegal Heading 3"/>
    <w:basedOn w:val="Normal"/>
    <w:next w:val="Text"/>
    <w:uiPriority w:val="99"/>
    <w:qFormat/>
    <w:rsid w:val="00DD23AB"/>
    <w:pPr>
      <w:keepNext/>
      <w:tabs>
        <w:tab w:val="num" w:pos="2700"/>
      </w:tabs>
      <w:overflowPunct w:val="0"/>
      <w:autoSpaceDE w:val="0"/>
      <w:autoSpaceDN w:val="0"/>
      <w:adjustRightInd w:val="0"/>
      <w:spacing w:after="220"/>
      <w:ind w:left="1440" w:hanging="720"/>
      <w:jc w:val="both"/>
      <w:textAlignment w:val="baseline"/>
    </w:pPr>
    <w:rPr>
      <w:rFonts w:ascii="Times New Roman" w:hAnsi="Times New Roman"/>
      <w:b/>
      <w:sz w:val="22"/>
      <w:szCs w:val="20"/>
      <w:lang w:val="en-GB"/>
    </w:rPr>
  </w:style>
  <w:style w:type="paragraph" w:customStyle="1" w:styleId="KLegalHeading4">
    <w:name w:val="KLegal Heading 4"/>
    <w:basedOn w:val="Normal"/>
    <w:next w:val="Text"/>
    <w:uiPriority w:val="99"/>
    <w:qFormat/>
    <w:rsid w:val="00DD23AB"/>
    <w:pPr>
      <w:keepNext/>
      <w:tabs>
        <w:tab w:val="num" w:pos="3420"/>
      </w:tabs>
      <w:overflowPunct w:val="0"/>
      <w:autoSpaceDE w:val="0"/>
      <w:autoSpaceDN w:val="0"/>
      <w:adjustRightInd w:val="0"/>
      <w:spacing w:after="220"/>
      <w:ind w:left="2160" w:hanging="720"/>
      <w:jc w:val="both"/>
      <w:textAlignment w:val="baseline"/>
    </w:pPr>
    <w:rPr>
      <w:rFonts w:ascii="Times New Roman" w:hAnsi="Times New Roman"/>
      <w:b/>
      <w:i/>
      <w:sz w:val="22"/>
      <w:szCs w:val="20"/>
      <w:lang w:val="en-GB"/>
    </w:rPr>
  </w:style>
  <w:style w:type="paragraph" w:customStyle="1" w:styleId="KLegalHeading1">
    <w:name w:val="KLegal Heading 1"/>
    <w:basedOn w:val="Normal"/>
    <w:next w:val="KLegalHeading2"/>
    <w:uiPriority w:val="99"/>
    <w:qFormat/>
    <w:rsid w:val="00DD23AB"/>
    <w:pPr>
      <w:keepNext/>
      <w:pageBreakBefore/>
      <w:tabs>
        <w:tab w:val="num" w:pos="1260"/>
      </w:tabs>
      <w:overflowPunct w:val="0"/>
      <w:autoSpaceDE w:val="0"/>
      <w:autoSpaceDN w:val="0"/>
      <w:adjustRightInd w:val="0"/>
      <w:spacing w:after="440"/>
      <w:ind w:left="851" w:hanging="851"/>
      <w:jc w:val="both"/>
      <w:textAlignment w:val="baseline"/>
      <w:outlineLvl w:val="0"/>
    </w:pPr>
    <w:rPr>
      <w:rFonts w:ascii="Times New Roman" w:hAnsi="Times New Roman"/>
      <w:b/>
      <w:sz w:val="32"/>
      <w:szCs w:val="20"/>
      <w:lang w:val="en-GB"/>
    </w:rPr>
  </w:style>
  <w:style w:type="paragraph" w:customStyle="1" w:styleId="KLegalHeading2">
    <w:name w:val="KLegal Heading 2"/>
    <w:basedOn w:val="Normal"/>
    <w:next w:val="KLegalHeading3"/>
    <w:uiPriority w:val="99"/>
    <w:qFormat/>
    <w:rsid w:val="00DD23AB"/>
    <w:pPr>
      <w:keepNext/>
      <w:tabs>
        <w:tab w:val="num" w:pos="1980"/>
      </w:tabs>
      <w:overflowPunct w:val="0"/>
      <w:autoSpaceDE w:val="0"/>
      <w:autoSpaceDN w:val="0"/>
      <w:adjustRightInd w:val="0"/>
      <w:spacing w:after="220"/>
      <w:ind w:left="851" w:hanging="851"/>
      <w:jc w:val="both"/>
      <w:textAlignment w:val="baseline"/>
      <w:outlineLvl w:val="1"/>
    </w:pPr>
    <w:rPr>
      <w:rFonts w:ascii="Times New Roman" w:hAnsi="Times New Roman"/>
      <w:b/>
      <w:sz w:val="28"/>
      <w:szCs w:val="20"/>
      <w:lang w:val="en-GB"/>
    </w:rPr>
  </w:style>
  <w:style w:type="character" w:customStyle="1" w:styleId="Heading3CharCharCharCharCharCharChar">
    <w:name w:val="Heading 3 Char Char Char Char Char Char Char"/>
    <w:rsid w:val="00DD23AB"/>
    <w:rPr>
      <w:rFonts w:ascii="Times Armenian" w:hAnsi="Times Armenian"/>
      <w:b/>
      <w:bCs/>
      <w:sz w:val="24"/>
      <w:szCs w:val="24"/>
      <w:lang w:val="en-GB" w:eastAsia="en-US" w:bidi="ar-SA"/>
    </w:rPr>
  </w:style>
  <w:style w:type="paragraph" w:customStyle="1" w:styleId="font5">
    <w:name w:val="font5"/>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6">
    <w:name w:val="font6"/>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font7">
    <w:name w:val="font7"/>
    <w:basedOn w:val="Normal"/>
    <w:uiPriority w:val="99"/>
    <w:qFormat/>
    <w:rsid w:val="00DD23AB"/>
    <w:pPr>
      <w:spacing w:before="100" w:beforeAutospacing="1" w:after="100" w:afterAutospacing="1"/>
    </w:pPr>
    <w:rPr>
      <w:rFonts w:ascii="Times Armenian" w:hAnsi="Times Armenian"/>
      <w:color w:val="000000"/>
      <w:sz w:val="20"/>
      <w:szCs w:val="20"/>
    </w:rPr>
  </w:style>
  <w:style w:type="paragraph" w:customStyle="1" w:styleId="font8">
    <w:name w:val="font8"/>
    <w:basedOn w:val="Normal"/>
    <w:uiPriority w:val="99"/>
    <w:qFormat/>
    <w:rsid w:val="00DD23AB"/>
    <w:pPr>
      <w:spacing w:before="100" w:beforeAutospacing="1" w:after="100" w:afterAutospacing="1"/>
    </w:pPr>
    <w:rPr>
      <w:rFonts w:ascii="Times Armenian" w:hAnsi="Times Armenian"/>
      <w:color w:val="000000"/>
      <w:sz w:val="16"/>
      <w:szCs w:val="16"/>
    </w:rPr>
  </w:style>
  <w:style w:type="paragraph" w:customStyle="1" w:styleId="font9">
    <w:name w:val="font9"/>
    <w:basedOn w:val="Normal"/>
    <w:uiPriority w:val="99"/>
    <w:qFormat/>
    <w:rsid w:val="00DD23AB"/>
    <w:pPr>
      <w:spacing w:before="100" w:beforeAutospacing="1" w:after="100" w:afterAutospacing="1"/>
    </w:pPr>
    <w:rPr>
      <w:rFonts w:ascii="Times Armenian" w:hAnsi="Times Armenian"/>
      <w:color w:val="000000"/>
      <w:sz w:val="22"/>
      <w:szCs w:val="22"/>
    </w:rPr>
  </w:style>
  <w:style w:type="paragraph" w:customStyle="1" w:styleId="font10">
    <w:name w:val="font10"/>
    <w:basedOn w:val="Normal"/>
    <w:uiPriority w:val="99"/>
    <w:qFormat/>
    <w:rsid w:val="00DD23AB"/>
    <w:pPr>
      <w:spacing w:before="100" w:beforeAutospacing="1" w:after="100" w:afterAutospacing="1"/>
    </w:pPr>
    <w:rPr>
      <w:rFonts w:ascii="Times Armenian" w:hAnsi="Times Armenian"/>
      <w:b/>
      <w:bCs/>
      <w:color w:val="000000"/>
      <w:sz w:val="16"/>
      <w:szCs w:val="16"/>
    </w:rPr>
  </w:style>
  <w:style w:type="paragraph" w:customStyle="1" w:styleId="xl65">
    <w:name w:val="xl65"/>
    <w:basedOn w:val="Normal"/>
    <w:uiPriority w:val="99"/>
    <w:qFormat/>
    <w:rsid w:val="00DD23AB"/>
    <w:pPr>
      <w:spacing w:before="100" w:beforeAutospacing="1" w:after="100" w:afterAutospacing="1"/>
      <w:textAlignment w:val="center"/>
    </w:pPr>
    <w:rPr>
      <w:rFonts w:ascii="Times New Roman" w:hAnsi="Times New Roman"/>
    </w:rPr>
  </w:style>
  <w:style w:type="paragraph" w:customStyle="1" w:styleId="xl66">
    <w:name w:val="xl66"/>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67">
    <w:name w:val="xl67"/>
    <w:basedOn w:val="Normal"/>
    <w:uiPriority w:val="99"/>
    <w:qFormat/>
    <w:rsid w:val="00DD23AB"/>
    <w:pPr>
      <w:spacing w:before="100" w:beforeAutospacing="1" w:after="100" w:afterAutospacing="1"/>
      <w:jc w:val="center"/>
      <w:textAlignment w:val="center"/>
    </w:pPr>
    <w:rPr>
      <w:rFonts w:ascii="Times New Roman" w:hAnsi="Times New Roman"/>
    </w:rPr>
  </w:style>
  <w:style w:type="paragraph" w:customStyle="1" w:styleId="xl68">
    <w:name w:val="xl68"/>
    <w:basedOn w:val="Normal"/>
    <w:uiPriority w:val="99"/>
    <w:qFormat/>
    <w:rsid w:val="00DD23AB"/>
    <w:pPr>
      <w:spacing w:before="100" w:beforeAutospacing="1" w:after="100" w:afterAutospacing="1"/>
      <w:jc w:val="right"/>
      <w:textAlignment w:val="top"/>
    </w:pPr>
    <w:rPr>
      <w:rFonts w:ascii="Times Armenian" w:hAnsi="Times Armenian"/>
      <w:sz w:val="18"/>
      <w:szCs w:val="18"/>
    </w:rPr>
  </w:style>
  <w:style w:type="paragraph" w:customStyle="1" w:styleId="xl69">
    <w:name w:val="xl69"/>
    <w:basedOn w:val="Normal"/>
    <w:uiPriority w:val="99"/>
    <w:qFormat/>
    <w:rsid w:val="00DD23AB"/>
    <w:pPr>
      <w:spacing w:before="100" w:beforeAutospacing="1" w:after="100" w:afterAutospacing="1"/>
      <w:jc w:val="both"/>
      <w:textAlignment w:val="top"/>
    </w:pPr>
    <w:rPr>
      <w:rFonts w:ascii="Times Armenian" w:hAnsi="Times Armenian"/>
      <w:sz w:val="18"/>
      <w:szCs w:val="18"/>
    </w:rPr>
  </w:style>
  <w:style w:type="paragraph" w:customStyle="1" w:styleId="xl70">
    <w:name w:val="xl70"/>
    <w:basedOn w:val="Normal"/>
    <w:uiPriority w:val="99"/>
    <w:qFormat/>
    <w:rsid w:val="00DD23AB"/>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1">
    <w:name w:val="xl71"/>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2">
    <w:name w:val="xl72"/>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3">
    <w:name w:val="xl73"/>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4">
    <w:name w:val="xl74"/>
    <w:basedOn w:val="Normal"/>
    <w:uiPriority w:val="99"/>
    <w:qFormat/>
    <w:rsid w:val="00DD23AB"/>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5">
    <w:name w:val="xl75"/>
    <w:basedOn w:val="Normal"/>
    <w:uiPriority w:val="99"/>
    <w:qFormat/>
    <w:rsid w:val="00DD23AB"/>
    <w:pPr>
      <w:pBdr>
        <w:top w:val="double" w:sz="6"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6">
    <w:name w:val="xl76"/>
    <w:basedOn w:val="Normal"/>
    <w:uiPriority w:val="99"/>
    <w:qFormat/>
    <w:rsid w:val="00DD23AB"/>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77">
    <w:name w:val="xl77"/>
    <w:basedOn w:val="Normal"/>
    <w:uiPriority w:val="99"/>
    <w:qFormat/>
    <w:rsid w:val="00DD23AB"/>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8">
    <w:name w:val="xl78"/>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79">
    <w:name w:val="xl79"/>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80">
    <w:name w:val="xl80"/>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81">
    <w:name w:val="xl81"/>
    <w:basedOn w:val="Normal"/>
    <w:uiPriority w:val="99"/>
    <w:qFormat/>
    <w:rsid w:val="00DD23AB"/>
    <w:pPr>
      <w:pBdr>
        <w:top w:val="double" w:sz="6" w:space="0" w:color="auto"/>
        <w:lef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2">
    <w:name w:val="xl82"/>
    <w:basedOn w:val="Normal"/>
    <w:uiPriority w:val="99"/>
    <w:qFormat/>
    <w:rsid w:val="00DD23AB"/>
    <w:pPr>
      <w:pBdr>
        <w:top w:val="double" w:sz="6" w:space="0" w:color="auto"/>
        <w:right w:val="single" w:sz="8" w:space="0" w:color="auto"/>
      </w:pBdr>
      <w:spacing w:before="100" w:beforeAutospacing="1" w:after="100" w:afterAutospacing="1"/>
      <w:textAlignment w:val="center"/>
    </w:pPr>
    <w:rPr>
      <w:rFonts w:ascii="Times Armenian" w:hAnsi="Times Armenian"/>
      <w:b/>
      <w:bCs/>
      <w:sz w:val="16"/>
      <w:szCs w:val="16"/>
    </w:rPr>
  </w:style>
  <w:style w:type="paragraph" w:customStyle="1" w:styleId="xl83">
    <w:name w:val="xl83"/>
    <w:basedOn w:val="Normal"/>
    <w:uiPriority w:val="99"/>
    <w:qFormat/>
    <w:rsid w:val="00DD23AB"/>
    <w:pPr>
      <w:pBdr>
        <w:left w:val="single" w:sz="8" w:space="0" w:color="auto"/>
        <w:bottom w:val="double" w:sz="6"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4">
    <w:name w:val="xl84"/>
    <w:basedOn w:val="Normal"/>
    <w:uiPriority w:val="99"/>
    <w:qFormat/>
    <w:rsid w:val="00DD23AB"/>
    <w:pPr>
      <w:pBdr>
        <w:bottom w:val="double" w:sz="6" w:space="0" w:color="auto"/>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5">
    <w:name w:val="xl85"/>
    <w:basedOn w:val="Normal"/>
    <w:uiPriority w:val="99"/>
    <w:qFormat/>
    <w:rsid w:val="00DD23AB"/>
    <w:pPr>
      <w:pBdr>
        <w:top w:val="double" w:sz="6"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6">
    <w:name w:val="xl86"/>
    <w:basedOn w:val="Normal"/>
    <w:uiPriority w:val="99"/>
    <w:qFormat/>
    <w:rsid w:val="00DD23AB"/>
    <w:pPr>
      <w:pBdr>
        <w:top w:val="double" w:sz="6"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87">
    <w:name w:val="xl87"/>
    <w:basedOn w:val="Normal"/>
    <w:uiPriority w:val="99"/>
    <w:qFormat/>
    <w:rsid w:val="00DD23AB"/>
    <w:pPr>
      <w:pBdr>
        <w:lef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8">
    <w:name w:val="xl88"/>
    <w:basedOn w:val="Normal"/>
    <w:uiPriority w:val="99"/>
    <w:qFormat/>
    <w:rsid w:val="00DD23AB"/>
    <w:pPr>
      <w:pBdr>
        <w:right w:val="single" w:sz="8" w:space="0" w:color="auto"/>
      </w:pBdr>
      <w:spacing w:before="100" w:beforeAutospacing="1" w:after="100" w:afterAutospacing="1"/>
      <w:textAlignment w:val="center"/>
    </w:pPr>
    <w:rPr>
      <w:rFonts w:ascii="Times Armenian" w:hAnsi="Times Armenian"/>
      <w:color w:val="FF0000"/>
      <w:sz w:val="16"/>
      <w:szCs w:val="16"/>
    </w:rPr>
  </w:style>
  <w:style w:type="paragraph" w:customStyle="1" w:styleId="xl89">
    <w:name w:val="xl89"/>
    <w:basedOn w:val="Normal"/>
    <w:uiPriority w:val="99"/>
    <w:qFormat/>
    <w:rsid w:val="00DD23AB"/>
    <w:pPr>
      <w:pBdr>
        <w:left w:val="single" w:sz="8" w:space="0" w:color="auto"/>
        <w:bottom w:val="double" w:sz="6" w:space="0" w:color="auto"/>
      </w:pBdr>
      <w:spacing w:before="100" w:beforeAutospacing="1" w:after="100" w:afterAutospacing="1"/>
      <w:jc w:val="both"/>
      <w:textAlignment w:val="center"/>
    </w:pPr>
    <w:rPr>
      <w:rFonts w:ascii="Times Armenian" w:hAnsi="Times Armenian"/>
      <w:sz w:val="16"/>
      <w:szCs w:val="16"/>
    </w:rPr>
  </w:style>
  <w:style w:type="paragraph" w:customStyle="1" w:styleId="xl90">
    <w:name w:val="xl90"/>
    <w:basedOn w:val="Normal"/>
    <w:uiPriority w:val="99"/>
    <w:qFormat/>
    <w:rsid w:val="00DD23AB"/>
    <w:pPr>
      <w:pBdr>
        <w:bottom w:val="double" w:sz="6"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1">
    <w:name w:val="xl91"/>
    <w:basedOn w:val="Normal"/>
    <w:uiPriority w:val="99"/>
    <w:qFormat/>
    <w:rsid w:val="00DD23AB"/>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92">
    <w:name w:val="xl92"/>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3">
    <w:name w:val="xl93"/>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94">
    <w:name w:val="xl94"/>
    <w:basedOn w:val="Normal"/>
    <w:uiPriority w:val="99"/>
    <w:qFormat/>
    <w:rsid w:val="00DD23AB"/>
    <w:pPr>
      <w:pBdr>
        <w:top w:val="single" w:sz="8" w:space="0" w:color="auto"/>
        <w:lef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5">
    <w:name w:val="xl95"/>
    <w:basedOn w:val="Normal"/>
    <w:uiPriority w:val="99"/>
    <w:qFormat/>
    <w:rsid w:val="00DD23AB"/>
    <w:pPr>
      <w:pBdr>
        <w:top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6">
    <w:name w:val="xl96"/>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7">
    <w:name w:val="xl97"/>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98">
    <w:name w:val="xl98"/>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99">
    <w:name w:val="xl99"/>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00">
    <w:name w:val="xl100"/>
    <w:basedOn w:val="Normal"/>
    <w:uiPriority w:val="99"/>
    <w:qFormat/>
    <w:rsid w:val="00DD23AB"/>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1">
    <w:name w:val="xl101"/>
    <w:basedOn w:val="Normal"/>
    <w:uiPriority w:val="99"/>
    <w:qFormat/>
    <w:rsid w:val="00DD23AB"/>
    <w:pPr>
      <w:pBdr>
        <w:lef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2">
    <w:name w:val="xl102"/>
    <w:basedOn w:val="Normal"/>
    <w:uiPriority w:val="99"/>
    <w:qFormat/>
    <w:rsid w:val="00DD23AB"/>
    <w:pPr>
      <w:pBdr>
        <w:right w:val="single" w:sz="8" w:space="0" w:color="auto"/>
      </w:pBdr>
      <w:spacing w:before="100" w:beforeAutospacing="1" w:after="100" w:afterAutospacing="1"/>
      <w:jc w:val="both"/>
      <w:textAlignment w:val="center"/>
    </w:pPr>
    <w:rPr>
      <w:rFonts w:ascii="Times Armenian" w:hAnsi="Times Armenian"/>
      <w:color w:val="FF0000"/>
      <w:sz w:val="16"/>
      <w:szCs w:val="16"/>
    </w:rPr>
  </w:style>
  <w:style w:type="paragraph" w:customStyle="1" w:styleId="xl103">
    <w:name w:val="xl103"/>
    <w:basedOn w:val="Normal"/>
    <w:uiPriority w:val="99"/>
    <w:qFormat/>
    <w:rsid w:val="00DD23AB"/>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04">
    <w:name w:val="xl104"/>
    <w:basedOn w:val="Normal"/>
    <w:uiPriority w:val="99"/>
    <w:qFormat/>
    <w:rsid w:val="00DD23AB"/>
    <w:pPr>
      <w:spacing w:before="100" w:beforeAutospacing="1" w:after="100" w:afterAutospacing="1"/>
      <w:textAlignment w:val="center"/>
    </w:pPr>
    <w:rPr>
      <w:rFonts w:ascii="Calibri" w:hAnsi="Calibri"/>
    </w:rPr>
  </w:style>
  <w:style w:type="paragraph" w:customStyle="1" w:styleId="xl105">
    <w:name w:val="xl105"/>
    <w:basedOn w:val="Normal"/>
    <w:uiPriority w:val="99"/>
    <w:qFormat/>
    <w:rsid w:val="00DD23AB"/>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6">
    <w:name w:val="xl106"/>
    <w:basedOn w:val="Normal"/>
    <w:uiPriority w:val="99"/>
    <w:qFormat/>
    <w:rsid w:val="00DD23AB"/>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7">
    <w:name w:val="xl107"/>
    <w:basedOn w:val="Normal"/>
    <w:uiPriority w:val="99"/>
    <w:qFormat/>
    <w:rsid w:val="00DD23AB"/>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08">
    <w:name w:val="xl108"/>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09">
    <w:name w:val="xl109"/>
    <w:basedOn w:val="Normal"/>
    <w:uiPriority w:val="99"/>
    <w:qFormat/>
    <w:rsid w:val="00DD23AB"/>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0">
    <w:name w:val="xl110"/>
    <w:basedOn w:val="Normal"/>
    <w:uiPriority w:val="99"/>
    <w:qFormat/>
    <w:rsid w:val="00DD23AB"/>
    <w:pPr>
      <w:pBdr>
        <w:top w:val="double" w:sz="6"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1">
    <w:name w:val="xl111"/>
    <w:basedOn w:val="Normal"/>
    <w:uiPriority w:val="99"/>
    <w:qFormat/>
    <w:rsid w:val="00DD23AB"/>
    <w:pPr>
      <w:pBdr>
        <w:top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2">
    <w:name w:val="xl112"/>
    <w:basedOn w:val="Normal"/>
    <w:uiPriority w:val="99"/>
    <w:qFormat/>
    <w:rsid w:val="00DD23AB"/>
    <w:pPr>
      <w:pBdr>
        <w:top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3">
    <w:name w:val="xl113"/>
    <w:basedOn w:val="Normal"/>
    <w:uiPriority w:val="99"/>
    <w:qFormat/>
    <w:rsid w:val="00DD23AB"/>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4">
    <w:name w:val="xl114"/>
    <w:basedOn w:val="Normal"/>
    <w:uiPriority w:val="99"/>
    <w:qFormat/>
    <w:rsid w:val="00DD23AB"/>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5">
    <w:name w:val="xl115"/>
    <w:basedOn w:val="Normal"/>
    <w:uiPriority w:val="99"/>
    <w:qFormat/>
    <w:rsid w:val="00DD23AB"/>
    <w:pPr>
      <w:pBdr>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16">
    <w:name w:val="xl116"/>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7">
    <w:name w:val="xl117"/>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8">
    <w:name w:val="xl118"/>
    <w:basedOn w:val="Normal"/>
    <w:uiPriority w:val="99"/>
    <w:qFormat/>
    <w:rsid w:val="00DD23AB"/>
    <w:pPr>
      <w:pBdr>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19">
    <w:name w:val="xl119"/>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0">
    <w:name w:val="xl120"/>
    <w:basedOn w:val="Normal"/>
    <w:uiPriority w:val="99"/>
    <w:qFormat/>
    <w:rsid w:val="00DD23AB"/>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1">
    <w:name w:val="xl12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2">
    <w:name w:val="xl122"/>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3">
    <w:name w:val="xl123"/>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4">
    <w:name w:val="xl124"/>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5">
    <w:name w:val="xl125"/>
    <w:basedOn w:val="Normal"/>
    <w:uiPriority w:val="99"/>
    <w:qFormat/>
    <w:rsid w:val="00DD23AB"/>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26">
    <w:name w:val="xl126"/>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27">
    <w:name w:val="xl127"/>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8">
    <w:name w:val="xl128"/>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29">
    <w:name w:val="xl129"/>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0">
    <w:name w:val="xl130"/>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31">
    <w:name w:val="xl13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32">
    <w:name w:val="xl132"/>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3">
    <w:name w:val="xl133"/>
    <w:basedOn w:val="Normal"/>
    <w:uiPriority w:val="99"/>
    <w:qFormat/>
    <w:rsid w:val="00DD23AB"/>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4">
    <w:name w:val="xl134"/>
    <w:basedOn w:val="Normal"/>
    <w:uiPriority w:val="99"/>
    <w:qFormat/>
    <w:rsid w:val="00DD23AB"/>
    <w:pPr>
      <w:pBdr>
        <w:top w:val="single" w:sz="8" w:space="0" w:color="auto"/>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5">
    <w:name w:val="xl135"/>
    <w:basedOn w:val="Normal"/>
    <w:uiPriority w:val="99"/>
    <w:qFormat/>
    <w:rsid w:val="00DD23AB"/>
    <w:pPr>
      <w:pBdr>
        <w:top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6">
    <w:name w:val="xl136"/>
    <w:basedOn w:val="Normal"/>
    <w:uiPriority w:val="99"/>
    <w:qFormat/>
    <w:rsid w:val="00DD23AB"/>
    <w:pPr>
      <w:pBdr>
        <w:top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7">
    <w:name w:val="xl137"/>
    <w:basedOn w:val="Normal"/>
    <w:uiPriority w:val="99"/>
    <w:qFormat/>
    <w:rsid w:val="00DD23AB"/>
    <w:pPr>
      <w:pBdr>
        <w:left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38">
    <w:name w:val="xl138"/>
    <w:basedOn w:val="Normal"/>
    <w:uiPriority w:val="99"/>
    <w:qFormat/>
    <w:rsid w:val="00DD23AB"/>
    <w:pPr>
      <w:pBdr>
        <w:left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39">
    <w:name w:val="xl139"/>
    <w:basedOn w:val="Normal"/>
    <w:uiPriority w:val="99"/>
    <w:qFormat/>
    <w:rsid w:val="00DD23AB"/>
    <w:pPr>
      <w:pBdr>
        <w:lef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0">
    <w:name w:val="xl140"/>
    <w:basedOn w:val="Normal"/>
    <w:uiPriority w:val="99"/>
    <w:qFormat/>
    <w:rsid w:val="00DD23AB"/>
    <w:pPr>
      <w:pBdr>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1">
    <w:name w:val="xl141"/>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sz w:val="16"/>
      <w:szCs w:val="16"/>
    </w:rPr>
  </w:style>
  <w:style w:type="paragraph" w:customStyle="1" w:styleId="xl142">
    <w:name w:val="xl142"/>
    <w:basedOn w:val="Normal"/>
    <w:uiPriority w:val="99"/>
    <w:qFormat/>
    <w:rsid w:val="00DD23AB"/>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3">
    <w:name w:val="xl143"/>
    <w:basedOn w:val="Normal"/>
    <w:uiPriority w:val="99"/>
    <w:qFormat/>
    <w:rsid w:val="00DD23AB"/>
    <w:pPr>
      <w:pBdr>
        <w:left w:val="single" w:sz="8" w:space="0" w:color="auto"/>
        <w:bottom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4">
    <w:name w:val="xl144"/>
    <w:basedOn w:val="Normal"/>
    <w:uiPriority w:val="99"/>
    <w:qFormat/>
    <w:rsid w:val="00DD23AB"/>
    <w:pPr>
      <w:pBdr>
        <w:bottom w:val="single" w:sz="8" w:space="0" w:color="auto"/>
        <w:right w:val="single" w:sz="8"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5">
    <w:name w:val="xl145"/>
    <w:basedOn w:val="Normal"/>
    <w:uiPriority w:val="99"/>
    <w:qFormat/>
    <w:rsid w:val="00DD23AB"/>
    <w:pPr>
      <w:pBdr>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6">
    <w:name w:val="xl146"/>
    <w:basedOn w:val="Normal"/>
    <w:uiPriority w:val="99"/>
    <w:qFormat/>
    <w:rsid w:val="00DD23AB"/>
    <w:pPr>
      <w:pBdr>
        <w:left w:val="single" w:sz="8" w:space="0" w:color="auto"/>
        <w:bottom w:val="single" w:sz="8"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47">
    <w:name w:val="xl147"/>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8">
    <w:name w:val="xl148"/>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49">
    <w:name w:val="xl14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0">
    <w:name w:val="xl150"/>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1">
    <w:name w:val="xl151"/>
    <w:basedOn w:val="Normal"/>
    <w:uiPriority w:val="99"/>
    <w:qFormat/>
    <w:rsid w:val="00DD23AB"/>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2">
    <w:name w:val="xl152"/>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3">
    <w:name w:val="xl153"/>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4">
    <w:name w:val="xl154"/>
    <w:basedOn w:val="Normal"/>
    <w:uiPriority w:val="99"/>
    <w:qFormat/>
    <w:rsid w:val="00DD23AB"/>
    <w:pPr>
      <w:spacing w:before="100" w:beforeAutospacing="1" w:after="100" w:afterAutospacing="1"/>
      <w:jc w:val="center"/>
      <w:textAlignment w:val="center"/>
    </w:pPr>
    <w:rPr>
      <w:rFonts w:ascii="Calibri" w:hAnsi="Calibri"/>
    </w:rPr>
  </w:style>
  <w:style w:type="paragraph" w:customStyle="1" w:styleId="xl155">
    <w:name w:val="xl155"/>
    <w:basedOn w:val="Normal"/>
    <w:uiPriority w:val="99"/>
    <w:qFormat/>
    <w:rsid w:val="00DD23AB"/>
    <w:pPr>
      <w:spacing w:before="100" w:beforeAutospacing="1" w:after="100" w:afterAutospacing="1"/>
      <w:textAlignment w:val="center"/>
    </w:pPr>
    <w:rPr>
      <w:rFonts w:ascii="Times Armenian" w:hAnsi="Times Armenian"/>
      <w:b/>
      <w:bCs/>
      <w:sz w:val="18"/>
      <w:szCs w:val="18"/>
    </w:rPr>
  </w:style>
  <w:style w:type="paragraph" w:customStyle="1" w:styleId="xl156">
    <w:name w:val="xl156"/>
    <w:basedOn w:val="Normal"/>
    <w:uiPriority w:val="99"/>
    <w:qFormat/>
    <w:rsid w:val="00DD23AB"/>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sz w:val="16"/>
      <w:szCs w:val="16"/>
    </w:rPr>
  </w:style>
  <w:style w:type="paragraph" w:customStyle="1" w:styleId="xl157">
    <w:name w:val="xl157"/>
    <w:basedOn w:val="Normal"/>
    <w:uiPriority w:val="99"/>
    <w:qFormat/>
    <w:rsid w:val="00DD23AB"/>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sz w:val="16"/>
      <w:szCs w:val="16"/>
    </w:rPr>
  </w:style>
  <w:style w:type="paragraph" w:customStyle="1" w:styleId="xl158">
    <w:name w:val="xl158"/>
    <w:basedOn w:val="Normal"/>
    <w:uiPriority w:val="99"/>
    <w:qFormat/>
    <w:rsid w:val="00DD23AB"/>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59">
    <w:name w:val="xl159"/>
    <w:basedOn w:val="Normal"/>
    <w:uiPriority w:val="99"/>
    <w:qFormat/>
    <w:rsid w:val="00DD23AB"/>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0">
    <w:name w:val="xl160"/>
    <w:basedOn w:val="Normal"/>
    <w:uiPriority w:val="99"/>
    <w:qFormat/>
    <w:rsid w:val="00DD23AB"/>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sz w:val="16"/>
      <w:szCs w:val="16"/>
    </w:rPr>
  </w:style>
  <w:style w:type="paragraph" w:customStyle="1" w:styleId="xl161">
    <w:name w:val="xl161"/>
    <w:basedOn w:val="Normal"/>
    <w:uiPriority w:val="99"/>
    <w:qFormat/>
    <w:rsid w:val="00DD23AB"/>
    <w:pPr>
      <w:spacing w:before="100" w:beforeAutospacing="1" w:after="100" w:afterAutospacing="1"/>
      <w:textAlignment w:val="center"/>
    </w:pPr>
    <w:rPr>
      <w:rFonts w:ascii="Times Armenian" w:hAnsi="Times Armenian"/>
      <w:b/>
      <w:bCs/>
      <w:sz w:val="18"/>
      <w:szCs w:val="18"/>
      <w:u w:val="single"/>
    </w:rPr>
  </w:style>
  <w:style w:type="paragraph" w:styleId="Subtitle">
    <w:name w:val="Subtitle"/>
    <w:basedOn w:val="Normal"/>
    <w:link w:val="SubtitleChar1"/>
    <w:uiPriority w:val="11"/>
    <w:qFormat/>
    <w:rsid w:val="00DD23AB"/>
    <w:pPr>
      <w:jc w:val="center"/>
    </w:pPr>
    <w:rPr>
      <w:rFonts w:ascii="Times LatArm" w:hAnsi="Times LatArm"/>
      <w:b/>
      <w:bCs/>
    </w:rPr>
  </w:style>
  <w:style w:type="character" w:customStyle="1" w:styleId="SubtitleChar">
    <w:name w:val="Subtitle Char"/>
    <w:uiPriority w:val="11"/>
    <w:rsid w:val="00DD23AB"/>
    <w:rPr>
      <w:rFonts w:ascii="Cambria" w:eastAsia="Times New Roman" w:hAnsi="Cambria" w:cs="Times New Roman"/>
      <w:sz w:val="24"/>
      <w:szCs w:val="24"/>
    </w:rPr>
  </w:style>
  <w:style w:type="paragraph" w:customStyle="1" w:styleId="xl24">
    <w:name w:val="xl24"/>
    <w:basedOn w:val="Normal"/>
    <w:uiPriority w:val="99"/>
    <w:qFormat/>
    <w:rsid w:val="00DD23AB"/>
    <w:pP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5">
    <w:name w:val="xl25"/>
    <w:basedOn w:val="Normal"/>
    <w:uiPriority w:val="99"/>
    <w:qFormat/>
    <w:rsid w:val="00DD23AB"/>
    <w:pP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6">
    <w:name w:val="xl26"/>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27">
    <w:name w:val="xl27"/>
    <w:basedOn w:val="Normal"/>
    <w:uiPriority w:val="99"/>
    <w:qFormat/>
    <w:rsid w:val="00DD23AB"/>
    <w:pPr>
      <w:pBdr>
        <w:bottom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8">
    <w:name w:val="xl28"/>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sz w:val="22"/>
      <w:szCs w:val="22"/>
    </w:rPr>
  </w:style>
  <w:style w:type="paragraph" w:customStyle="1" w:styleId="xl29">
    <w:name w:val="xl29"/>
    <w:basedOn w:val="Normal"/>
    <w:uiPriority w:val="99"/>
    <w:qFormat/>
    <w:rsid w:val="00DD23AB"/>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sz w:val="22"/>
      <w:szCs w:val="22"/>
    </w:rPr>
  </w:style>
  <w:style w:type="paragraph" w:customStyle="1" w:styleId="xl30">
    <w:name w:val="xl30"/>
    <w:basedOn w:val="Normal"/>
    <w:uiPriority w:val="99"/>
    <w:qFormat/>
    <w:rsid w:val="00DD23AB"/>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sz w:val="22"/>
      <w:szCs w:val="22"/>
    </w:rPr>
  </w:style>
  <w:style w:type="paragraph" w:customStyle="1" w:styleId="xl31">
    <w:name w:val="xl31"/>
    <w:basedOn w:val="Normal"/>
    <w:uiPriority w:val="99"/>
    <w:qFormat/>
    <w:rsid w:val="00DD23AB"/>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rPr>
  </w:style>
  <w:style w:type="paragraph" w:customStyle="1" w:styleId="xl32">
    <w:name w:val="xl32"/>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3">
    <w:name w:val="xl33"/>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34">
    <w:name w:val="xl34"/>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5">
    <w:name w:val="xl35"/>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rPr>
  </w:style>
  <w:style w:type="paragraph" w:customStyle="1" w:styleId="xl36">
    <w:name w:val="xl36"/>
    <w:basedOn w:val="Normal"/>
    <w:uiPriority w:val="99"/>
    <w:qFormat/>
    <w:rsid w:val="00DD23AB"/>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rPr>
  </w:style>
  <w:style w:type="paragraph" w:customStyle="1" w:styleId="xl23">
    <w:name w:val="xl23"/>
    <w:basedOn w:val="Normal"/>
    <w:uiPriority w:val="99"/>
    <w:qFormat/>
    <w:rsid w:val="00DD23AB"/>
    <w:pPr>
      <w:spacing w:before="100" w:beforeAutospacing="1" w:after="100" w:afterAutospacing="1"/>
      <w:jc w:val="center"/>
      <w:textAlignment w:val="center"/>
    </w:pPr>
    <w:rPr>
      <w:rFonts w:ascii="Times Armenian" w:hAnsi="Times Armenian"/>
    </w:rPr>
  </w:style>
  <w:style w:type="paragraph" w:customStyle="1" w:styleId="xl37">
    <w:name w:val="xl37"/>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xl38">
    <w:name w:val="xl38"/>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39">
    <w:name w:val="xl39"/>
    <w:basedOn w:val="Normal"/>
    <w:uiPriority w:val="99"/>
    <w:qFormat/>
    <w:rsid w:val="00DD23A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0">
    <w:name w:val="xl40"/>
    <w:basedOn w:val="Normal"/>
    <w:uiPriority w:val="99"/>
    <w:qFormat/>
    <w:rsid w:val="00DD23AB"/>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1">
    <w:name w:val="xl41"/>
    <w:basedOn w:val="Normal"/>
    <w:uiPriority w:val="99"/>
    <w:qFormat/>
    <w:rsid w:val="00DD23AB"/>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2">
    <w:name w:val="xl42"/>
    <w:basedOn w:val="Normal"/>
    <w:uiPriority w:val="99"/>
    <w:qFormat/>
    <w:rsid w:val="00DD23AB"/>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3">
    <w:name w:val="xl43"/>
    <w:basedOn w:val="Normal"/>
    <w:uiPriority w:val="99"/>
    <w:qFormat/>
    <w:rsid w:val="00DD23AB"/>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rPr>
  </w:style>
  <w:style w:type="paragraph" w:customStyle="1" w:styleId="xl44">
    <w:name w:val="xl44"/>
    <w:basedOn w:val="Normal"/>
    <w:uiPriority w:val="99"/>
    <w:qFormat/>
    <w:rsid w:val="00DD23AB"/>
    <w:pPr>
      <w:spacing w:before="100" w:beforeAutospacing="1" w:after="100" w:afterAutospacing="1"/>
      <w:jc w:val="both"/>
    </w:pPr>
    <w:rPr>
      <w:rFonts w:ascii="Times Armenian" w:eastAsia="Arial Unicode MS" w:hAnsi="Times Armenian" w:cs="Arial Unicode MS"/>
      <w:b/>
      <w:bCs/>
    </w:rPr>
  </w:style>
  <w:style w:type="paragraph" w:customStyle="1" w:styleId="xl45">
    <w:name w:val="xl45"/>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46">
    <w:name w:val="xl46"/>
    <w:basedOn w:val="Normal"/>
    <w:uiPriority w:val="99"/>
    <w:qFormat/>
    <w:rsid w:val="00DD23AB"/>
    <w:pPr>
      <w:spacing w:before="100" w:beforeAutospacing="1" w:after="100" w:afterAutospacing="1"/>
      <w:jc w:val="center"/>
      <w:textAlignment w:val="center"/>
    </w:pPr>
    <w:rPr>
      <w:rFonts w:ascii="Times Armenian" w:eastAsia="Arial Unicode MS" w:hAnsi="Times Armenian" w:cs="Arial Unicode MS"/>
      <w:b/>
      <w:bCs/>
      <w:sz w:val="22"/>
      <w:szCs w:val="22"/>
      <w:u w:val="single"/>
    </w:rPr>
  </w:style>
  <w:style w:type="paragraph" w:customStyle="1" w:styleId="xl47">
    <w:name w:val="xl47"/>
    <w:basedOn w:val="Normal"/>
    <w:uiPriority w:val="99"/>
    <w:qFormat/>
    <w:rsid w:val="00DD23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rPr>
  </w:style>
  <w:style w:type="paragraph" w:customStyle="1" w:styleId="xl48">
    <w:name w:val="xl48"/>
    <w:basedOn w:val="Normal"/>
    <w:uiPriority w:val="99"/>
    <w:qFormat/>
    <w:rsid w:val="00DD23AB"/>
    <w:pPr>
      <w:spacing w:before="100" w:beforeAutospacing="1" w:after="100" w:afterAutospacing="1"/>
      <w:jc w:val="right"/>
      <w:textAlignment w:val="center"/>
    </w:pPr>
    <w:rPr>
      <w:rFonts w:ascii="Times Armenian" w:eastAsia="Arial Unicode MS" w:hAnsi="Times Armenian" w:cs="Arial Unicode MS"/>
      <w:sz w:val="22"/>
      <w:szCs w:val="22"/>
    </w:rPr>
  </w:style>
  <w:style w:type="paragraph" w:customStyle="1" w:styleId="StyleBodyTextArialAMChar">
    <w:name w:val="Style Body Text + Arial AM Char"/>
    <w:basedOn w:val="BodyText"/>
    <w:uiPriority w:val="99"/>
    <w:qFormat/>
    <w:rsid w:val="00DD23AB"/>
    <w:pPr>
      <w:overflowPunct/>
      <w:autoSpaceDE/>
      <w:autoSpaceDN/>
      <w:adjustRightInd/>
      <w:spacing w:after="240" w:line="240" w:lineRule="auto"/>
      <w:jc w:val="both"/>
      <w:textAlignment w:val="auto"/>
    </w:pPr>
    <w:rPr>
      <w:rFonts w:ascii="Arial AM" w:hAnsi="Arial AM"/>
      <w:b w:val="0"/>
      <w:i w:val="0"/>
      <w:spacing w:val="-5"/>
      <w:lang w:val="en-GB"/>
    </w:rPr>
  </w:style>
  <w:style w:type="paragraph" w:customStyle="1" w:styleId="CoverSubTitle">
    <w:name w:val="Cover SubTitle"/>
    <w:basedOn w:val="Normal"/>
    <w:uiPriority w:val="99"/>
    <w:qFormat/>
    <w:rsid w:val="00DD23AB"/>
    <w:pPr>
      <w:overflowPunct w:val="0"/>
      <w:autoSpaceDE w:val="0"/>
      <w:autoSpaceDN w:val="0"/>
      <w:adjustRightInd w:val="0"/>
      <w:spacing w:line="440" w:lineRule="exact"/>
      <w:jc w:val="center"/>
      <w:textAlignment w:val="baseline"/>
    </w:pPr>
    <w:rPr>
      <w:rFonts w:ascii="Times New Roman" w:hAnsi="Times New Roman"/>
      <w:sz w:val="32"/>
      <w:szCs w:val="20"/>
    </w:rPr>
  </w:style>
  <w:style w:type="paragraph" w:customStyle="1" w:styleId="CharCharCharChar">
    <w:name w:val="Char Char Char Char"/>
    <w:basedOn w:val="Normal"/>
    <w:next w:val="Normal"/>
    <w:uiPriority w:val="99"/>
    <w:qFormat/>
    <w:rsid w:val="00DD23AB"/>
    <w:pPr>
      <w:spacing w:after="160" w:line="240" w:lineRule="exact"/>
    </w:pPr>
    <w:rPr>
      <w:rFonts w:ascii="Tahoma" w:hAnsi="Tahoma" w:cs="Tahoma"/>
    </w:rPr>
  </w:style>
  <w:style w:type="paragraph" w:customStyle="1" w:styleId="CharCharChar0">
    <w:name w:val="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0">
    <w:name w:val="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21">
    <w:name w:val="Абзац списка2"/>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NoSpacing">
    <w:name w:val="No Spacing"/>
    <w:link w:val="NoSpacingChar"/>
    <w:uiPriority w:val="1"/>
    <w:qFormat/>
    <w:rsid w:val="00DD23AB"/>
    <w:rPr>
      <w:rFonts w:ascii="Calibri" w:eastAsia="Calibri" w:hAnsi="Calibri"/>
      <w:sz w:val="22"/>
      <w:szCs w:val="22"/>
    </w:rPr>
  </w:style>
  <w:style w:type="paragraph" w:styleId="DocumentMap">
    <w:name w:val="Document Map"/>
    <w:basedOn w:val="Normal"/>
    <w:link w:val="DocumentMapChar"/>
    <w:uiPriority w:val="99"/>
    <w:rsid w:val="00DD23AB"/>
    <w:pPr>
      <w:shd w:val="clear" w:color="auto" w:fill="000080"/>
    </w:pPr>
    <w:rPr>
      <w:rFonts w:ascii="Tahoma" w:hAnsi="Tahoma"/>
      <w:sz w:val="20"/>
      <w:szCs w:val="20"/>
      <w:lang w:val="hy-AM"/>
    </w:rPr>
  </w:style>
  <w:style w:type="character" w:customStyle="1" w:styleId="DocumentMapChar">
    <w:name w:val="Document Map Char"/>
    <w:link w:val="DocumentMap"/>
    <w:uiPriority w:val="99"/>
    <w:rsid w:val="00DD23AB"/>
    <w:rPr>
      <w:rFonts w:ascii="Tahoma" w:hAnsi="Tahoma"/>
      <w:shd w:val="clear" w:color="auto" w:fill="000080"/>
      <w:lang w:val="hy-AM"/>
    </w:rPr>
  </w:style>
  <w:style w:type="character" w:customStyle="1" w:styleId="CharChar6">
    <w:name w:val="Char Char6"/>
    <w:uiPriority w:val="99"/>
    <w:rsid w:val="00DD23AB"/>
    <w:rPr>
      <w:rFonts w:ascii="Times Armenian" w:hAnsi="Times Armenian" w:cs="Arial"/>
      <w:b/>
      <w:bCs/>
      <w:i/>
      <w:noProof/>
      <w:sz w:val="26"/>
      <w:szCs w:val="26"/>
      <w:u w:val="single"/>
      <w:lang w:val="hy-AM" w:eastAsia="en-US" w:bidi="ar-SA"/>
    </w:rPr>
  </w:style>
  <w:style w:type="character" w:customStyle="1" w:styleId="CharChar5">
    <w:name w:val="Char Char5"/>
    <w:uiPriority w:val="99"/>
    <w:rsid w:val="00DD23AB"/>
    <w:rPr>
      <w:rFonts w:ascii="Times Armenian" w:hAnsi="Times Armenian"/>
      <w:noProof/>
      <w:sz w:val="24"/>
      <w:szCs w:val="24"/>
      <w:lang w:val="hy-AM" w:eastAsia="en-US" w:bidi="ar-SA"/>
    </w:rPr>
  </w:style>
  <w:style w:type="paragraph" w:styleId="BodyTextFirstIndent">
    <w:name w:val="Body Text First Indent"/>
    <w:basedOn w:val="BodyText"/>
    <w:link w:val="BodyTextFirstIndentChar"/>
    <w:uiPriority w:val="99"/>
    <w:unhideWhenUsed/>
    <w:rsid w:val="00DD23AB"/>
    <w:pPr>
      <w:overflowPunct/>
      <w:autoSpaceDE/>
      <w:autoSpaceDN/>
      <w:adjustRightInd/>
      <w:spacing w:after="120"/>
      <w:ind w:firstLine="210"/>
      <w:jc w:val="both"/>
      <w:textAlignment w:val="auto"/>
    </w:pPr>
    <w:rPr>
      <w:rFonts w:ascii="Calibri" w:eastAsia="Calibri" w:hAnsi="Calibri"/>
      <w:sz w:val="22"/>
      <w:szCs w:val="22"/>
      <w:lang w:val="hy-AM"/>
    </w:rPr>
  </w:style>
  <w:style w:type="character" w:customStyle="1" w:styleId="BodyTextFirstIndentChar">
    <w:name w:val="Body Text First Indent Char"/>
    <w:link w:val="BodyTextFirstIndent"/>
    <w:uiPriority w:val="99"/>
    <w:rsid w:val="00DD23AB"/>
    <w:rPr>
      <w:rFonts w:ascii="Calibri" w:eastAsia="Calibri" w:hAnsi="Calibri"/>
      <w:b/>
      <w:i/>
      <w:sz w:val="22"/>
      <w:szCs w:val="22"/>
      <w:lang w:val="hy-AM"/>
    </w:rPr>
  </w:style>
  <w:style w:type="character" w:customStyle="1" w:styleId="apple-style-span">
    <w:name w:val="apple-style-span"/>
    <w:basedOn w:val="DefaultParagraphFont"/>
    <w:uiPriority w:val="99"/>
    <w:rsid w:val="00DD23AB"/>
  </w:style>
  <w:style w:type="paragraph" w:styleId="TOC4">
    <w:name w:val="toc 4"/>
    <w:basedOn w:val="Normal"/>
    <w:next w:val="Normal"/>
    <w:autoRedefine/>
    <w:uiPriority w:val="99"/>
    <w:rsid w:val="00DD23AB"/>
    <w:pPr>
      <w:ind w:left="720"/>
    </w:pPr>
    <w:rPr>
      <w:rFonts w:ascii="Times New Roman" w:hAnsi="Times New Roman"/>
      <w:noProof/>
      <w:sz w:val="18"/>
      <w:szCs w:val="18"/>
      <w:lang w:val="hy-AM"/>
    </w:rPr>
  </w:style>
  <w:style w:type="paragraph" w:styleId="TOC5">
    <w:name w:val="toc 5"/>
    <w:basedOn w:val="Normal"/>
    <w:next w:val="Normal"/>
    <w:autoRedefine/>
    <w:uiPriority w:val="99"/>
    <w:rsid w:val="00DD23AB"/>
    <w:pPr>
      <w:ind w:left="960"/>
    </w:pPr>
    <w:rPr>
      <w:rFonts w:ascii="Times New Roman" w:hAnsi="Times New Roman"/>
      <w:noProof/>
      <w:sz w:val="18"/>
      <w:szCs w:val="18"/>
      <w:lang w:val="hy-AM"/>
    </w:rPr>
  </w:style>
  <w:style w:type="paragraph" w:styleId="TOC6">
    <w:name w:val="toc 6"/>
    <w:basedOn w:val="Normal"/>
    <w:next w:val="Normal"/>
    <w:autoRedefine/>
    <w:uiPriority w:val="99"/>
    <w:rsid w:val="00DD23AB"/>
    <w:pPr>
      <w:ind w:left="1200"/>
    </w:pPr>
    <w:rPr>
      <w:rFonts w:ascii="Times New Roman" w:hAnsi="Times New Roman"/>
      <w:noProof/>
      <w:sz w:val="18"/>
      <w:szCs w:val="18"/>
      <w:lang w:val="hy-AM"/>
    </w:rPr>
  </w:style>
  <w:style w:type="paragraph" w:styleId="TOC7">
    <w:name w:val="toc 7"/>
    <w:basedOn w:val="Normal"/>
    <w:next w:val="Normal"/>
    <w:autoRedefine/>
    <w:uiPriority w:val="99"/>
    <w:rsid w:val="00DD23AB"/>
    <w:pPr>
      <w:ind w:left="1440"/>
    </w:pPr>
    <w:rPr>
      <w:rFonts w:ascii="Times New Roman" w:hAnsi="Times New Roman"/>
      <w:noProof/>
      <w:sz w:val="18"/>
      <w:szCs w:val="18"/>
      <w:lang w:val="hy-AM"/>
    </w:rPr>
  </w:style>
  <w:style w:type="paragraph" w:styleId="TOC8">
    <w:name w:val="toc 8"/>
    <w:basedOn w:val="Normal"/>
    <w:next w:val="Normal"/>
    <w:autoRedefine/>
    <w:uiPriority w:val="99"/>
    <w:rsid w:val="00DD23AB"/>
    <w:pPr>
      <w:ind w:left="1680"/>
    </w:pPr>
    <w:rPr>
      <w:rFonts w:ascii="Times New Roman" w:hAnsi="Times New Roman"/>
      <w:noProof/>
      <w:sz w:val="18"/>
      <w:szCs w:val="18"/>
      <w:lang w:val="hy-AM"/>
    </w:rPr>
  </w:style>
  <w:style w:type="paragraph" w:styleId="TOC9">
    <w:name w:val="toc 9"/>
    <w:basedOn w:val="Normal"/>
    <w:next w:val="Normal"/>
    <w:autoRedefine/>
    <w:uiPriority w:val="99"/>
    <w:rsid w:val="00DD23AB"/>
    <w:pPr>
      <w:ind w:left="1920"/>
    </w:pPr>
    <w:rPr>
      <w:rFonts w:ascii="Times New Roman" w:hAnsi="Times New Roman"/>
      <w:noProof/>
      <w:sz w:val="18"/>
      <w:szCs w:val="18"/>
      <w:lang w:val="hy-AM"/>
    </w:rPr>
  </w:style>
  <w:style w:type="paragraph" w:customStyle="1" w:styleId="book-title">
    <w:name w:val="book-title"/>
    <w:basedOn w:val="Normal"/>
    <w:uiPriority w:val="99"/>
    <w:qFormat/>
    <w:rsid w:val="00DD23AB"/>
    <w:pPr>
      <w:spacing w:before="100" w:beforeAutospacing="1" w:after="100" w:afterAutospacing="1"/>
    </w:pPr>
    <w:rPr>
      <w:rFonts w:ascii="Times New Roman" w:hAnsi="Times New Roman"/>
    </w:rPr>
  </w:style>
  <w:style w:type="character" w:customStyle="1" w:styleId="BalloonTextChar1">
    <w:name w:val="Balloon Text Char1"/>
    <w:uiPriority w:val="99"/>
    <w:locked/>
    <w:rsid w:val="00DD23AB"/>
    <w:rPr>
      <w:rFonts w:ascii="Tahoma" w:eastAsia="Times New Roman" w:hAnsi="Tahoma" w:cs="Tahoma"/>
      <w:noProof/>
      <w:sz w:val="16"/>
      <w:szCs w:val="16"/>
      <w:lang w:val="hy-AM"/>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DD23AB"/>
    <w:pPr>
      <w:spacing w:after="160" w:line="240" w:lineRule="exact"/>
    </w:pPr>
    <w:rPr>
      <w:rFonts w:ascii="Arial" w:hAnsi="Arial" w:cs="Arial"/>
      <w:sz w:val="20"/>
      <w:szCs w:val="20"/>
    </w:rPr>
  </w:style>
  <w:style w:type="character" w:customStyle="1" w:styleId="a3">
    <w:name w:val="Основной текст_"/>
    <w:link w:val="13"/>
    <w:uiPriority w:val="99"/>
    <w:rsid w:val="00DD23AB"/>
    <w:rPr>
      <w:rFonts w:ascii="Tahoma" w:eastAsia="Tahoma" w:hAnsi="Tahoma"/>
      <w:sz w:val="19"/>
      <w:szCs w:val="19"/>
      <w:shd w:val="clear" w:color="auto" w:fill="FFFFFF"/>
    </w:rPr>
  </w:style>
  <w:style w:type="paragraph" w:customStyle="1" w:styleId="13">
    <w:name w:val="Основной текст1"/>
    <w:basedOn w:val="Normal"/>
    <w:link w:val="a3"/>
    <w:uiPriority w:val="99"/>
    <w:qFormat/>
    <w:rsid w:val="00DD23AB"/>
    <w:pPr>
      <w:shd w:val="clear" w:color="auto" w:fill="FFFFFF"/>
      <w:spacing w:line="0" w:lineRule="atLeast"/>
      <w:ind w:hanging="360"/>
    </w:pPr>
    <w:rPr>
      <w:rFonts w:ascii="Tahoma" w:eastAsia="Tahoma" w:hAnsi="Tahoma"/>
      <w:sz w:val="19"/>
      <w:szCs w:val="19"/>
      <w:shd w:val="clear" w:color="auto" w:fill="FFFFFF"/>
    </w:rPr>
  </w:style>
  <w:style w:type="paragraph" w:customStyle="1" w:styleId="yiv1819130750msonormal">
    <w:name w:val="yiv1819130750msonormal"/>
    <w:basedOn w:val="Normal"/>
    <w:uiPriority w:val="99"/>
    <w:qFormat/>
    <w:rsid w:val="00DD23AB"/>
    <w:pPr>
      <w:spacing w:before="100" w:beforeAutospacing="1" w:after="100" w:afterAutospacing="1"/>
    </w:pPr>
    <w:rPr>
      <w:rFonts w:ascii="Times New Roman" w:hAnsi="Times New Roman"/>
      <w:lang w:bidi="th-TH"/>
    </w:rPr>
  </w:style>
  <w:style w:type="character" w:customStyle="1" w:styleId="hps">
    <w:name w:val="hps"/>
    <w:uiPriority w:val="99"/>
    <w:rsid w:val="00DD23AB"/>
  </w:style>
  <w:style w:type="paragraph" w:customStyle="1" w:styleId="NoSpacing1">
    <w:name w:val="No Spacing1"/>
    <w:uiPriority w:val="99"/>
    <w:qFormat/>
    <w:rsid w:val="00DD23AB"/>
    <w:rPr>
      <w:rFonts w:eastAsia="Calibri"/>
      <w:sz w:val="24"/>
      <w:szCs w:val="24"/>
      <w:lang w:eastAsia="en-GB"/>
    </w:rPr>
  </w:style>
  <w:style w:type="character" w:customStyle="1" w:styleId="NoSpacingChar">
    <w:name w:val="No Spacing Char"/>
    <w:link w:val="NoSpacing"/>
    <w:uiPriority w:val="99"/>
    <w:locked/>
    <w:rsid w:val="00DD23AB"/>
    <w:rPr>
      <w:rFonts w:ascii="Calibri" w:eastAsia="Calibri" w:hAnsi="Calibri"/>
      <w:sz w:val="22"/>
      <w:szCs w:val="22"/>
      <w:lang w:bidi="ar-SA"/>
    </w:rPr>
  </w:style>
  <w:style w:type="paragraph" w:styleId="Index1">
    <w:name w:val="index 1"/>
    <w:basedOn w:val="Normal"/>
    <w:next w:val="Normal"/>
    <w:autoRedefine/>
    <w:uiPriority w:val="99"/>
    <w:rsid w:val="00DD23AB"/>
    <w:pPr>
      <w:ind w:left="240" w:hanging="240"/>
    </w:pPr>
    <w:rPr>
      <w:rFonts w:ascii="Times New Roman" w:hAnsi="Times New Roman"/>
      <w:noProof/>
      <w:sz w:val="20"/>
      <w:szCs w:val="20"/>
      <w:lang w:val="hy-AM"/>
    </w:rPr>
  </w:style>
  <w:style w:type="paragraph" w:styleId="Index2">
    <w:name w:val="index 2"/>
    <w:basedOn w:val="Normal"/>
    <w:next w:val="Normal"/>
    <w:autoRedefine/>
    <w:uiPriority w:val="99"/>
    <w:rsid w:val="00DD23AB"/>
    <w:pPr>
      <w:ind w:left="480" w:hanging="240"/>
    </w:pPr>
    <w:rPr>
      <w:rFonts w:ascii="Times New Roman" w:hAnsi="Times New Roman"/>
      <w:noProof/>
      <w:sz w:val="20"/>
      <w:szCs w:val="20"/>
      <w:lang w:val="hy-AM"/>
    </w:rPr>
  </w:style>
  <w:style w:type="paragraph" w:styleId="Index3">
    <w:name w:val="index 3"/>
    <w:basedOn w:val="Normal"/>
    <w:next w:val="Normal"/>
    <w:autoRedefine/>
    <w:uiPriority w:val="99"/>
    <w:rsid w:val="00DD23AB"/>
    <w:pPr>
      <w:ind w:left="720" w:hanging="240"/>
    </w:pPr>
    <w:rPr>
      <w:rFonts w:ascii="Times New Roman" w:hAnsi="Times New Roman"/>
      <w:noProof/>
      <w:sz w:val="20"/>
      <w:szCs w:val="20"/>
      <w:lang w:val="hy-AM"/>
    </w:rPr>
  </w:style>
  <w:style w:type="paragraph" w:styleId="Index4">
    <w:name w:val="index 4"/>
    <w:basedOn w:val="Normal"/>
    <w:next w:val="Normal"/>
    <w:autoRedefine/>
    <w:uiPriority w:val="99"/>
    <w:rsid w:val="00DD23AB"/>
    <w:pPr>
      <w:ind w:left="960" w:hanging="240"/>
    </w:pPr>
    <w:rPr>
      <w:rFonts w:ascii="Times New Roman" w:hAnsi="Times New Roman"/>
      <w:noProof/>
      <w:sz w:val="20"/>
      <w:szCs w:val="20"/>
      <w:lang w:val="hy-AM"/>
    </w:rPr>
  </w:style>
  <w:style w:type="paragraph" w:styleId="Index5">
    <w:name w:val="index 5"/>
    <w:basedOn w:val="Normal"/>
    <w:next w:val="Normal"/>
    <w:autoRedefine/>
    <w:uiPriority w:val="99"/>
    <w:rsid w:val="00DD23AB"/>
    <w:pPr>
      <w:ind w:left="1200" w:hanging="240"/>
    </w:pPr>
    <w:rPr>
      <w:rFonts w:ascii="Times New Roman" w:hAnsi="Times New Roman"/>
      <w:noProof/>
      <w:sz w:val="20"/>
      <w:szCs w:val="20"/>
      <w:lang w:val="hy-AM"/>
    </w:rPr>
  </w:style>
  <w:style w:type="paragraph" w:styleId="Index6">
    <w:name w:val="index 6"/>
    <w:basedOn w:val="Normal"/>
    <w:next w:val="Normal"/>
    <w:autoRedefine/>
    <w:uiPriority w:val="99"/>
    <w:rsid w:val="00DD23AB"/>
    <w:pPr>
      <w:ind w:left="1440" w:hanging="240"/>
    </w:pPr>
    <w:rPr>
      <w:rFonts w:ascii="Times New Roman" w:hAnsi="Times New Roman"/>
      <w:noProof/>
      <w:sz w:val="20"/>
      <w:szCs w:val="20"/>
      <w:lang w:val="hy-AM"/>
    </w:rPr>
  </w:style>
  <w:style w:type="paragraph" w:styleId="Index7">
    <w:name w:val="index 7"/>
    <w:basedOn w:val="Normal"/>
    <w:next w:val="Normal"/>
    <w:autoRedefine/>
    <w:uiPriority w:val="99"/>
    <w:rsid w:val="00DD23AB"/>
    <w:pPr>
      <w:ind w:left="1680" w:hanging="240"/>
    </w:pPr>
    <w:rPr>
      <w:rFonts w:ascii="Times New Roman" w:hAnsi="Times New Roman"/>
      <w:noProof/>
      <w:sz w:val="20"/>
      <w:szCs w:val="20"/>
      <w:lang w:val="hy-AM"/>
    </w:rPr>
  </w:style>
  <w:style w:type="paragraph" w:styleId="Index8">
    <w:name w:val="index 8"/>
    <w:basedOn w:val="Normal"/>
    <w:next w:val="Normal"/>
    <w:autoRedefine/>
    <w:uiPriority w:val="99"/>
    <w:rsid w:val="00DD23AB"/>
    <w:pPr>
      <w:ind w:left="1920" w:hanging="240"/>
    </w:pPr>
    <w:rPr>
      <w:rFonts w:ascii="Times New Roman" w:hAnsi="Times New Roman"/>
      <w:noProof/>
      <w:sz w:val="20"/>
      <w:szCs w:val="20"/>
      <w:lang w:val="hy-AM"/>
    </w:rPr>
  </w:style>
  <w:style w:type="paragraph" w:styleId="Index9">
    <w:name w:val="index 9"/>
    <w:basedOn w:val="Normal"/>
    <w:next w:val="Normal"/>
    <w:autoRedefine/>
    <w:uiPriority w:val="99"/>
    <w:rsid w:val="00DD23AB"/>
    <w:pPr>
      <w:ind w:left="2160" w:hanging="240"/>
    </w:pPr>
    <w:rPr>
      <w:rFonts w:ascii="Times New Roman" w:hAnsi="Times New Roman"/>
      <w:noProof/>
      <w:sz w:val="20"/>
      <w:szCs w:val="20"/>
      <w:lang w:val="hy-AM"/>
    </w:rPr>
  </w:style>
  <w:style w:type="paragraph" w:styleId="IndexHeading">
    <w:name w:val="index heading"/>
    <w:basedOn w:val="Normal"/>
    <w:next w:val="Index1"/>
    <w:uiPriority w:val="99"/>
    <w:rsid w:val="00DD23AB"/>
    <w:pPr>
      <w:spacing w:before="120" w:after="120"/>
    </w:pPr>
    <w:rPr>
      <w:rFonts w:ascii="Times New Roman" w:hAnsi="Times New Roman"/>
      <w:b/>
      <w:bCs/>
      <w:i/>
      <w:iCs/>
      <w:noProof/>
      <w:sz w:val="20"/>
      <w:szCs w:val="20"/>
      <w:lang w:val="hy-AM"/>
    </w:rPr>
  </w:style>
  <w:style w:type="paragraph" w:styleId="IntenseQuote">
    <w:name w:val="Intense Quote"/>
    <w:basedOn w:val="Normal"/>
    <w:next w:val="Normal"/>
    <w:link w:val="IntenseQuoteChar"/>
    <w:uiPriority w:val="99"/>
    <w:qFormat/>
    <w:rsid w:val="00DD23AB"/>
    <w:pPr>
      <w:pBdr>
        <w:bottom w:val="single" w:sz="12" w:space="4" w:color="244061"/>
      </w:pBdr>
      <w:spacing w:before="200" w:after="280" w:line="276" w:lineRule="auto"/>
      <w:ind w:left="936" w:right="936"/>
    </w:pPr>
    <w:rPr>
      <w:rFonts w:ascii="Calibri" w:hAnsi="Calibri"/>
      <w:b/>
      <w:bCs/>
      <w:i/>
      <w:iCs/>
      <w:color w:val="244061"/>
      <w:sz w:val="22"/>
      <w:szCs w:val="22"/>
    </w:rPr>
  </w:style>
  <w:style w:type="character" w:customStyle="1" w:styleId="IntenseQuoteChar">
    <w:name w:val="Intense Quote Char"/>
    <w:link w:val="IntenseQuote"/>
    <w:uiPriority w:val="99"/>
    <w:rsid w:val="00DD23AB"/>
    <w:rPr>
      <w:rFonts w:ascii="Calibri" w:hAnsi="Calibri"/>
      <w:b/>
      <w:bCs/>
      <w:i/>
      <w:iCs/>
      <w:color w:val="244061"/>
      <w:sz w:val="22"/>
      <w:szCs w:val="22"/>
    </w:rPr>
  </w:style>
  <w:style w:type="character" w:customStyle="1" w:styleId="st">
    <w:name w:val="st"/>
    <w:uiPriority w:val="99"/>
    <w:rsid w:val="00DD23AB"/>
    <w:rPr>
      <w:rFonts w:cs="Times New Roman"/>
    </w:rPr>
  </w:style>
  <w:style w:type="table" w:customStyle="1" w:styleId="MediumShading1-Accent11">
    <w:name w:val="Medium Shading 1 - Accent 11"/>
    <w:uiPriority w:val="99"/>
    <w:rsid w:val="00DD23AB"/>
    <w:rPr>
      <w:rFonts w:ascii="Calibri" w:eastAsia="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DD23AB"/>
    <w:rPr>
      <w:rFonts w:ascii="Courier New" w:hAnsi="Courier New" w:cs="Courier New"/>
    </w:rPr>
  </w:style>
  <w:style w:type="paragraph" w:customStyle="1" w:styleId="yiv5976168221msonormal">
    <w:name w:val="yiv5976168221msonormal"/>
    <w:basedOn w:val="Normal"/>
    <w:uiPriority w:val="99"/>
    <w:qFormat/>
    <w:rsid w:val="00DD23AB"/>
    <w:pPr>
      <w:spacing w:before="100" w:beforeAutospacing="1" w:after="100" w:afterAutospacing="1"/>
    </w:pPr>
    <w:rPr>
      <w:rFonts w:ascii="Times New Roman" w:eastAsia="Calibri" w:hAnsi="Times New Roman"/>
    </w:rPr>
  </w:style>
  <w:style w:type="character" w:customStyle="1" w:styleId="HeaderChar1">
    <w:name w:val="Header Char1"/>
    <w:aliases w:val="Header Char Char Char Char Char Char Char Char Char Char Char,Header Char Char Char Char Char Char Char Char Char Char Char Char Char,h Char,Header Char Char Char Char Char1,Header Char Char Char Char2,Header Char Char Char2,h Char2"/>
    <w:uiPriority w:val="99"/>
    <w:locked/>
    <w:rsid w:val="00DD23AB"/>
    <w:rPr>
      <w:rFonts w:ascii="Times New Roman" w:eastAsia="Times New Roman" w:hAnsi="Times New Roman" w:cs="Times New Roman"/>
      <w:noProof/>
      <w:sz w:val="24"/>
      <w:szCs w:val="24"/>
      <w:lang w:val="hy-AM"/>
    </w:rPr>
  </w:style>
  <w:style w:type="character" w:customStyle="1" w:styleId="BodyTextChar1">
    <w:name w:val="Body Text Char1"/>
    <w:uiPriority w:val="99"/>
    <w:locked/>
    <w:rsid w:val="00DD23AB"/>
    <w:rPr>
      <w:rFonts w:ascii="Arial Armenian" w:hAnsi="Arial Armenian" w:cs="Times New Roman"/>
      <w:sz w:val="20"/>
      <w:szCs w:val="20"/>
    </w:rPr>
  </w:style>
  <w:style w:type="numbering" w:customStyle="1" w:styleId="Style1">
    <w:name w:val="Style1"/>
    <w:rsid w:val="00DD23AB"/>
    <w:pPr>
      <w:numPr>
        <w:numId w:val="3"/>
      </w:numPr>
    </w:pPr>
  </w:style>
  <w:style w:type="paragraph" w:customStyle="1" w:styleId="22">
    <w:name w:val="???????? ????? ? ???????? 2"/>
    <w:basedOn w:val="a0"/>
    <w:uiPriority w:val="99"/>
    <w:qFormat/>
    <w:rsid w:val="00DD23AB"/>
    <w:pPr>
      <w:ind w:right="-141" w:firstLine="567"/>
      <w:jc w:val="both"/>
    </w:pPr>
    <w:rPr>
      <w:rFonts w:ascii="Times Armenian" w:hAnsi="Times Armenian"/>
      <w:lang w:val="ru-RU"/>
    </w:rPr>
  </w:style>
  <w:style w:type="paragraph" w:customStyle="1" w:styleId="BankNormal">
    <w:name w:val="BankNormal"/>
    <w:basedOn w:val="Normal"/>
    <w:uiPriority w:val="99"/>
    <w:qFormat/>
    <w:rsid w:val="00DD23AB"/>
    <w:pPr>
      <w:spacing w:after="240"/>
    </w:pPr>
    <w:rPr>
      <w:rFonts w:ascii="Times New Roman" w:hAnsi="Times New Roman"/>
      <w:szCs w:val="20"/>
    </w:rPr>
  </w:style>
  <w:style w:type="paragraph" w:customStyle="1" w:styleId="Einrckung1">
    <w:name w:val="Einrückung 1"/>
    <w:basedOn w:val="Normal"/>
    <w:uiPriority w:val="99"/>
    <w:qFormat/>
    <w:rsid w:val="00DD23AB"/>
    <w:pPr>
      <w:spacing w:line="360" w:lineRule="atLeast"/>
      <w:ind w:left="851" w:hanging="851"/>
    </w:pPr>
    <w:rPr>
      <w:rFonts w:ascii="Arial" w:eastAsia="SimSun" w:hAnsi="Arial"/>
      <w:szCs w:val="20"/>
      <w:lang w:val="de-DE" w:eastAsia="de-DE"/>
    </w:rPr>
  </w:style>
  <w:style w:type="character" w:customStyle="1" w:styleId="CharChar18">
    <w:name w:val="Char Char18"/>
    <w:uiPriority w:val="99"/>
    <w:rsid w:val="00DD23AB"/>
    <w:rPr>
      <w:rFonts w:ascii="Times Armenian" w:eastAsia="Times New Roman" w:hAnsi="Times Armenian" w:cs="Times New Roman"/>
      <w:b/>
      <w:i/>
      <w:noProof/>
      <w:sz w:val="28"/>
      <w:szCs w:val="20"/>
      <w:lang w:val="hy-AM"/>
    </w:rPr>
  </w:style>
  <w:style w:type="character" w:customStyle="1" w:styleId="Heading2Char1">
    <w:name w:val="Heading 2 Char1"/>
    <w:aliases w:val="Paranum Char1"/>
    <w:semiHidden/>
    <w:rsid w:val="00DD23AB"/>
    <w:rPr>
      <w:rFonts w:ascii="Cambria" w:eastAsia="Times New Roman" w:hAnsi="Cambria" w:cs="Times New Roman"/>
      <w:b/>
      <w:bCs/>
      <w:noProof/>
      <w:color w:val="4F81BD"/>
      <w:sz w:val="26"/>
      <w:szCs w:val="26"/>
      <w:lang w:val="hy-AM"/>
    </w:rPr>
  </w:style>
  <w:style w:type="character" w:customStyle="1" w:styleId="Heading4Char1">
    <w:name w:val="Heading 4 Char1"/>
    <w:aliases w:val="Centred Char,Centred Char2,Абзац списка2 Char,List Paragraph5 Char,PDP DOCUMENT SUBTITLE Char,Table no. List Paragraph Char,Абзац списка3 Char,Bullet Points Char,List Paragraph111 Char,Bullet paras Char,OBC Bullet Char,Titulo 2 Char1"/>
    <w:uiPriority w:val="99"/>
    <w:rsid w:val="00DD23AB"/>
    <w:rPr>
      <w:rFonts w:ascii="Cambria" w:eastAsia="Times New Roman" w:hAnsi="Cambria" w:cs="Times New Roman"/>
      <w:b/>
      <w:bCs/>
      <w:i/>
      <w:iCs/>
      <w:noProof/>
      <w:color w:val="4F81BD"/>
      <w:sz w:val="24"/>
      <w:szCs w:val="24"/>
      <w:lang w:val="hy-AM"/>
    </w:rPr>
  </w:style>
  <w:style w:type="character" w:customStyle="1" w:styleId="Heading5Char1">
    <w:name w:val="Heading 5 Char1"/>
    <w:aliases w:val="Side Char,Side Char2,Side Char21"/>
    <w:uiPriority w:val="99"/>
    <w:semiHidden/>
    <w:rsid w:val="00DD23AB"/>
    <w:rPr>
      <w:rFonts w:ascii="Cambria" w:eastAsia="Times New Roman" w:hAnsi="Cambria" w:cs="Times New Roman"/>
      <w:noProof/>
      <w:color w:val="243F60"/>
      <w:sz w:val="24"/>
      <w:szCs w:val="24"/>
      <w:lang w:val="hy-AM"/>
    </w:rPr>
  </w:style>
  <w:style w:type="character" w:customStyle="1" w:styleId="CharChar13">
    <w:name w:val="Char Char13"/>
    <w:uiPriority w:val="99"/>
    <w:semiHidden/>
    <w:rsid w:val="00DD23AB"/>
    <w:rPr>
      <w:rFonts w:ascii="Times New Roman" w:eastAsia="Times New Roman" w:hAnsi="Times New Roman" w:cs="Times New Roman"/>
      <w:noProof/>
      <w:sz w:val="20"/>
      <w:szCs w:val="20"/>
      <w:lang w:val="hy-AM"/>
    </w:rPr>
  </w:style>
  <w:style w:type="character" w:customStyle="1" w:styleId="TitleChar1">
    <w:name w:val="Title Char1"/>
    <w:link w:val="Title"/>
    <w:uiPriority w:val="99"/>
    <w:rsid w:val="00DD23AB"/>
    <w:rPr>
      <w:rFonts w:ascii="Arial Armenian" w:hAnsi="Arial Armenian"/>
      <w:b/>
      <w:noProof/>
      <w:sz w:val="28"/>
      <w:lang w:val="hy-AM"/>
    </w:rPr>
  </w:style>
  <w:style w:type="character" w:customStyle="1" w:styleId="BodyTextIndentChar1">
    <w:name w:val="Body Text Indent Char1"/>
    <w:aliases w:val="(Table Source) Char1,(Table Source) Char Char,Body Text Indent Char2 Char,(Table Source) Char2 Char,(Table Source) Char Char1 Char,(Table Source) Char Char2,Body Text Indent Char2 Char1,(Table Source) Char2 Char1"/>
    <w:rsid w:val="00DD23AB"/>
    <w:rPr>
      <w:rFonts w:ascii="Times New Roman" w:eastAsia="Times New Roman" w:hAnsi="Times New Roman" w:cs="Times New Roman"/>
      <w:noProof/>
      <w:sz w:val="24"/>
      <w:szCs w:val="24"/>
      <w:lang w:val="hy-AM"/>
    </w:rPr>
  </w:style>
  <w:style w:type="paragraph" w:customStyle="1" w:styleId="CharCharCharCharChar4">
    <w:name w:val="Char Char Char Char Char4"/>
    <w:basedOn w:val="Normal"/>
    <w:uiPriority w:val="99"/>
    <w:qFormat/>
    <w:rsid w:val="00DD23AB"/>
    <w:pPr>
      <w:spacing w:after="160" w:line="240" w:lineRule="exact"/>
    </w:pPr>
    <w:rPr>
      <w:rFonts w:ascii="Arial" w:hAnsi="Arial" w:cs="Arial"/>
      <w:sz w:val="20"/>
      <w:szCs w:val="20"/>
    </w:rPr>
  </w:style>
  <w:style w:type="paragraph" w:customStyle="1" w:styleId="ZchnZchn14">
    <w:name w:val="Zchn Zchn14"/>
    <w:basedOn w:val="Normal"/>
    <w:uiPriority w:val="99"/>
    <w:qFormat/>
    <w:rsid w:val="00DD23AB"/>
    <w:pPr>
      <w:spacing w:after="160" w:line="240" w:lineRule="exact"/>
    </w:pPr>
    <w:rPr>
      <w:rFonts w:ascii="Verdana" w:hAnsi="Verdana"/>
      <w:sz w:val="20"/>
      <w:szCs w:val="20"/>
      <w:lang w:val="en-GB"/>
    </w:rPr>
  </w:style>
  <w:style w:type="paragraph" w:customStyle="1" w:styleId="Char14">
    <w:name w:val="Char14"/>
    <w:basedOn w:val="Normal"/>
    <w:next w:val="Normal"/>
    <w:uiPriority w:val="99"/>
    <w:qFormat/>
    <w:rsid w:val="00DD23AB"/>
    <w:pPr>
      <w:spacing w:after="160" w:line="240" w:lineRule="exact"/>
    </w:pPr>
    <w:rPr>
      <w:rFonts w:ascii="Tahoma" w:hAnsi="Tahoma"/>
      <w:szCs w:val="20"/>
    </w:rPr>
  </w:style>
  <w:style w:type="paragraph" w:customStyle="1" w:styleId="Char3CharCharChar4">
    <w:name w:val="Char3 Char Char Char4"/>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4">
    <w:name w:val="Char Char1 Char Char Char1 Char4"/>
    <w:basedOn w:val="Normal"/>
    <w:autoRedefine/>
    <w:uiPriority w:val="99"/>
    <w:qFormat/>
    <w:rsid w:val="00DD23AB"/>
    <w:rPr>
      <w:rFonts w:ascii="Times New Roman" w:eastAsia="SimSun" w:hAnsi="Times New Roman"/>
      <w:sz w:val="20"/>
      <w:szCs w:val="20"/>
      <w:lang w:eastAsia="ru-RU"/>
    </w:rPr>
  </w:style>
  <w:style w:type="paragraph" w:customStyle="1" w:styleId="CharCharChar4">
    <w:name w:val="Char Char Char Знак4"/>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4">
    <w:name w:val="Char Char Char1 Char Char Char Char Char Char Char Char Char1 Char4"/>
    <w:basedOn w:val="Normal"/>
    <w:uiPriority w:val="99"/>
    <w:qFormat/>
    <w:rsid w:val="00DD23AB"/>
    <w:pPr>
      <w:spacing w:after="160" w:line="240" w:lineRule="exact"/>
    </w:pPr>
    <w:rPr>
      <w:rFonts w:ascii="Arial" w:hAnsi="Arial" w:cs="Arial"/>
      <w:sz w:val="20"/>
      <w:szCs w:val="20"/>
    </w:rPr>
  </w:style>
  <w:style w:type="paragraph" w:customStyle="1" w:styleId="14">
    <w:name w:val="Знак Знак14"/>
    <w:basedOn w:val="Normal"/>
    <w:uiPriority w:val="99"/>
    <w:qFormat/>
    <w:rsid w:val="00DD23AB"/>
    <w:pPr>
      <w:spacing w:after="160" w:line="240" w:lineRule="exact"/>
    </w:pPr>
    <w:rPr>
      <w:rFonts w:ascii="Arial" w:hAnsi="Arial" w:cs="Arial"/>
      <w:sz w:val="20"/>
      <w:szCs w:val="20"/>
    </w:rPr>
  </w:style>
  <w:style w:type="paragraph" w:customStyle="1" w:styleId="BodyText13">
    <w:name w:val="Body Text13"/>
    <w:basedOn w:val="Default"/>
    <w:next w:val="Default"/>
    <w:uiPriority w:val="99"/>
    <w:qFormat/>
    <w:rsid w:val="00DD23AB"/>
    <w:rPr>
      <w:rFonts w:ascii="Sylfaen" w:hAnsi="Sylfaen"/>
      <w:color w:val="auto"/>
    </w:rPr>
  </w:style>
  <w:style w:type="paragraph" w:customStyle="1" w:styleId="24">
    <w:name w:val="Знак Знак24"/>
    <w:basedOn w:val="Normal"/>
    <w:uiPriority w:val="99"/>
    <w:qFormat/>
    <w:rsid w:val="00DD23AB"/>
    <w:pPr>
      <w:spacing w:after="160" w:line="240" w:lineRule="exact"/>
    </w:pPr>
    <w:rPr>
      <w:rFonts w:ascii="Arial" w:hAnsi="Arial" w:cs="Arial"/>
      <w:sz w:val="20"/>
      <w:szCs w:val="20"/>
    </w:rPr>
  </w:style>
  <w:style w:type="paragraph" w:customStyle="1" w:styleId="CharCharChar40">
    <w:name w:val="Char Char Char Знак Знак4"/>
    <w:basedOn w:val="Normal"/>
    <w:uiPriority w:val="99"/>
    <w:qFormat/>
    <w:rsid w:val="00DD23AB"/>
    <w:pPr>
      <w:spacing w:after="160" w:line="240" w:lineRule="exact"/>
    </w:pPr>
    <w:rPr>
      <w:rFonts w:ascii="Arial" w:hAnsi="Arial" w:cs="Arial"/>
      <w:sz w:val="20"/>
      <w:szCs w:val="20"/>
    </w:rPr>
  </w:style>
  <w:style w:type="paragraph" w:customStyle="1" w:styleId="CharCharCharCharChar40">
    <w:name w:val="Char Char Char Char Char Знак Знак4"/>
    <w:basedOn w:val="Normal"/>
    <w:uiPriority w:val="99"/>
    <w:qFormat/>
    <w:rsid w:val="00DD23AB"/>
    <w:pPr>
      <w:spacing w:after="160" w:line="240" w:lineRule="exact"/>
    </w:pPr>
    <w:rPr>
      <w:rFonts w:ascii="Arial" w:hAnsi="Arial" w:cs="Arial"/>
      <w:sz w:val="20"/>
      <w:szCs w:val="20"/>
    </w:rPr>
  </w:style>
  <w:style w:type="character" w:customStyle="1" w:styleId="CharChar12">
    <w:name w:val="Char Char12"/>
    <w:uiPriority w:val="99"/>
    <w:semiHidden/>
    <w:locked/>
    <w:rsid w:val="00DD23AB"/>
    <w:rPr>
      <w:rFonts w:ascii="Times New Roman" w:eastAsia="Times New Roman" w:hAnsi="Times New Roman" w:cs="Times New Roman"/>
      <w:noProof/>
      <w:sz w:val="24"/>
      <w:szCs w:val="24"/>
      <w:lang w:val="hy-AM"/>
    </w:rPr>
  </w:style>
  <w:style w:type="character" w:customStyle="1" w:styleId="Char2">
    <w:name w:val="Char2"/>
    <w:uiPriority w:val="99"/>
    <w:rsid w:val="00DD23AB"/>
    <w:rPr>
      <w:rFonts w:ascii="Times Armenian" w:hAnsi="Times Armenian" w:hint="default"/>
      <w:sz w:val="22"/>
      <w:lang w:val="en-GB" w:eastAsia="en-US" w:bidi="ar-SA"/>
    </w:rPr>
  </w:style>
  <w:style w:type="character" w:customStyle="1" w:styleId="CharChar64">
    <w:name w:val="Char Char64"/>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4">
    <w:name w:val="Char Char54"/>
    <w:uiPriority w:val="99"/>
    <w:rsid w:val="00DD23AB"/>
    <w:rPr>
      <w:rFonts w:ascii="Times Armenian" w:hAnsi="Times Armenian" w:hint="default"/>
      <w:noProof/>
      <w:sz w:val="24"/>
      <w:szCs w:val="24"/>
      <w:lang w:val="hy-AM" w:eastAsia="en-US" w:bidi="ar-SA"/>
    </w:rPr>
  </w:style>
  <w:style w:type="character" w:customStyle="1" w:styleId="CharChar44">
    <w:name w:val="Char Char44"/>
    <w:uiPriority w:val="99"/>
    <w:rsid w:val="00DD23AB"/>
    <w:rPr>
      <w:noProof/>
      <w:lang w:val="hy-AM" w:eastAsia="en-US" w:bidi="ar-SA"/>
    </w:rPr>
  </w:style>
  <w:style w:type="character" w:customStyle="1" w:styleId="DefaultChar">
    <w:name w:val="Default Char"/>
    <w:link w:val="Default"/>
    <w:uiPriority w:val="99"/>
    <w:rsid w:val="00DD23AB"/>
    <w:rPr>
      <w:rFonts w:ascii="Warnock Pro" w:hAnsi="Warnock Pro"/>
      <w:color w:val="000000"/>
      <w:sz w:val="24"/>
      <w:szCs w:val="24"/>
      <w:lang w:bidi="ar-SA"/>
    </w:rPr>
  </w:style>
  <w:style w:type="character" w:customStyle="1" w:styleId="SubtitleChar1">
    <w:name w:val="Subtitle Char1"/>
    <w:link w:val="Subtitle"/>
    <w:uiPriority w:val="99"/>
    <w:locked/>
    <w:rsid w:val="00DD23AB"/>
    <w:rPr>
      <w:rFonts w:ascii="Times LatArm" w:hAnsi="Times LatArm"/>
      <w:b/>
      <w:bCs/>
      <w:sz w:val="24"/>
      <w:szCs w:val="24"/>
    </w:rPr>
  </w:style>
  <w:style w:type="paragraph" w:styleId="Revision">
    <w:name w:val="Revision"/>
    <w:hidden/>
    <w:uiPriority w:val="99"/>
    <w:semiHidden/>
    <w:rsid w:val="00DD23AB"/>
    <w:rPr>
      <w:noProof/>
      <w:sz w:val="24"/>
      <w:szCs w:val="24"/>
      <w:lang w:val="hy-AM"/>
    </w:rPr>
  </w:style>
  <w:style w:type="paragraph" w:customStyle="1" w:styleId="CharCharCharChar4">
    <w:name w:val="Char Char Char Char4"/>
    <w:basedOn w:val="Normal"/>
    <w:uiPriority w:val="99"/>
    <w:qFormat/>
    <w:rsid w:val="00DD23AB"/>
    <w:pPr>
      <w:spacing w:after="160" w:line="240" w:lineRule="exact"/>
    </w:pPr>
    <w:rPr>
      <w:rFonts w:ascii="Arial" w:hAnsi="Arial" w:cs="Arial"/>
      <w:sz w:val="20"/>
      <w:szCs w:val="20"/>
    </w:rPr>
  </w:style>
  <w:style w:type="paragraph" w:customStyle="1" w:styleId="HD1">
    <w:name w:val="HD1"/>
    <w:basedOn w:val="Normal"/>
    <w:uiPriority w:val="99"/>
    <w:qFormat/>
    <w:rsid w:val="00DD23AB"/>
    <w:rPr>
      <w:rFonts w:ascii="Trebuchet MS" w:eastAsia="MS Mincho" w:hAnsi="Trebuchet MS"/>
      <w:b/>
      <w:color w:val="003776"/>
    </w:rPr>
  </w:style>
  <w:style w:type="paragraph" w:customStyle="1" w:styleId="rmcvptur">
    <w:name w:val="rmcvptur"/>
    <w:basedOn w:val="Normal"/>
    <w:uiPriority w:val="99"/>
    <w:qFormat/>
    <w:rsid w:val="00DD23AB"/>
    <w:pPr>
      <w:spacing w:before="100" w:beforeAutospacing="1" w:after="100" w:afterAutospacing="1"/>
    </w:pPr>
    <w:rPr>
      <w:rFonts w:ascii="Times New Roman" w:eastAsia="MS Mincho" w:hAnsi="Times New Roman"/>
    </w:rPr>
  </w:style>
  <w:style w:type="paragraph" w:customStyle="1" w:styleId="rmctulpr">
    <w:name w:val="rmctulpr"/>
    <w:basedOn w:val="Normal"/>
    <w:uiPriority w:val="99"/>
    <w:qFormat/>
    <w:rsid w:val="00DD23AB"/>
    <w:pPr>
      <w:spacing w:before="100" w:beforeAutospacing="1" w:after="100" w:afterAutospacing="1"/>
    </w:pPr>
    <w:rPr>
      <w:rFonts w:ascii="Times New Roman" w:eastAsia="MS Mincho" w:hAnsi="Times New Roman"/>
    </w:rPr>
  </w:style>
  <w:style w:type="character" w:customStyle="1" w:styleId="CharChar23">
    <w:name w:val="Char Char23"/>
    <w:uiPriority w:val="99"/>
    <w:rsid w:val="00DD23AB"/>
    <w:rPr>
      <w:rFonts w:ascii="Times Armenian" w:eastAsia="Times New Roman" w:hAnsi="Times Armenian" w:cs="Times New Roman"/>
      <w:noProof/>
      <w:sz w:val="24"/>
      <w:szCs w:val="24"/>
      <w:u w:val="single"/>
      <w:lang w:val="hy-AM"/>
    </w:rPr>
  </w:style>
  <w:style w:type="character" w:customStyle="1" w:styleId="CharChar24">
    <w:name w:val="Char Char24"/>
    <w:uiPriority w:val="99"/>
    <w:locked/>
    <w:rsid w:val="00DD23AB"/>
    <w:rPr>
      <w:rFonts w:ascii="Times Armenian" w:eastAsia="Times New Roman" w:hAnsi="Times Armenian" w:cs="Times New Roman"/>
      <w:b/>
      <w:i/>
      <w:noProof/>
      <w:sz w:val="28"/>
      <w:szCs w:val="20"/>
      <w:lang w:val="hy-AM"/>
    </w:rPr>
  </w:style>
  <w:style w:type="paragraph" w:customStyle="1" w:styleId="CharChar2">
    <w:name w:val="Char Char2 Знак Знак"/>
    <w:basedOn w:val="Normal"/>
    <w:uiPriority w:val="99"/>
    <w:qFormat/>
    <w:rsid w:val="00DD23AB"/>
    <w:pPr>
      <w:tabs>
        <w:tab w:val="left" w:pos="709"/>
      </w:tabs>
    </w:pPr>
    <w:rPr>
      <w:rFonts w:ascii="Tahoma" w:hAnsi="Tahoma"/>
      <w:lang w:val="pl-PL" w:eastAsia="pl-PL"/>
    </w:rPr>
  </w:style>
  <w:style w:type="paragraph" w:customStyle="1" w:styleId="ColorfulList-Accent11">
    <w:name w:val="Colorful List - Accent 11"/>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styleId="HTMLPreformatted">
    <w:name w:val="HTML Preformatted"/>
    <w:basedOn w:val="Normal"/>
    <w:link w:val="HTMLPreformattedChar"/>
    <w:uiPriority w:val="99"/>
    <w:unhideWhenUsed/>
    <w:rsid w:val="00DD2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hy-AM"/>
    </w:rPr>
  </w:style>
  <w:style w:type="character" w:customStyle="1" w:styleId="HTMLPreformattedChar">
    <w:name w:val="HTML Preformatted Char"/>
    <w:link w:val="HTMLPreformatted"/>
    <w:uiPriority w:val="99"/>
    <w:rsid w:val="00DD23AB"/>
    <w:rPr>
      <w:rFonts w:ascii="Courier New" w:hAnsi="Courier New"/>
      <w:lang w:val="hy-AM"/>
    </w:rPr>
  </w:style>
  <w:style w:type="character" w:customStyle="1" w:styleId="a4">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к"/>
    <w:uiPriority w:val="99"/>
    <w:locked/>
    <w:rsid w:val="00DD23AB"/>
    <w:rPr>
      <w:rFonts w:eastAsia="Calibri"/>
      <w:sz w:val="24"/>
      <w:szCs w:val="24"/>
      <w:lang w:val="ru-RU" w:eastAsia="ru-RU"/>
    </w:rPr>
  </w:style>
  <w:style w:type="paragraph" w:customStyle="1" w:styleId="ListParagraph3">
    <w:name w:val="List Paragraph3"/>
    <w:aliases w:val="List Paragraph-ExecSummary"/>
    <w:basedOn w:val="Normal"/>
    <w:uiPriority w:val="99"/>
    <w:qFormat/>
    <w:rsid w:val="00DD23AB"/>
    <w:pPr>
      <w:ind w:left="720"/>
      <w:contextualSpacing/>
    </w:pPr>
    <w:rPr>
      <w:rFonts w:ascii="Times New Roman" w:hAnsi="Times New Roman"/>
      <w:sz w:val="20"/>
      <w:szCs w:val="20"/>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D23AB"/>
    <w:pPr>
      <w:tabs>
        <w:tab w:val="left" w:pos="709"/>
      </w:tabs>
    </w:pPr>
    <w:rPr>
      <w:rFonts w:ascii="Tahoma" w:hAnsi="Tahoma"/>
      <w:lang w:val="pl-PL" w:eastAsia="pl-PL"/>
    </w:rPr>
  </w:style>
  <w:style w:type="paragraph" w:customStyle="1" w:styleId="ListParagraph11">
    <w:name w:val="List Paragraph11"/>
    <w:basedOn w:val="Normal"/>
    <w:uiPriority w:val="99"/>
    <w:qFormat/>
    <w:rsid w:val="00DD23AB"/>
    <w:pPr>
      <w:ind w:left="720"/>
      <w:contextualSpacing/>
    </w:pPr>
    <w:rPr>
      <w:rFonts w:ascii="Times New Roman" w:hAnsi="Times New Roman"/>
      <w:sz w:val="20"/>
      <w:szCs w:val="20"/>
      <w:lang w:val="en-AU" w:eastAsia="ru-RU"/>
    </w:rPr>
  </w:style>
  <w:style w:type="paragraph" w:customStyle="1" w:styleId="31">
    <w:name w:val="Знак Знак3"/>
    <w:basedOn w:val="Normal"/>
    <w:autoRedefine/>
    <w:uiPriority w:val="99"/>
    <w:qFormat/>
    <w:rsid w:val="00DD23AB"/>
    <w:rPr>
      <w:rFonts w:ascii="Times New Roman" w:eastAsia="SimSun" w:hAnsi="Times New Roman"/>
      <w:sz w:val="20"/>
      <w:szCs w:val="20"/>
      <w:lang w:eastAsia="ru-RU"/>
    </w:rPr>
  </w:style>
  <w:style w:type="paragraph" w:customStyle="1" w:styleId="Znak1">
    <w:name w:val="Znak1"/>
    <w:basedOn w:val="Normal"/>
    <w:uiPriority w:val="99"/>
    <w:qFormat/>
    <w:rsid w:val="00DD23AB"/>
    <w:pPr>
      <w:tabs>
        <w:tab w:val="left" w:pos="709"/>
      </w:tabs>
    </w:pPr>
    <w:rPr>
      <w:rFonts w:ascii="Tahoma" w:hAnsi="Tahoma"/>
      <w:lang w:val="pl-PL" w:eastAsia="pl-PL"/>
    </w:rPr>
  </w:style>
  <w:style w:type="paragraph" w:customStyle="1" w:styleId="Char3">
    <w:name w:val="Char3"/>
    <w:basedOn w:val="Normal"/>
    <w:uiPriority w:val="99"/>
    <w:qFormat/>
    <w:locked/>
    <w:rsid w:val="00DD23AB"/>
    <w:pPr>
      <w:spacing w:after="160"/>
    </w:pPr>
    <w:rPr>
      <w:rFonts w:ascii="Verdana" w:eastAsia="Batang" w:hAnsi="Verdana" w:cs="Verdana"/>
    </w:rPr>
  </w:style>
  <w:style w:type="character" w:customStyle="1" w:styleId="CharChar183">
    <w:name w:val="Char Char183"/>
    <w:uiPriority w:val="99"/>
    <w:rsid w:val="00DD23AB"/>
    <w:rPr>
      <w:rFonts w:ascii="Times Armenian" w:eastAsia="Times New Roman" w:hAnsi="Times Armenian" w:cs="Times New Roman"/>
      <w:b/>
      <w:i/>
      <w:noProof/>
      <w:sz w:val="28"/>
      <w:szCs w:val="20"/>
      <w:lang w:val="hy-AM"/>
    </w:rPr>
  </w:style>
  <w:style w:type="character" w:customStyle="1" w:styleId="CharChar133">
    <w:name w:val="Char Char133"/>
    <w:uiPriority w:val="99"/>
    <w:semiHidden/>
    <w:rsid w:val="00DD23AB"/>
    <w:rPr>
      <w:rFonts w:ascii="Times New Roman" w:eastAsia="Times New Roman" w:hAnsi="Times New Roman" w:cs="Times New Roman"/>
      <w:noProof/>
      <w:sz w:val="20"/>
      <w:szCs w:val="20"/>
      <w:lang w:val="hy-AM"/>
    </w:rPr>
  </w:style>
  <w:style w:type="paragraph" w:customStyle="1" w:styleId="CharCharCharCharChar1">
    <w:name w:val="Char Char Char Char Char1"/>
    <w:basedOn w:val="Normal"/>
    <w:uiPriority w:val="99"/>
    <w:qFormat/>
    <w:rsid w:val="00DD23AB"/>
    <w:pPr>
      <w:spacing w:after="160" w:line="240" w:lineRule="exact"/>
    </w:pPr>
    <w:rPr>
      <w:rFonts w:ascii="Arial" w:hAnsi="Arial" w:cs="Arial"/>
      <w:sz w:val="20"/>
      <w:szCs w:val="20"/>
    </w:rPr>
  </w:style>
  <w:style w:type="paragraph" w:customStyle="1" w:styleId="ZchnZchn11">
    <w:name w:val="Zchn Zchn11"/>
    <w:basedOn w:val="Normal"/>
    <w:uiPriority w:val="99"/>
    <w:qFormat/>
    <w:rsid w:val="00DD23AB"/>
    <w:pPr>
      <w:spacing w:after="160" w:line="240" w:lineRule="exact"/>
    </w:pPr>
    <w:rPr>
      <w:rFonts w:ascii="Verdana" w:hAnsi="Verdana"/>
      <w:sz w:val="20"/>
      <w:szCs w:val="20"/>
      <w:lang w:val="en-GB"/>
    </w:rPr>
  </w:style>
  <w:style w:type="paragraph" w:customStyle="1" w:styleId="Char11">
    <w:name w:val="Char11"/>
    <w:basedOn w:val="Normal"/>
    <w:next w:val="Normal"/>
    <w:uiPriority w:val="99"/>
    <w:qFormat/>
    <w:rsid w:val="00DD23AB"/>
    <w:pPr>
      <w:spacing w:after="160" w:line="240" w:lineRule="exact"/>
    </w:pPr>
    <w:rPr>
      <w:rFonts w:ascii="Tahoma" w:hAnsi="Tahoma"/>
      <w:szCs w:val="20"/>
    </w:rPr>
  </w:style>
  <w:style w:type="paragraph" w:customStyle="1" w:styleId="Char3CharCharChar1">
    <w:name w:val="Char3 Char Char Char1"/>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1">
    <w:name w:val="Char Char1 Char Char Char1 Char1"/>
    <w:basedOn w:val="Normal"/>
    <w:autoRedefine/>
    <w:uiPriority w:val="99"/>
    <w:qFormat/>
    <w:rsid w:val="00DD23AB"/>
    <w:rPr>
      <w:rFonts w:ascii="Times New Roman" w:eastAsia="SimSun" w:hAnsi="Times New Roman"/>
      <w:sz w:val="20"/>
      <w:szCs w:val="20"/>
      <w:lang w:eastAsia="ru-RU"/>
    </w:rPr>
  </w:style>
  <w:style w:type="paragraph" w:customStyle="1" w:styleId="CharCharChar1">
    <w:name w:val="Char Char Char Знак1"/>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
    <w:name w:val="Char Char Char1 Char Char Char Char Char Char Char Char Char1 Char1"/>
    <w:basedOn w:val="Normal"/>
    <w:uiPriority w:val="99"/>
    <w:qFormat/>
    <w:rsid w:val="00DD23AB"/>
    <w:pPr>
      <w:spacing w:after="160" w:line="240" w:lineRule="exact"/>
    </w:pPr>
    <w:rPr>
      <w:rFonts w:ascii="Arial" w:hAnsi="Arial" w:cs="Arial"/>
      <w:sz w:val="20"/>
      <w:szCs w:val="20"/>
    </w:rPr>
  </w:style>
  <w:style w:type="paragraph" w:customStyle="1" w:styleId="110">
    <w:name w:val="Знак Знак11"/>
    <w:basedOn w:val="Normal"/>
    <w:uiPriority w:val="99"/>
    <w:qFormat/>
    <w:rsid w:val="00DD23AB"/>
    <w:pPr>
      <w:spacing w:after="160" w:line="240" w:lineRule="exact"/>
    </w:pPr>
    <w:rPr>
      <w:rFonts w:ascii="Arial" w:hAnsi="Arial" w:cs="Arial"/>
      <w:sz w:val="20"/>
      <w:szCs w:val="20"/>
    </w:rPr>
  </w:style>
  <w:style w:type="paragraph" w:customStyle="1" w:styleId="BodyText11">
    <w:name w:val="Body Text11"/>
    <w:basedOn w:val="Default"/>
    <w:next w:val="Default"/>
    <w:uiPriority w:val="99"/>
    <w:qFormat/>
    <w:rsid w:val="00DD23AB"/>
    <w:rPr>
      <w:rFonts w:ascii="Sylfaen" w:hAnsi="Sylfaen"/>
      <w:color w:val="auto"/>
    </w:rPr>
  </w:style>
  <w:style w:type="paragraph" w:customStyle="1" w:styleId="210">
    <w:name w:val="Знак Знак21"/>
    <w:basedOn w:val="Normal"/>
    <w:uiPriority w:val="99"/>
    <w:qFormat/>
    <w:rsid w:val="00DD23AB"/>
    <w:pPr>
      <w:spacing w:after="160" w:line="240" w:lineRule="exact"/>
    </w:pPr>
    <w:rPr>
      <w:rFonts w:ascii="Arial" w:hAnsi="Arial" w:cs="Arial"/>
      <w:sz w:val="20"/>
      <w:szCs w:val="20"/>
    </w:rPr>
  </w:style>
  <w:style w:type="paragraph" w:customStyle="1" w:styleId="CharCharChar10">
    <w:name w:val="Char Char Char Знак Знак1"/>
    <w:basedOn w:val="Normal"/>
    <w:uiPriority w:val="99"/>
    <w:qFormat/>
    <w:rsid w:val="00DD23AB"/>
    <w:pPr>
      <w:spacing w:after="160" w:line="240" w:lineRule="exact"/>
    </w:pPr>
    <w:rPr>
      <w:rFonts w:ascii="Arial" w:hAnsi="Arial" w:cs="Arial"/>
      <w:sz w:val="20"/>
      <w:szCs w:val="20"/>
    </w:rPr>
  </w:style>
  <w:style w:type="paragraph" w:customStyle="1" w:styleId="CharCharCharCharChar10">
    <w:name w:val="Char Char Char Char Char Знак Знак1"/>
    <w:basedOn w:val="Normal"/>
    <w:uiPriority w:val="99"/>
    <w:qFormat/>
    <w:rsid w:val="00DD23AB"/>
    <w:pPr>
      <w:spacing w:after="160" w:line="240" w:lineRule="exact"/>
    </w:pPr>
    <w:rPr>
      <w:rFonts w:ascii="Arial" w:hAnsi="Arial" w:cs="Arial"/>
      <w:sz w:val="20"/>
      <w:szCs w:val="20"/>
    </w:rPr>
  </w:style>
  <w:style w:type="character" w:customStyle="1" w:styleId="CharChar123">
    <w:name w:val="Char Char123"/>
    <w:uiPriority w:val="99"/>
    <w:semiHidden/>
    <w:locked/>
    <w:rsid w:val="00DD23AB"/>
    <w:rPr>
      <w:rFonts w:ascii="Times New Roman" w:eastAsia="Times New Roman" w:hAnsi="Times New Roman" w:cs="Times New Roman"/>
      <w:noProof/>
      <w:sz w:val="24"/>
      <w:szCs w:val="24"/>
      <w:lang w:val="hy-AM"/>
    </w:rPr>
  </w:style>
  <w:style w:type="character" w:customStyle="1" w:styleId="CharChar61">
    <w:name w:val="Char Char61"/>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1">
    <w:name w:val="Char Char51"/>
    <w:uiPriority w:val="99"/>
    <w:rsid w:val="00DD23AB"/>
    <w:rPr>
      <w:rFonts w:ascii="Times Armenian" w:hAnsi="Times Armenian" w:hint="default"/>
      <w:noProof/>
      <w:sz w:val="24"/>
      <w:szCs w:val="24"/>
      <w:lang w:val="hy-AM" w:eastAsia="en-US" w:bidi="ar-SA"/>
    </w:rPr>
  </w:style>
  <w:style w:type="character" w:customStyle="1" w:styleId="CharChar41">
    <w:name w:val="Char Char41"/>
    <w:uiPriority w:val="99"/>
    <w:rsid w:val="00DD23AB"/>
    <w:rPr>
      <w:noProof/>
      <w:lang w:val="hy-AM" w:eastAsia="en-US" w:bidi="ar-SA"/>
    </w:rPr>
  </w:style>
  <w:style w:type="paragraph" w:customStyle="1" w:styleId="CharCharCharChar1">
    <w:name w:val="Char Char Char Char1"/>
    <w:basedOn w:val="Normal"/>
    <w:uiPriority w:val="99"/>
    <w:qFormat/>
    <w:rsid w:val="00DD23AB"/>
    <w:pPr>
      <w:spacing w:after="160" w:line="240" w:lineRule="exact"/>
    </w:pPr>
    <w:rPr>
      <w:rFonts w:ascii="Arial" w:hAnsi="Arial" w:cs="Arial"/>
      <w:sz w:val="20"/>
      <w:szCs w:val="20"/>
    </w:rPr>
  </w:style>
  <w:style w:type="character" w:customStyle="1" w:styleId="CharChar233">
    <w:name w:val="Char Char233"/>
    <w:uiPriority w:val="99"/>
    <w:rsid w:val="00DD23AB"/>
    <w:rPr>
      <w:rFonts w:ascii="Times Armenian" w:eastAsia="Times New Roman" w:hAnsi="Times Armenian" w:cs="Times New Roman"/>
      <w:noProof/>
      <w:sz w:val="24"/>
      <w:szCs w:val="24"/>
      <w:u w:val="single"/>
      <w:lang w:val="hy-AM"/>
    </w:rPr>
  </w:style>
  <w:style w:type="character" w:customStyle="1" w:styleId="CharChar243">
    <w:name w:val="Char Char243"/>
    <w:uiPriority w:val="99"/>
    <w:locked/>
    <w:rsid w:val="00DD23AB"/>
    <w:rPr>
      <w:rFonts w:ascii="Times Armenian" w:eastAsia="Times New Roman" w:hAnsi="Times Armenian" w:cs="Times New Roman"/>
      <w:b/>
      <w:i/>
      <w:noProof/>
      <w:sz w:val="28"/>
      <w:szCs w:val="20"/>
      <w:lang w:val="hy-AM"/>
    </w:rPr>
  </w:style>
  <w:style w:type="paragraph" w:customStyle="1" w:styleId="CM4">
    <w:name w:val="CM4"/>
    <w:basedOn w:val="Default"/>
    <w:next w:val="Default"/>
    <w:uiPriority w:val="99"/>
    <w:qFormat/>
    <w:rsid w:val="00DD23AB"/>
    <w:pPr>
      <w:widowControl w:val="0"/>
      <w:spacing w:line="248" w:lineRule="atLeast"/>
    </w:pPr>
    <w:rPr>
      <w:rFonts w:ascii="Arial Armenian" w:hAnsi="Arial Armenian"/>
      <w:color w:val="auto"/>
    </w:rPr>
  </w:style>
  <w:style w:type="character" w:customStyle="1" w:styleId="FontStyle37">
    <w:name w:val="Font Style37"/>
    <w:uiPriority w:val="99"/>
    <w:rsid w:val="00DD23AB"/>
    <w:rPr>
      <w:rFonts w:ascii="Sylfaen" w:hAnsi="Sylfaen" w:cs="Sylfaen"/>
      <w:sz w:val="22"/>
      <w:szCs w:val="22"/>
    </w:rPr>
  </w:style>
  <w:style w:type="character" w:customStyle="1" w:styleId="apple-tab-span">
    <w:name w:val="apple-tab-span"/>
    <w:uiPriority w:val="99"/>
    <w:rsid w:val="00DD23AB"/>
  </w:style>
  <w:style w:type="paragraph" w:customStyle="1" w:styleId="Style10">
    <w:name w:val="Style10"/>
    <w:basedOn w:val="Normal"/>
    <w:uiPriority w:val="99"/>
    <w:qFormat/>
    <w:rsid w:val="00DD23AB"/>
    <w:pPr>
      <w:widowControl w:val="0"/>
      <w:autoSpaceDE w:val="0"/>
      <w:autoSpaceDN w:val="0"/>
      <w:adjustRightInd w:val="0"/>
      <w:spacing w:line="403" w:lineRule="exact"/>
      <w:ind w:firstLine="562"/>
      <w:jc w:val="both"/>
    </w:pPr>
    <w:rPr>
      <w:rFonts w:ascii="Tahoma" w:hAnsi="Tahoma" w:cs="Tahoma"/>
    </w:rPr>
  </w:style>
  <w:style w:type="character" w:customStyle="1" w:styleId="Bodytext20">
    <w:name w:val="Body text (2)_"/>
    <w:link w:val="Bodytext22"/>
    <w:uiPriority w:val="99"/>
    <w:rsid w:val="00DD23AB"/>
    <w:rPr>
      <w:rFonts w:ascii="Sylfaen" w:eastAsia="Sylfaen" w:hAnsi="Sylfaen" w:cs="Sylfaen"/>
      <w:spacing w:val="20"/>
      <w:shd w:val="clear" w:color="auto" w:fill="FFFFFF"/>
    </w:rPr>
  </w:style>
  <w:style w:type="paragraph" w:customStyle="1" w:styleId="Bodytext22">
    <w:name w:val="Body text (2)"/>
    <w:basedOn w:val="Normal"/>
    <w:link w:val="Bodytext20"/>
    <w:uiPriority w:val="99"/>
    <w:qFormat/>
    <w:rsid w:val="00DD23AB"/>
    <w:pPr>
      <w:widowControl w:val="0"/>
      <w:shd w:val="clear" w:color="auto" w:fill="FFFFFF"/>
      <w:spacing w:before="220" w:after="220" w:line="370" w:lineRule="exact"/>
      <w:ind w:hanging="360"/>
      <w:jc w:val="both"/>
    </w:pPr>
    <w:rPr>
      <w:rFonts w:ascii="Sylfaen" w:eastAsia="Sylfaen" w:hAnsi="Sylfaen"/>
      <w:spacing w:val="20"/>
      <w:sz w:val="20"/>
      <w:szCs w:val="20"/>
    </w:rPr>
  </w:style>
  <w:style w:type="character" w:customStyle="1" w:styleId="23">
    <w:name w:val="Основной текст (2)"/>
    <w:uiPriority w:val="99"/>
    <w:rsid w:val="00DD23AB"/>
    <w:rPr>
      <w:rFonts w:ascii="Tahoma" w:eastAsia="Tahoma" w:hAnsi="Tahoma" w:cs="Tahoma"/>
      <w:b w:val="0"/>
      <w:bCs w:val="0"/>
      <w:i w:val="0"/>
      <w:iCs w:val="0"/>
      <w:smallCaps w:val="0"/>
      <w:strike w:val="0"/>
      <w:color w:val="000000"/>
      <w:spacing w:val="0"/>
      <w:w w:val="100"/>
      <w:position w:val="0"/>
      <w:sz w:val="24"/>
      <w:szCs w:val="24"/>
      <w:u w:val="none"/>
      <w:lang w:val="hy-AM" w:eastAsia="hy-AM" w:bidi="hy-AM"/>
    </w:rPr>
  </w:style>
  <w:style w:type="paragraph" w:customStyle="1" w:styleId="CharChar">
    <w:name w:val="Char Char"/>
    <w:basedOn w:val="Normal"/>
    <w:rsid w:val="00DD23AB"/>
    <w:pPr>
      <w:spacing w:after="160" w:line="240" w:lineRule="exact"/>
    </w:pPr>
    <w:rPr>
      <w:rFonts w:ascii="Arial" w:hAnsi="Arial" w:cs="Arial"/>
      <w:sz w:val="20"/>
      <w:szCs w:val="20"/>
    </w:rPr>
  </w:style>
  <w:style w:type="character" w:customStyle="1" w:styleId="32ptExact">
    <w:name w:val="Основной текст (3) + Интервал 2 pt Exact"/>
    <w:uiPriority w:val="99"/>
    <w:rsid w:val="00DD23AB"/>
    <w:rPr>
      <w:rFonts w:ascii="Sylfaen" w:hAnsi="Sylfaen" w:cs="Sylfaen"/>
      <w:spacing w:val="40"/>
      <w:sz w:val="20"/>
      <w:szCs w:val="20"/>
      <w:u w:val="none"/>
      <w:lang w:val="ru-RU" w:eastAsia="ru-RU"/>
    </w:rPr>
  </w:style>
  <w:style w:type="character" w:customStyle="1" w:styleId="PageNumber1">
    <w:name w:val="Page Number1"/>
    <w:uiPriority w:val="99"/>
    <w:rsid w:val="00DD23AB"/>
  </w:style>
  <w:style w:type="character" w:customStyle="1" w:styleId="25">
    <w:name w:val="Основной текст (2)_"/>
    <w:uiPriority w:val="99"/>
    <w:rsid w:val="00DD23AB"/>
    <w:rPr>
      <w:rFonts w:ascii="Sylfaen" w:hAnsi="Sylfaen" w:cs="Sylfaen"/>
      <w:i/>
      <w:iCs/>
      <w:shd w:val="clear" w:color="auto" w:fill="FFFFFF"/>
    </w:rPr>
  </w:style>
  <w:style w:type="character" w:customStyle="1" w:styleId="32">
    <w:name w:val="Основной текст (3)_"/>
    <w:uiPriority w:val="99"/>
    <w:rsid w:val="00DD23AB"/>
    <w:rPr>
      <w:rFonts w:ascii="Sylfaen" w:hAnsi="Sylfaen" w:cs="Sylfaen"/>
      <w:spacing w:val="20"/>
      <w:w w:val="80"/>
      <w:sz w:val="21"/>
      <w:szCs w:val="21"/>
      <w:shd w:val="clear" w:color="auto" w:fill="FFFFFF"/>
    </w:rPr>
  </w:style>
  <w:style w:type="character" w:customStyle="1" w:styleId="311pt">
    <w:name w:val="Основной текст (3) + 11 pt"/>
    <w:uiPriority w:val="99"/>
    <w:rsid w:val="00DD23AB"/>
    <w:rPr>
      <w:rFonts w:ascii="Sylfaen" w:hAnsi="Sylfaen" w:cs="Sylfaen"/>
      <w:i/>
      <w:iCs/>
      <w:spacing w:val="0"/>
      <w:w w:val="100"/>
      <w:sz w:val="22"/>
      <w:szCs w:val="22"/>
      <w:shd w:val="clear" w:color="auto" w:fill="FFFFFF"/>
    </w:rPr>
  </w:style>
  <w:style w:type="character" w:customStyle="1" w:styleId="311pt1">
    <w:name w:val="Основной текст (3) + 11 pt1"/>
    <w:uiPriority w:val="99"/>
    <w:rsid w:val="00DD23AB"/>
    <w:rPr>
      <w:rFonts w:ascii="Sylfaen" w:hAnsi="Sylfaen" w:cs="Sylfaen"/>
      <w:spacing w:val="0"/>
      <w:w w:val="100"/>
      <w:sz w:val="22"/>
      <w:szCs w:val="22"/>
      <w:shd w:val="clear" w:color="auto" w:fill="FFFFFF"/>
    </w:rPr>
  </w:style>
  <w:style w:type="character" w:customStyle="1" w:styleId="4">
    <w:name w:val="Основной текст (4)_"/>
    <w:uiPriority w:val="99"/>
    <w:rsid w:val="00DD23AB"/>
    <w:rPr>
      <w:rFonts w:ascii="Sylfaen" w:hAnsi="Sylfaen" w:cs="Sylfaen"/>
      <w:spacing w:val="20"/>
      <w:w w:val="80"/>
      <w:shd w:val="clear" w:color="auto" w:fill="FFFFFF"/>
    </w:rPr>
  </w:style>
  <w:style w:type="character" w:customStyle="1" w:styleId="4pt">
    <w:name w:val="Основной текст + 4 pt"/>
    <w:uiPriority w:val="99"/>
    <w:rsid w:val="00DD23AB"/>
    <w:rPr>
      <w:rFonts w:ascii="Sylfaen" w:hAnsi="Sylfaen" w:cs="Sylfaen"/>
      <w:i/>
      <w:iCs/>
      <w:spacing w:val="0"/>
      <w:w w:val="100"/>
      <w:sz w:val="8"/>
      <w:szCs w:val="8"/>
      <w:shd w:val="clear" w:color="auto" w:fill="FFFFFF"/>
    </w:rPr>
  </w:style>
  <w:style w:type="character" w:customStyle="1" w:styleId="15">
    <w:name w:val="Заголовок №1_"/>
    <w:uiPriority w:val="99"/>
    <w:rsid w:val="00DD23AB"/>
    <w:rPr>
      <w:rFonts w:ascii="Sylfaen" w:hAnsi="Sylfaen" w:cs="Sylfaen"/>
      <w:i/>
      <w:iCs/>
      <w:spacing w:val="-30"/>
      <w:sz w:val="31"/>
      <w:szCs w:val="31"/>
      <w:shd w:val="clear" w:color="auto" w:fill="FFFFFF"/>
    </w:rPr>
  </w:style>
  <w:style w:type="character" w:customStyle="1" w:styleId="111">
    <w:name w:val="Заголовок №1 + 11"/>
    <w:uiPriority w:val="99"/>
    <w:rsid w:val="00DD23AB"/>
    <w:rPr>
      <w:rFonts w:ascii="Sylfaen" w:hAnsi="Sylfaen" w:cs="Sylfaen"/>
      <w:i/>
      <w:iCs/>
      <w:spacing w:val="-20"/>
      <w:sz w:val="23"/>
      <w:szCs w:val="23"/>
      <w:shd w:val="clear" w:color="auto" w:fill="FFFFFF"/>
    </w:rPr>
  </w:style>
  <w:style w:type="character" w:customStyle="1" w:styleId="Sylfaen2">
    <w:name w:val="Основной текст + Sylfaen2"/>
    <w:uiPriority w:val="99"/>
    <w:rsid w:val="00DD23AB"/>
    <w:rPr>
      <w:rFonts w:ascii="Sylfaen" w:hAnsi="Sylfaen" w:cs="Sylfaen"/>
      <w:spacing w:val="20"/>
      <w:w w:val="80"/>
      <w:sz w:val="22"/>
      <w:szCs w:val="22"/>
      <w:u w:val="none"/>
      <w:shd w:val="clear" w:color="auto" w:fill="FFFFFF"/>
    </w:rPr>
  </w:style>
  <w:style w:type="character" w:customStyle="1" w:styleId="Sylfaen1">
    <w:name w:val="Основной текст + Sylfaen1"/>
    <w:uiPriority w:val="99"/>
    <w:rsid w:val="00DD23AB"/>
    <w:rPr>
      <w:rFonts w:ascii="Sylfaen" w:hAnsi="Sylfaen" w:cs="Sylfaen"/>
      <w:spacing w:val="20"/>
      <w:w w:val="80"/>
      <w:sz w:val="20"/>
      <w:szCs w:val="20"/>
      <w:u w:val="none"/>
      <w:shd w:val="clear" w:color="auto" w:fill="FFFFFF"/>
    </w:rPr>
  </w:style>
  <w:style w:type="character" w:customStyle="1" w:styleId="a5">
    <w:name w:val="Основной текст + Полужирный"/>
    <w:uiPriority w:val="99"/>
    <w:rsid w:val="00DD23AB"/>
    <w:rPr>
      <w:rFonts w:ascii="Sylfaen" w:hAnsi="Sylfaen" w:cs="Sylfaen"/>
      <w:b/>
      <w:bCs/>
      <w:spacing w:val="20"/>
      <w:w w:val="80"/>
      <w:sz w:val="21"/>
      <w:szCs w:val="21"/>
      <w:u w:val="none"/>
      <w:shd w:val="clear" w:color="auto" w:fill="FFFFFF"/>
    </w:rPr>
  </w:style>
  <w:style w:type="character" w:customStyle="1" w:styleId="shorttext">
    <w:name w:val="short_text"/>
    <w:uiPriority w:val="99"/>
    <w:rsid w:val="00DD23AB"/>
  </w:style>
  <w:style w:type="character" w:customStyle="1" w:styleId="textexposedshow">
    <w:name w:val="text_exposed_show"/>
    <w:uiPriority w:val="99"/>
    <w:rsid w:val="00DD23AB"/>
  </w:style>
  <w:style w:type="character" w:customStyle="1" w:styleId="ListLabel1">
    <w:name w:val="ListLabel 1"/>
    <w:uiPriority w:val="99"/>
    <w:rsid w:val="00DD23AB"/>
    <w:rPr>
      <w:rFonts w:eastAsia="Times New Roman"/>
      <w:color w:val="000000"/>
    </w:rPr>
  </w:style>
  <w:style w:type="character" w:customStyle="1" w:styleId="ListLabel2">
    <w:name w:val="ListLabel 2"/>
    <w:uiPriority w:val="99"/>
    <w:rsid w:val="00DD23AB"/>
  </w:style>
  <w:style w:type="character" w:customStyle="1" w:styleId="ListLabel3">
    <w:name w:val="ListLabel 3"/>
    <w:uiPriority w:val="99"/>
    <w:rsid w:val="00DD23AB"/>
  </w:style>
  <w:style w:type="character" w:customStyle="1" w:styleId="ListLabel4">
    <w:name w:val="ListLabel 4"/>
    <w:uiPriority w:val="99"/>
    <w:rsid w:val="00DD23AB"/>
  </w:style>
  <w:style w:type="character" w:customStyle="1" w:styleId="ListLabel5">
    <w:name w:val="ListLabel 5"/>
    <w:uiPriority w:val="99"/>
    <w:rsid w:val="00DD23AB"/>
    <w:rPr>
      <w:color w:val="auto"/>
    </w:rPr>
  </w:style>
  <w:style w:type="character" w:customStyle="1" w:styleId="ListLabel6">
    <w:name w:val="ListLabel 6"/>
    <w:uiPriority w:val="99"/>
    <w:rsid w:val="00DD23AB"/>
    <w:rPr>
      <w:b/>
      <w:bCs/>
      <w:i/>
      <w:iCs/>
    </w:rPr>
  </w:style>
  <w:style w:type="character" w:customStyle="1" w:styleId="ListLabel7">
    <w:name w:val="ListLabel 7"/>
    <w:uiPriority w:val="99"/>
    <w:rsid w:val="00DD23AB"/>
    <w:rPr>
      <w:sz w:val="24"/>
      <w:szCs w:val="24"/>
    </w:rPr>
  </w:style>
  <w:style w:type="character" w:customStyle="1" w:styleId="ListLabel8">
    <w:name w:val="ListLabel 8"/>
    <w:uiPriority w:val="99"/>
    <w:rsid w:val="00DD23AB"/>
    <w:rPr>
      <w:rFonts w:eastAsia="Times New Roman"/>
    </w:rPr>
  </w:style>
  <w:style w:type="paragraph" w:customStyle="1" w:styleId="Heading">
    <w:name w:val="Heading"/>
    <w:basedOn w:val="Normal"/>
    <w:next w:val="BodyText"/>
    <w:uiPriority w:val="99"/>
    <w:qFormat/>
    <w:rsid w:val="00DD23AB"/>
    <w:pPr>
      <w:keepNext/>
      <w:suppressAutoHyphens/>
      <w:spacing w:before="240" w:after="120" w:line="276" w:lineRule="auto"/>
    </w:pPr>
    <w:rPr>
      <w:rFonts w:ascii="Liberation Sans" w:hAnsi="Liberation Sans" w:cs="Liberation Sans"/>
      <w:kern w:val="1"/>
      <w:sz w:val="28"/>
      <w:szCs w:val="28"/>
    </w:rPr>
  </w:style>
  <w:style w:type="paragraph" w:styleId="List">
    <w:name w:val="List"/>
    <w:basedOn w:val="BodyText"/>
    <w:uiPriority w:val="99"/>
    <w:rsid w:val="00DD23AB"/>
    <w:pPr>
      <w:suppressAutoHyphens/>
      <w:overflowPunct/>
      <w:autoSpaceDE/>
      <w:autoSpaceDN/>
      <w:adjustRightInd/>
      <w:spacing w:after="120" w:line="288" w:lineRule="auto"/>
      <w:jc w:val="left"/>
      <w:textAlignment w:val="auto"/>
    </w:pPr>
    <w:rPr>
      <w:rFonts w:ascii="GHEA Grapalat" w:hAnsi="GHEA Grapalat" w:cs="GHEA Grapalat"/>
      <w:b w:val="0"/>
      <w:i w:val="0"/>
      <w:kern w:val="1"/>
      <w:sz w:val="22"/>
      <w:szCs w:val="22"/>
    </w:rPr>
  </w:style>
  <w:style w:type="paragraph" w:customStyle="1" w:styleId="Index">
    <w:name w:val="Index"/>
    <w:basedOn w:val="Normal"/>
    <w:uiPriority w:val="99"/>
    <w:qFormat/>
    <w:rsid w:val="00DD23AB"/>
    <w:pPr>
      <w:suppressLineNumbers/>
      <w:suppressAutoHyphens/>
      <w:spacing w:after="200" w:line="276" w:lineRule="auto"/>
    </w:pPr>
    <w:rPr>
      <w:rFonts w:ascii="Calibri" w:hAnsi="Calibri" w:cs="Calibri"/>
      <w:kern w:val="1"/>
      <w:sz w:val="22"/>
      <w:szCs w:val="22"/>
    </w:rPr>
  </w:style>
  <w:style w:type="paragraph" w:customStyle="1" w:styleId="Char4">
    <w:name w:val="Char4"/>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2">
    <w:name w:val="p2"/>
    <w:basedOn w:val="Normal"/>
    <w:uiPriority w:val="99"/>
    <w:qFormat/>
    <w:rsid w:val="00DD23AB"/>
    <w:pPr>
      <w:suppressAutoHyphens/>
      <w:spacing w:before="280" w:after="280"/>
    </w:pPr>
    <w:rPr>
      <w:rFonts w:ascii="Times New Roman" w:hAnsi="Times New Roman"/>
      <w:kern w:val="1"/>
    </w:rPr>
  </w:style>
  <w:style w:type="paragraph" w:customStyle="1" w:styleId="CharCharCharCharChar2">
    <w:name w:val="Char Char Char Знак Знак Char Char Знак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CharCharCharCharCharCharCharCharCharCharChar">
    <w:name w:val="Char Char Char Char Char Char Char Char Char Char Char Char Char"/>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5">
    <w:name w:val="Char5"/>
    <w:basedOn w:val="Normal"/>
    <w:uiPriority w:val="99"/>
    <w:qFormat/>
    <w:rsid w:val="00DD23AB"/>
    <w:pPr>
      <w:suppressAutoHyphens/>
      <w:spacing w:after="160" w:line="240" w:lineRule="exact"/>
    </w:pPr>
    <w:rPr>
      <w:rFonts w:ascii="Arial" w:hAnsi="Arial" w:cs="Arial"/>
      <w:kern w:val="1"/>
      <w:sz w:val="20"/>
      <w:szCs w:val="20"/>
    </w:rPr>
  </w:style>
  <w:style w:type="character" w:customStyle="1" w:styleId="BodyText3Char1">
    <w:name w:val="Body Text 3 Char1"/>
    <w:uiPriority w:val="99"/>
    <w:locked/>
    <w:rsid w:val="00DD23AB"/>
    <w:rPr>
      <w:rFonts w:ascii="Calibri" w:eastAsia="Times New Roman" w:hAnsi="Calibri" w:cs="Calibri"/>
      <w:kern w:val="1"/>
      <w:sz w:val="16"/>
      <w:szCs w:val="16"/>
    </w:rPr>
  </w:style>
  <w:style w:type="paragraph" w:customStyle="1" w:styleId="a6">
    <w:name w:val="Стиль Знак"/>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16">
    <w:name w:val="Без интервала1"/>
    <w:uiPriority w:val="99"/>
    <w:qFormat/>
    <w:rsid w:val="00DD23AB"/>
    <w:pPr>
      <w:suppressAutoHyphens/>
    </w:pPr>
    <w:rPr>
      <w:rFonts w:ascii="GHEA Grapalat" w:hAnsi="GHEA Grapalat" w:cs="GHEA Grapalat"/>
      <w:kern w:val="1"/>
      <w:sz w:val="22"/>
      <w:szCs w:val="22"/>
    </w:rPr>
  </w:style>
  <w:style w:type="paragraph" w:customStyle="1" w:styleId="112">
    <w:name w:val="Без интервала11"/>
    <w:uiPriority w:val="99"/>
    <w:qFormat/>
    <w:rsid w:val="00DD23AB"/>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DD23AB"/>
    <w:pPr>
      <w:widowControl w:val="0"/>
      <w:suppressAutoHyphens/>
      <w:jc w:val="center"/>
    </w:pPr>
    <w:rPr>
      <w:rFonts w:ascii="Times LatArm" w:hAnsi="Times LatArm" w:cs="Times LatArm"/>
      <w:kern w:val="1"/>
    </w:rPr>
  </w:style>
  <w:style w:type="paragraph" w:customStyle="1" w:styleId="113">
    <w:name w:val="Основной текст11"/>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DD23AB"/>
    <w:pPr>
      <w:suppressAutoHyphens/>
      <w:spacing w:after="200" w:line="276" w:lineRule="auto"/>
    </w:pPr>
    <w:rPr>
      <w:rFonts w:ascii="Sylfaen" w:hAnsi="Sylfaen" w:cs="Sylfaen"/>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DD23AB"/>
    <w:pPr>
      <w:suppressAutoHyphens/>
      <w:spacing w:after="200" w:line="276" w:lineRule="auto"/>
    </w:pPr>
    <w:rPr>
      <w:rFonts w:ascii="Sylfaen" w:hAnsi="Sylfaen" w:cs="Sylfaen"/>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DD23AB"/>
    <w:rPr>
      <w:rFonts w:ascii="Calibri" w:eastAsia="Times New Roman" w:hAnsi="Calibri" w:cs="Calibri"/>
      <w:kern w:val="1"/>
      <w:sz w:val="16"/>
      <w:szCs w:val="16"/>
    </w:rPr>
  </w:style>
  <w:style w:type="paragraph" w:customStyle="1" w:styleId="17">
    <w:name w:val="Заголовок №1"/>
    <w:basedOn w:val="Normal"/>
    <w:uiPriority w:val="99"/>
    <w:qFormat/>
    <w:rsid w:val="00DD23AB"/>
    <w:pPr>
      <w:suppressAutoHyphens/>
      <w:spacing w:after="200" w:line="276" w:lineRule="auto"/>
    </w:pPr>
    <w:rPr>
      <w:rFonts w:ascii="Sylfaen" w:hAnsi="Sylfaen" w:cs="Sylfaen"/>
      <w:i/>
      <w:iCs/>
      <w:spacing w:val="-30"/>
      <w:kern w:val="1"/>
      <w:sz w:val="31"/>
      <w:szCs w:val="31"/>
      <w:shd w:val="clear" w:color="auto" w:fill="FFFFFF"/>
      <w:lang w:val="ru-RU" w:eastAsia="ru-RU"/>
    </w:rPr>
  </w:style>
  <w:style w:type="paragraph" w:customStyle="1" w:styleId="CharCharChar2">
    <w:name w:val="Char Char Char"/>
    <w:basedOn w:val="Normal"/>
    <w:uiPriority w:val="99"/>
    <w:rsid w:val="00DD23AB"/>
    <w:pPr>
      <w:suppressAutoHyphens/>
      <w:spacing w:after="160" w:line="240" w:lineRule="exact"/>
    </w:pPr>
    <w:rPr>
      <w:rFonts w:ascii="Arial" w:hAnsi="Arial" w:cs="Arial"/>
      <w:kern w:val="1"/>
      <w:sz w:val="20"/>
      <w:szCs w:val="20"/>
    </w:rPr>
  </w:style>
  <w:style w:type="paragraph" w:customStyle="1" w:styleId="CharChar20">
    <w:name w:val="Char Char2"/>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Para">
    <w:name w:val="Para"/>
    <w:basedOn w:val="Normal"/>
    <w:autoRedefine/>
    <w:uiPriority w:val="99"/>
    <w:qFormat/>
    <w:rsid w:val="00DD23AB"/>
    <w:pPr>
      <w:suppressAutoHyphens/>
      <w:ind w:left="180" w:right="244"/>
      <w:jc w:val="both"/>
    </w:pPr>
    <w:rPr>
      <w:rFonts w:ascii="GHEA Grapalat" w:hAnsi="GHEA Grapalat" w:cs="GHEA Grapalat"/>
      <w:b/>
      <w:bCs/>
      <w:kern w:val="1"/>
      <w:lang w:val="hy-AM"/>
    </w:rPr>
  </w:style>
  <w:style w:type="paragraph" w:customStyle="1" w:styleId="CharCharCharCharChar11">
    <w:name w:val="Char Char Char Знак Знак Char Char Знак Знак1"/>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CharChar3">
    <w:name w:val="Char Char3"/>
    <w:basedOn w:val="Normal"/>
    <w:uiPriority w:val="99"/>
    <w:qFormat/>
    <w:rsid w:val="00DD23AB"/>
    <w:pPr>
      <w:suppressAutoHyphens/>
      <w:spacing w:after="160" w:line="240" w:lineRule="exact"/>
    </w:pPr>
    <w:rPr>
      <w:rFonts w:ascii="Arial" w:hAnsi="Arial" w:cs="Arial"/>
      <w:kern w:val="1"/>
      <w:sz w:val="20"/>
      <w:szCs w:val="20"/>
    </w:rPr>
  </w:style>
  <w:style w:type="paragraph" w:customStyle="1" w:styleId="FrameContents">
    <w:name w:val="Frame Contents"/>
    <w:basedOn w:val="Normal"/>
    <w:uiPriority w:val="99"/>
    <w:qFormat/>
    <w:rsid w:val="00DD23AB"/>
    <w:pPr>
      <w:suppressAutoHyphens/>
      <w:spacing w:after="200" w:line="276" w:lineRule="auto"/>
    </w:pPr>
    <w:rPr>
      <w:rFonts w:ascii="Calibri" w:hAnsi="Calibri" w:cs="Calibri"/>
      <w:kern w:val="1"/>
      <w:sz w:val="22"/>
      <w:szCs w:val="22"/>
    </w:rPr>
  </w:style>
  <w:style w:type="paragraph" w:customStyle="1" w:styleId="CharCharCharCharChar20">
    <w:name w:val="Char Char Char Знак Знак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11">
    <w:name w:val="Char Char Char1"/>
    <w:basedOn w:val="Normal"/>
    <w:uiPriority w:val="99"/>
    <w:qFormat/>
    <w:rsid w:val="00DD23AB"/>
    <w:pPr>
      <w:spacing w:after="160" w:line="240" w:lineRule="exact"/>
    </w:pPr>
    <w:rPr>
      <w:rFonts w:ascii="Arial" w:hAnsi="Arial" w:cs="Arial"/>
      <w:sz w:val="20"/>
      <w:szCs w:val="20"/>
    </w:rPr>
  </w:style>
  <w:style w:type="paragraph" w:customStyle="1" w:styleId="BodyTextTimesArmenian">
    <w:name w:val="Body Text + Times Armenian"/>
    <w:aliases w:val="Justified,Left:  0.5&quot;,First line:  0.42&quot;,Line ..."/>
    <w:basedOn w:val="BodyText"/>
    <w:uiPriority w:val="99"/>
    <w:qFormat/>
    <w:rsid w:val="00DD23AB"/>
    <w:pPr>
      <w:overflowPunct/>
      <w:autoSpaceDE/>
      <w:autoSpaceDN/>
      <w:adjustRightInd/>
      <w:spacing w:after="120"/>
      <w:ind w:left="720" w:firstLine="600"/>
      <w:jc w:val="both"/>
      <w:textAlignment w:val="auto"/>
    </w:pPr>
    <w:rPr>
      <w:rFonts w:cs="Times Armenian"/>
      <w:b w:val="0"/>
      <w:i w:val="0"/>
      <w:szCs w:val="24"/>
    </w:rPr>
  </w:style>
  <w:style w:type="paragraph" w:customStyle="1" w:styleId="CharCharCharCharCharCharCharCharCharCharCharCharChar1">
    <w:name w:val="Char Char Char Char Char Char 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Char">
    <w:name w:val="Char Char Char Char Char Char Char"/>
    <w:basedOn w:val="Normal"/>
    <w:uiPriority w:val="99"/>
    <w:qFormat/>
    <w:rsid w:val="00DD23AB"/>
    <w:pPr>
      <w:spacing w:after="160" w:line="240" w:lineRule="exact"/>
    </w:pPr>
    <w:rPr>
      <w:rFonts w:ascii="Arial" w:hAnsi="Arial" w:cs="Arial"/>
      <w:sz w:val="20"/>
      <w:szCs w:val="20"/>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TegnTegnCharCharTegnTegnCharCharChar">
    <w:name w:val="Char Char Char Tegn Tegn Char Char Tegn Tegn Char Char Char"/>
    <w:basedOn w:val="Normal"/>
    <w:uiPriority w:val="99"/>
    <w:qFormat/>
    <w:rsid w:val="00DD23AB"/>
    <w:pPr>
      <w:tabs>
        <w:tab w:val="left" w:pos="709"/>
      </w:tabs>
    </w:pPr>
    <w:rPr>
      <w:rFonts w:ascii="Tahoma" w:hAnsi="Tahoma" w:cs="Tahoma"/>
      <w:lang w:val="pl-PL" w:eastAsia="pl-PL"/>
    </w:rPr>
  </w:style>
  <w:style w:type="paragraph" w:customStyle="1" w:styleId="CharCharCharCharCharCharChar1">
    <w:name w:val="Char Char Char Char Char Char Char1"/>
    <w:basedOn w:val="Normal"/>
    <w:uiPriority w:val="99"/>
    <w:qFormat/>
    <w:rsid w:val="00DD23AB"/>
    <w:pPr>
      <w:spacing w:after="160" w:line="240" w:lineRule="exact"/>
    </w:pPr>
    <w:rPr>
      <w:rFonts w:ascii="Arial" w:hAnsi="Arial" w:cs="Arial"/>
      <w:sz w:val="20"/>
      <w:szCs w:val="20"/>
    </w:rPr>
  </w:style>
  <w:style w:type="paragraph" w:customStyle="1" w:styleId="CharCharCharCharCharChar1Char">
    <w:name w:val="Char Char Char Char Char Char1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text0">
    <w:name w:val="text"/>
    <w:basedOn w:val="Normal"/>
    <w:link w:val="textChar"/>
    <w:uiPriority w:val="99"/>
    <w:qFormat/>
    <w:rsid w:val="00DD23AB"/>
    <w:pPr>
      <w:ind w:firstLine="454"/>
      <w:jc w:val="both"/>
    </w:pPr>
    <w:rPr>
      <w:rFonts w:ascii="GHEA Mariam" w:hAnsi="GHEA Mariam"/>
      <w:sz w:val="20"/>
      <w:szCs w:val="20"/>
      <w:lang w:val="en-GB" w:eastAsia="ru-RU"/>
    </w:rPr>
  </w:style>
  <w:style w:type="character" w:customStyle="1" w:styleId="textChar">
    <w:name w:val="text Char"/>
    <w:link w:val="text0"/>
    <w:uiPriority w:val="99"/>
    <w:locked/>
    <w:rsid w:val="00DD23AB"/>
    <w:rPr>
      <w:rFonts w:ascii="GHEA Mariam" w:hAnsi="GHEA Mariam"/>
      <w:lang w:val="en-GB" w:eastAsia="ru-RU"/>
    </w:rPr>
  </w:style>
  <w:style w:type="paragraph" w:customStyle="1" w:styleId="BULET">
    <w:name w:val="BULET"/>
    <w:basedOn w:val="text0"/>
    <w:uiPriority w:val="99"/>
    <w:qFormat/>
    <w:rsid w:val="00DD23AB"/>
    <w:pPr>
      <w:numPr>
        <w:numId w:val="4"/>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
    <w:name w:val="Char Char Char Char Char Char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0">
    <w:name w:val="Знак Знак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BSAPtext">
    <w:name w:val="BSAP text"/>
    <w:basedOn w:val="Normal"/>
    <w:uiPriority w:val="99"/>
    <w:qFormat/>
    <w:rsid w:val="00DD23AB"/>
    <w:pPr>
      <w:spacing w:line="312" w:lineRule="auto"/>
      <w:jc w:val="both"/>
    </w:pPr>
    <w:rPr>
      <w:rFonts w:ascii="Bookman Old Style" w:hAnsi="Bookman Old Style" w:cs="Bookman Old Style"/>
      <w:sz w:val="22"/>
      <w:szCs w:val="22"/>
    </w:rPr>
  </w:style>
  <w:style w:type="paragraph" w:customStyle="1" w:styleId="CharChar0">
    <w:name w:val="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
    <w:name w:val="Char Char Char Char Char Char"/>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
    <w:name w:val="Char Char Char Char Char Char Char Char Char"/>
    <w:basedOn w:val="Normal"/>
    <w:uiPriority w:val="99"/>
    <w:qFormat/>
    <w:rsid w:val="00DD23AB"/>
    <w:pPr>
      <w:spacing w:after="160" w:line="240" w:lineRule="exact"/>
    </w:pPr>
    <w:rPr>
      <w:rFonts w:ascii="Arial" w:hAnsi="Arial" w:cs="Arial"/>
      <w:sz w:val="20"/>
      <w:szCs w:val="20"/>
    </w:rPr>
  </w:style>
  <w:style w:type="character" w:customStyle="1" w:styleId="usercontent">
    <w:name w:val="usercontent"/>
    <w:uiPriority w:val="99"/>
    <w:rsid w:val="00DD23AB"/>
  </w:style>
  <w:style w:type="paragraph" w:customStyle="1" w:styleId="CharCharCharCharCharCharChar0">
    <w:name w:val="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CharCharCharCharCharChar1">
    <w:name w:val="Char Char Char Char Char Char1"/>
    <w:basedOn w:val="Normal"/>
    <w:uiPriority w:val="99"/>
    <w:qFormat/>
    <w:rsid w:val="00DD23AB"/>
    <w:pPr>
      <w:spacing w:after="160" w:line="240" w:lineRule="exact"/>
    </w:pPr>
    <w:rPr>
      <w:rFonts w:ascii="Arial" w:hAnsi="Arial" w:cs="Arial"/>
      <w:sz w:val="20"/>
      <w:szCs w:val="20"/>
    </w:rPr>
  </w:style>
  <w:style w:type="paragraph" w:customStyle="1" w:styleId="NoSpacing2">
    <w:name w:val="No Spacing2"/>
    <w:uiPriority w:val="99"/>
    <w:qFormat/>
    <w:rsid w:val="00DD23AB"/>
    <w:rPr>
      <w:rFonts w:ascii="Arial Armenian" w:hAnsi="Arial Armenian" w:cs="Arial Armenian"/>
      <w:sz w:val="24"/>
      <w:szCs w:val="24"/>
      <w:lang w:val="ru-RU"/>
    </w:rPr>
  </w:style>
  <w:style w:type="paragraph" w:customStyle="1" w:styleId="Standard">
    <w:name w:val="Standard"/>
    <w:uiPriority w:val="99"/>
    <w:qFormat/>
    <w:rsid w:val="00DD23AB"/>
    <w:pPr>
      <w:widowControl w:val="0"/>
      <w:suppressAutoHyphens/>
      <w:autoSpaceDN w:val="0"/>
      <w:textAlignment w:val="baseline"/>
    </w:pPr>
    <w:rPr>
      <w:kern w:val="3"/>
      <w:sz w:val="24"/>
      <w:szCs w:val="24"/>
    </w:rPr>
  </w:style>
  <w:style w:type="character" w:customStyle="1" w:styleId="user-name">
    <w:name w:val="user-name"/>
    <w:uiPriority w:val="99"/>
    <w:rsid w:val="00DD23AB"/>
  </w:style>
  <w:style w:type="character" w:customStyle="1" w:styleId="SubtleEmphasis1">
    <w:name w:val="Subtle Emphasis1"/>
    <w:uiPriority w:val="99"/>
    <w:qFormat/>
    <w:rsid w:val="00DD23AB"/>
    <w:rPr>
      <w:i/>
      <w:iCs/>
      <w:color w:val="808080"/>
    </w:rPr>
  </w:style>
  <w:style w:type="paragraph" w:customStyle="1" w:styleId="IntenseQuote1">
    <w:name w:val="Intense Quote1"/>
    <w:basedOn w:val="Normal"/>
    <w:next w:val="Normal"/>
    <w:uiPriority w:val="99"/>
    <w:qFormat/>
    <w:rsid w:val="00DD23AB"/>
    <w:pPr>
      <w:pBdr>
        <w:bottom w:val="single" w:sz="4" w:space="4" w:color="4F81BD"/>
      </w:pBdr>
      <w:spacing w:before="200" w:after="280"/>
      <w:ind w:left="936" w:right="936"/>
    </w:pPr>
    <w:rPr>
      <w:rFonts w:cs="Arial Armenian"/>
      <w:b/>
      <w:bCs/>
      <w:i/>
      <w:iCs/>
      <w:noProof/>
      <w:color w:val="4F81BD"/>
      <w:lang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DD23AB"/>
    <w:pPr>
      <w:spacing w:after="160" w:line="240" w:lineRule="exact"/>
    </w:pPr>
    <w:rPr>
      <w:rFonts w:ascii="Arial" w:hAnsi="Arial" w:cs="Arial"/>
      <w:sz w:val="20"/>
      <w:szCs w:val="20"/>
    </w:rPr>
  </w:style>
  <w:style w:type="paragraph" w:customStyle="1" w:styleId="26">
    <w:name w:val="Без интервала2"/>
    <w:uiPriority w:val="99"/>
    <w:qFormat/>
    <w:rsid w:val="00DD23AB"/>
    <w:pPr>
      <w:suppressAutoHyphens/>
    </w:pPr>
    <w:rPr>
      <w:rFonts w:ascii="GHEA Grapalat" w:hAnsi="GHEA Grapalat" w:cs="GHEA Grapalat"/>
      <w:kern w:val="1"/>
      <w:sz w:val="22"/>
      <w:szCs w:val="22"/>
    </w:rPr>
  </w:style>
  <w:style w:type="character" w:customStyle="1" w:styleId="5yl5">
    <w:name w:val="_5yl5"/>
    <w:uiPriority w:val="99"/>
    <w:rsid w:val="00DD23AB"/>
  </w:style>
  <w:style w:type="character" w:customStyle="1" w:styleId="18">
    <w:name w:val="Номер страницы1"/>
    <w:uiPriority w:val="99"/>
    <w:rsid w:val="00DD23AB"/>
  </w:style>
  <w:style w:type="character" w:customStyle="1" w:styleId="27">
    <w:name w:val="Основной текст2"/>
    <w:uiPriority w:val="99"/>
    <w:rsid w:val="00DD23AB"/>
    <w:rPr>
      <w:rFonts w:ascii="Sylfaen" w:eastAsia="Tahoma" w:hAnsi="Sylfaen" w:cs="Sylfaen"/>
      <w:spacing w:val="20"/>
      <w:w w:val="80"/>
      <w:sz w:val="19"/>
      <w:szCs w:val="19"/>
      <w:shd w:val="clear" w:color="auto" w:fill="FFFFFF"/>
      <w:lang w:bidi="ar-SA"/>
    </w:rPr>
  </w:style>
  <w:style w:type="paragraph" w:customStyle="1" w:styleId="Revision1">
    <w:name w:val="Revision1"/>
    <w:hidden/>
    <w:uiPriority w:val="99"/>
    <w:semiHidden/>
    <w:qFormat/>
    <w:rsid w:val="00DD23AB"/>
    <w:rPr>
      <w:sz w:val="24"/>
      <w:szCs w:val="24"/>
      <w:lang w:val="ru-RU" w:eastAsia="ru-RU"/>
    </w:rPr>
  </w:style>
  <w:style w:type="table" w:styleId="TableWeb1">
    <w:name w:val="Table Web 1"/>
    <w:basedOn w:val="TableNormal"/>
    <w:uiPriority w:val="99"/>
    <w:rsid w:val="00DD23AB"/>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DD23AB"/>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LineNumber">
    <w:name w:val="line number"/>
    <w:uiPriority w:val="99"/>
    <w:unhideWhenUsed/>
    <w:rsid w:val="00DD23AB"/>
  </w:style>
  <w:style w:type="paragraph" w:customStyle="1" w:styleId="ModelNrmlSingle">
    <w:name w:val="ModelNrmlSingle"/>
    <w:basedOn w:val="Normal"/>
    <w:uiPriority w:val="99"/>
    <w:qFormat/>
    <w:rsid w:val="00DD23AB"/>
    <w:pPr>
      <w:spacing w:after="240"/>
      <w:ind w:firstLine="720"/>
      <w:jc w:val="both"/>
    </w:pPr>
    <w:rPr>
      <w:rFonts w:ascii="Times New Roman" w:hAnsi="Times New Roman"/>
      <w:sz w:val="22"/>
      <w:szCs w:val="20"/>
    </w:rPr>
  </w:style>
  <w:style w:type="paragraph" w:customStyle="1" w:styleId="rmcbsepg">
    <w:name w:val="rmcbsepg"/>
    <w:basedOn w:val="Normal"/>
    <w:uiPriority w:val="99"/>
    <w:qFormat/>
    <w:rsid w:val="00DD23AB"/>
    <w:pPr>
      <w:spacing w:before="100" w:beforeAutospacing="1" w:after="100" w:afterAutospacing="1"/>
    </w:pPr>
    <w:rPr>
      <w:rFonts w:ascii="Times New Roman" w:hAnsi="Times New Roman"/>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DD23AB"/>
    <w:pPr>
      <w:tabs>
        <w:tab w:val="left" w:pos="709"/>
      </w:tabs>
    </w:pPr>
    <w:rPr>
      <w:rFonts w:ascii="Tahoma" w:hAnsi="Tahoma"/>
      <w:lang w:val="pl-PL" w:eastAsia="pl-PL"/>
    </w:rPr>
  </w:style>
  <w:style w:type="paragraph" w:customStyle="1" w:styleId="CharCharCharCharCharCharCharCharCharChar2">
    <w:name w:val="Char Char Char Char Char Char Char Char Char Char2"/>
    <w:basedOn w:val="Normal"/>
    <w:uiPriority w:val="99"/>
    <w:qFormat/>
    <w:rsid w:val="00DD23AB"/>
    <w:pPr>
      <w:spacing w:after="160" w:line="240" w:lineRule="exact"/>
    </w:pPr>
    <w:rPr>
      <w:rFonts w:ascii="Arial" w:hAnsi="Arial" w:cs="Arial"/>
      <w:sz w:val="20"/>
      <w:szCs w:val="20"/>
    </w:rPr>
  </w:style>
  <w:style w:type="paragraph" w:customStyle="1" w:styleId="41">
    <w:name w:val="Знак Знак4"/>
    <w:basedOn w:val="Normal"/>
    <w:autoRedefine/>
    <w:uiPriority w:val="99"/>
    <w:qFormat/>
    <w:rsid w:val="00DD23AB"/>
    <w:rPr>
      <w:rFonts w:ascii="Times New Roman" w:eastAsia="SimSun" w:hAnsi="Times New Roman"/>
      <w:sz w:val="20"/>
      <w:szCs w:val="20"/>
      <w:lang w:eastAsia="ru-RU"/>
    </w:rPr>
  </w:style>
  <w:style w:type="paragraph" w:customStyle="1" w:styleId="Znak2">
    <w:name w:val="Znak2"/>
    <w:basedOn w:val="Normal"/>
    <w:uiPriority w:val="99"/>
    <w:qFormat/>
    <w:rsid w:val="00DD23AB"/>
    <w:pPr>
      <w:tabs>
        <w:tab w:val="left" w:pos="709"/>
      </w:tabs>
    </w:pPr>
    <w:rPr>
      <w:rFonts w:ascii="Tahoma" w:hAnsi="Tahoma"/>
      <w:lang w:val="pl-PL" w:eastAsia="pl-PL"/>
    </w:rPr>
  </w:style>
  <w:style w:type="paragraph" w:customStyle="1" w:styleId="CharCharCharCharChar21">
    <w:name w:val="Char Char Char Char Char2"/>
    <w:basedOn w:val="Normal"/>
    <w:uiPriority w:val="99"/>
    <w:qFormat/>
    <w:rsid w:val="00DD23AB"/>
    <w:pPr>
      <w:spacing w:after="160" w:line="240" w:lineRule="exact"/>
    </w:pPr>
    <w:rPr>
      <w:rFonts w:ascii="Arial" w:hAnsi="Arial" w:cs="Arial"/>
      <w:sz w:val="20"/>
      <w:szCs w:val="20"/>
    </w:rPr>
  </w:style>
  <w:style w:type="paragraph" w:customStyle="1" w:styleId="ZchnZchn12">
    <w:name w:val="Zchn Zchn12"/>
    <w:basedOn w:val="Normal"/>
    <w:uiPriority w:val="99"/>
    <w:qFormat/>
    <w:rsid w:val="00DD23AB"/>
    <w:pPr>
      <w:spacing w:after="160" w:line="240" w:lineRule="exact"/>
    </w:pPr>
    <w:rPr>
      <w:rFonts w:ascii="Verdana" w:hAnsi="Verdana"/>
      <w:sz w:val="20"/>
      <w:szCs w:val="20"/>
      <w:lang w:val="en-GB"/>
    </w:rPr>
  </w:style>
  <w:style w:type="paragraph" w:customStyle="1" w:styleId="Char12">
    <w:name w:val="Char12"/>
    <w:basedOn w:val="Normal"/>
    <w:next w:val="Normal"/>
    <w:uiPriority w:val="99"/>
    <w:qFormat/>
    <w:rsid w:val="00DD23AB"/>
    <w:pPr>
      <w:spacing w:after="160" w:line="240" w:lineRule="exact"/>
    </w:pPr>
    <w:rPr>
      <w:rFonts w:ascii="Tahoma" w:hAnsi="Tahoma"/>
      <w:szCs w:val="20"/>
    </w:rPr>
  </w:style>
  <w:style w:type="paragraph" w:customStyle="1" w:styleId="Char3CharCharChar2">
    <w:name w:val="Char3 Char Char Char2"/>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2">
    <w:name w:val="Char Char1 Char Char Char1 Char2"/>
    <w:basedOn w:val="Normal"/>
    <w:autoRedefine/>
    <w:uiPriority w:val="99"/>
    <w:qFormat/>
    <w:rsid w:val="00DD23AB"/>
    <w:rPr>
      <w:rFonts w:ascii="Times New Roman" w:eastAsia="SimSun" w:hAnsi="Times New Roman"/>
      <w:sz w:val="20"/>
      <w:szCs w:val="20"/>
      <w:lang w:eastAsia="ru-RU"/>
    </w:rPr>
  </w:style>
  <w:style w:type="paragraph" w:customStyle="1" w:styleId="CharCharChar20">
    <w:name w:val="Char Char Char Знак2"/>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2">
    <w:name w:val="Char Char Char1 Char Char Char Char Char Char Char Char Char1 Char2"/>
    <w:basedOn w:val="Normal"/>
    <w:uiPriority w:val="99"/>
    <w:qFormat/>
    <w:rsid w:val="00DD23AB"/>
    <w:pPr>
      <w:spacing w:after="160" w:line="240" w:lineRule="exact"/>
    </w:pPr>
    <w:rPr>
      <w:rFonts w:ascii="Arial" w:hAnsi="Arial" w:cs="Arial"/>
      <w:sz w:val="20"/>
      <w:szCs w:val="20"/>
    </w:rPr>
  </w:style>
  <w:style w:type="paragraph" w:customStyle="1" w:styleId="120">
    <w:name w:val="Знак Знак12"/>
    <w:basedOn w:val="Normal"/>
    <w:uiPriority w:val="99"/>
    <w:qFormat/>
    <w:rsid w:val="00DD23AB"/>
    <w:pPr>
      <w:spacing w:after="160" w:line="240" w:lineRule="exact"/>
    </w:pPr>
    <w:rPr>
      <w:rFonts w:ascii="Arial" w:hAnsi="Arial" w:cs="Arial"/>
      <w:sz w:val="20"/>
      <w:szCs w:val="20"/>
    </w:rPr>
  </w:style>
  <w:style w:type="paragraph" w:customStyle="1" w:styleId="BodyText12">
    <w:name w:val="Body Text12"/>
    <w:basedOn w:val="Default"/>
    <w:next w:val="Default"/>
    <w:uiPriority w:val="99"/>
    <w:qFormat/>
    <w:rsid w:val="00DD23AB"/>
    <w:rPr>
      <w:rFonts w:ascii="Sylfaen" w:hAnsi="Sylfaen"/>
      <w:color w:val="auto"/>
    </w:rPr>
  </w:style>
  <w:style w:type="paragraph" w:customStyle="1" w:styleId="220">
    <w:name w:val="Знак Знак22"/>
    <w:basedOn w:val="Normal"/>
    <w:uiPriority w:val="99"/>
    <w:qFormat/>
    <w:rsid w:val="00DD23AB"/>
    <w:pPr>
      <w:spacing w:after="160" w:line="240" w:lineRule="exact"/>
    </w:pPr>
    <w:rPr>
      <w:rFonts w:ascii="Arial" w:hAnsi="Arial" w:cs="Arial"/>
      <w:sz w:val="20"/>
      <w:szCs w:val="20"/>
    </w:rPr>
  </w:style>
  <w:style w:type="paragraph" w:customStyle="1" w:styleId="CharCharChar21">
    <w:name w:val="Char Char Char Знак Знак2"/>
    <w:basedOn w:val="Normal"/>
    <w:uiPriority w:val="99"/>
    <w:qFormat/>
    <w:rsid w:val="00DD23AB"/>
    <w:pPr>
      <w:spacing w:after="160" w:line="240" w:lineRule="exact"/>
    </w:pPr>
    <w:rPr>
      <w:rFonts w:ascii="Arial" w:hAnsi="Arial" w:cs="Arial"/>
      <w:sz w:val="20"/>
      <w:szCs w:val="20"/>
    </w:rPr>
  </w:style>
  <w:style w:type="paragraph" w:customStyle="1" w:styleId="CharCharCharCharChar22">
    <w:name w:val="Char Char Char Char Char Знак Знак2"/>
    <w:basedOn w:val="Normal"/>
    <w:uiPriority w:val="99"/>
    <w:qFormat/>
    <w:rsid w:val="00DD23AB"/>
    <w:pPr>
      <w:spacing w:after="160" w:line="240" w:lineRule="exact"/>
    </w:pPr>
    <w:rPr>
      <w:rFonts w:ascii="Arial" w:hAnsi="Arial" w:cs="Arial"/>
      <w:sz w:val="20"/>
      <w:szCs w:val="20"/>
    </w:rPr>
  </w:style>
  <w:style w:type="character" w:customStyle="1" w:styleId="CharChar62">
    <w:name w:val="Char Char62"/>
    <w:uiPriority w:val="99"/>
    <w:rsid w:val="00DD23AB"/>
    <w:rPr>
      <w:rFonts w:ascii="Times Armenian" w:hAnsi="Times Armenian" w:cs="Arial" w:hint="default"/>
      <w:b/>
      <w:bCs/>
      <w:i/>
      <w:iCs w:val="0"/>
      <w:noProof/>
      <w:sz w:val="26"/>
      <w:szCs w:val="26"/>
      <w:u w:val="single"/>
      <w:lang w:val="hy-AM" w:eastAsia="en-US" w:bidi="ar-SA"/>
    </w:rPr>
  </w:style>
  <w:style w:type="character" w:customStyle="1" w:styleId="CharChar52">
    <w:name w:val="Char Char52"/>
    <w:uiPriority w:val="99"/>
    <w:rsid w:val="00DD23AB"/>
    <w:rPr>
      <w:rFonts w:ascii="Times Armenian" w:hAnsi="Times Armenian" w:hint="default"/>
      <w:noProof/>
      <w:sz w:val="24"/>
      <w:szCs w:val="24"/>
      <w:lang w:val="hy-AM" w:eastAsia="en-US" w:bidi="ar-SA"/>
    </w:rPr>
  </w:style>
  <w:style w:type="character" w:customStyle="1" w:styleId="CharChar42">
    <w:name w:val="Char Char42"/>
    <w:uiPriority w:val="99"/>
    <w:rsid w:val="00DD23AB"/>
    <w:rPr>
      <w:noProof/>
      <w:lang w:val="hy-AM" w:eastAsia="en-US" w:bidi="ar-SA"/>
    </w:rPr>
  </w:style>
  <w:style w:type="paragraph" w:customStyle="1" w:styleId="CharCharCharChar2">
    <w:name w:val="Char Char Char Char2"/>
    <w:basedOn w:val="Normal"/>
    <w:uiPriority w:val="99"/>
    <w:qFormat/>
    <w:rsid w:val="00DD23AB"/>
    <w:pPr>
      <w:spacing w:after="160" w:line="240" w:lineRule="exact"/>
    </w:pPr>
    <w:rPr>
      <w:rFonts w:ascii="Arial" w:hAnsi="Arial" w:cs="Arial"/>
      <w:sz w:val="20"/>
      <w:szCs w:val="20"/>
    </w:rPr>
  </w:style>
  <w:style w:type="character" w:customStyle="1" w:styleId="CharChar181">
    <w:name w:val="Char Char181"/>
    <w:uiPriority w:val="99"/>
    <w:rsid w:val="00DD23AB"/>
    <w:rPr>
      <w:rFonts w:ascii="Times Armenian" w:eastAsia="Times New Roman" w:hAnsi="Times Armenian" w:cs="Times New Roman"/>
      <w:b/>
      <w:i/>
      <w:noProof/>
      <w:sz w:val="28"/>
      <w:szCs w:val="20"/>
      <w:lang w:val="hy-AM"/>
    </w:rPr>
  </w:style>
  <w:style w:type="character" w:customStyle="1" w:styleId="CharChar131">
    <w:name w:val="Char Char131"/>
    <w:uiPriority w:val="99"/>
    <w:semiHidden/>
    <w:rsid w:val="00DD23AB"/>
    <w:rPr>
      <w:rFonts w:ascii="Times New Roman" w:eastAsia="Times New Roman" w:hAnsi="Times New Roman" w:cs="Times New Roman"/>
      <w:noProof/>
      <w:sz w:val="20"/>
      <w:szCs w:val="20"/>
      <w:lang w:val="hy-AM"/>
    </w:rPr>
  </w:style>
  <w:style w:type="character" w:customStyle="1" w:styleId="CharChar121">
    <w:name w:val="Char Char121"/>
    <w:uiPriority w:val="99"/>
    <w:semiHidden/>
    <w:locked/>
    <w:rsid w:val="00DD23AB"/>
    <w:rPr>
      <w:rFonts w:ascii="Times New Roman" w:eastAsia="Times New Roman" w:hAnsi="Times New Roman" w:cs="Times New Roman"/>
      <w:noProof/>
      <w:sz w:val="24"/>
      <w:szCs w:val="24"/>
      <w:lang w:val="hy-AM"/>
    </w:rPr>
  </w:style>
  <w:style w:type="character" w:customStyle="1" w:styleId="CharChar231">
    <w:name w:val="Char Char231"/>
    <w:uiPriority w:val="99"/>
    <w:rsid w:val="00DD23AB"/>
    <w:rPr>
      <w:rFonts w:ascii="Times Armenian" w:eastAsia="Times New Roman" w:hAnsi="Times Armenian" w:cs="Times New Roman"/>
      <w:noProof/>
      <w:sz w:val="24"/>
      <w:szCs w:val="24"/>
      <w:u w:val="single"/>
      <w:lang w:val="hy-AM"/>
    </w:rPr>
  </w:style>
  <w:style w:type="character" w:customStyle="1" w:styleId="CharChar241">
    <w:name w:val="Char Char241"/>
    <w:uiPriority w:val="99"/>
    <w:locked/>
    <w:rsid w:val="00DD23AB"/>
    <w:rPr>
      <w:rFonts w:ascii="Times Armenian" w:eastAsia="Times New Roman" w:hAnsi="Times Armenian" w:cs="Times New Roman"/>
      <w:b/>
      <w:i/>
      <w:noProof/>
      <w:sz w:val="28"/>
      <w:szCs w:val="20"/>
      <w:lang w:val="hy-AM"/>
    </w:rPr>
  </w:style>
  <w:style w:type="paragraph" w:customStyle="1" w:styleId="Bullet2">
    <w:name w:val="Bullet 2"/>
    <w:basedOn w:val="Normal"/>
    <w:autoRedefine/>
    <w:uiPriority w:val="99"/>
    <w:qFormat/>
    <w:rsid w:val="00DD23AB"/>
    <w:pPr>
      <w:widowControl w:val="0"/>
      <w:tabs>
        <w:tab w:val="left" w:pos="851"/>
        <w:tab w:val="left" w:pos="993"/>
      </w:tabs>
      <w:suppressAutoHyphens/>
      <w:ind w:left="720"/>
      <w:contextualSpacing/>
      <w:jc w:val="both"/>
    </w:pPr>
    <w:rPr>
      <w:rFonts w:ascii="GHEA Grapalat" w:hAnsi="GHEA Grapalat" w:cs="Sylfaen"/>
      <w:kern w:val="1"/>
      <w:lang w:val="hy-AM" w:eastAsia="ru-RU"/>
    </w:rPr>
  </w:style>
  <w:style w:type="paragraph" w:styleId="NormalIndent">
    <w:name w:val="Normal Indent"/>
    <w:aliases w:val="Normal Indent Char"/>
    <w:basedOn w:val="Normal"/>
    <w:uiPriority w:val="99"/>
    <w:unhideWhenUsed/>
    <w:qFormat/>
    <w:rsid w:val="00DD23AB"/>
    <w:pPr>
      <w:spacing w:after="180"/>
      <w:ind w:left="709"/>
      <w:jc w:val="both"/>
    </w:pPr>
    <w:rPr>
      <w:rFonts w:ascii="Times New Roman" w:hAnsi="Times New Roman"/>
      <w:lang w:val="en-GB"/>
    </w:rPr>
  </w:style>
  <w:style w:type="character" w:customStyle="1" w:styleId="longtext">
    <w:name w:val="long_text"/>
    <w:uiPriority w:val="99"/>
    <w:rsid w:val="00DD23AB"/>
  </w:style>
  <w:style w:type="paragraph" w:customStyle="1" w:styleId="hodvats">
    <w:name w:val="hodvats"/>
    <w:basedOn w:val="Normal"/>
    <w:uiPriority w:val="99"/>
    <w:qFormat/>
    <w:rsid w:val="00DD23AB"/>
    <w:pPr>
      <w:tabs>
        <w:tab w:val="left" w:pos="993"/>
        <w:tab w:val="left" w:pos="1985"/>
      </w:tabs>
      <w:spacing w:before="113" w:after="57" w:line="220" w:lineRule="exact"/>
      <w:ind w:firstLine="397"/>
      <w:jc w:val="both"/>
    </w:pPr>
    <w:rPr>
      <w:rFonts w:ascii="Dallak Helv" w:hAnsi="Dallak Helv"/>
      <w:b/>
      <w:noProof/>
      <w:sz w:val="18"/>
      <w:szCs w:val="20"/>
    </w:rPr>
  </w:style>
  <w:style w:type="paragraph" w:customStyle="1" w:styleId="p14">
    <w:name w:val="p14"/>
    <w:basedOn w:val="Normal"/>
    <w:uiPriority w:val="99"/>
    <w:qFormat/>
    <w:rsid w:val="00DD23AB"/>
    <w:pPr>
      <w:spacing w:before="100" w:beforeAutospacing="1" w:after="100" w:afterAutospacing="1"/>
    </w:pPr>
    <w:rPr>
      <w:rFonts w:ascii="Times New Roman" w:hAnsi="Times New Roman"/>
    </w:rPr>
  </w:style>
  <w:style w:type="paragraph" w:customStyle="1" w:styleId="paragraph">
    <w:name w:val="paragraph"/>
    <w:basedOn w:val="Normal"/>
    <w:uiPriority w:val="99"/>
    <w:qFormat/>
    <w:rsid w:val="00DD23AB"/>
    <w:pPr>
      <w:spacing w:before="100" w:beforeAutospacing="1" w:after="100" w:afterAutospacing="1"/>
    </w:pPr>
    <w:rPr>
      <w:rFonts w:ascii="Times New Roman" w:hAnsi="Times New Roman"/>
    </w:rPr>
  </w:style>
  <w:style w:type="character" w:customStyle="1" w:styleId="normaltextrun">
    <w:name w:val="normaltextrun"/>
    <w:uiPriority w:val="99"/>
    <w:rsid w:val="00DD23AB"/>
  </w:style>
  <w:style w:type="character" w:customStyle="1" w:styleId="eop">
    <w:name w:val="eop"/>
    <w:uiPriority w:val="99"/>
    <w:rsid w:val="00DD23AB"/>
  </w:style>
  <w:style w:type="character" w:customStyle="1" w:styleId="FontStyle29">
    <w:name w:val="Font Style29"/>
    <w:uiPriority w:val="99"/>
    <w:rsid w:val="00DD23AB"/>
    <w:rPr>
      <w:rFonts w:ascii="Tahoma" w:hAnsi="Tahoma" w:cs="Tahoma"/>
      <w:color w:val="000000"/>
      <w:sz w:val="16"/>
      <w:szCs w:val="16"/>
    </w:rPr>
  </w:style>
  <w:style w:type="character" w:customStyle="1" w:styleId="accent">
    <w:name w:val="accent"/>
    <w:uiPriority w:val="99"/>
    <w:rsid w:val="00DD23AB"/>
  </w:style>
  <w:style w:type="character" w:customStyle="1" w:styleId="null">
    <w:name w:val="null"/>
    <w:uiPriority w:val="99"/>
    <w:rsid w:val="00DD23AB"/>
    <w:rPr>
      <w:rFonts w:cs="Times New Roman"/>
    </w:rPr>
  </w:style>
  <w:style w:type="character" w:customStyle="1" w:styleId="a7">
    <w:name w:val="_"/>
    <w:uiPriority w:val="99"/>
    <w:rsid w:val="00DD23AB"/>
  </w:style>
  <w:style w:type="character" w:customStyle="1" w:styleId="FontStyle19">
    <w:name w:val="Font Style19"/>
    <w:uiPriority w:val="99"/>
    <w:rsid w:val="00DD23AB"/>
    <w:rPr>
      <w:rFonts w:ascii="Tahoma" w:hAnsi="Tahoma" w:cs="Tahoma"/>
      <w:sz w:val="20"/>
      <w:szCs w:val="20"/>
    </w:rPr>
  </w:style>
  <w:style w:type="character" w:customStyle="1" w:styleId="FontStyle22">
    <w:name w:val="Font Style22"/>
    <w:uiPriority w:val="99"/>
    <w:rsid w:val="00DD23AB"/>
    <w:rPr>
      <w:rFonts w:ascii="Tahoma" w:hAnsi="Tahoma" w:cs="Tahoma"/>
      <w:sz w:val="20"/>
      <w:szCs w:val="20"/>
    </w:rPr>
  </w:style>
  <w:style w:type="paragraph" w:customStyle="1" w:styleId="100">
    <w:name w:val="Основной текст10"/>
    <w:basedOn w:val="Normal"/>
    <w:uiPriority w:val="99"/>
    <w:qFormat/>
    <w:rsid w:val="00DD23AB"/>
    <w:pPr>
      <w:shd w:val="clear" w:color="auto" w:fill="FFFFFF"/>
      <w:spacing w:before="420" w:line="470" w:lineRule="exact"/>
      <w:jc w:val="both"/>
    </w:pPr>
    <w:rPr>
      <w:rFonts w:ascii="Sylfaen" w:eastAsia="Sylfaen" w:hAnsi="Sylfaen" w:cs="Sylfaen"/>
      <w:sz w:val="22"/>
      <w:szCs w:val="22"/>
    </w:rPr>
  </w:style>
  <w:style w:type="character" w:customStyle="1" w:styleId="34">
    <w:name w:val="Основной текст3"/>
    <w:uiPriority w:val="99"/>
    <w:rsid w:val="00DD23AB"/>
    <w:rPr>
      <w:rFonts w:ascii="Sylfaen" w:eastAsia="Sylfaen" w:hAnsi="Sylfaen" w:cs="Sylfaen"/>
      <w:sz w:val="19"/>
      <w:szCs w:val="19"/>
      <w:shd w:val="clear" w:color="auto" w:fill="FFFFFF"/>
      <w:lang w:bidi="ar-SA"/>
    </w:rPr>
  </w:style>
  <w:style w:type="character" w:customStyle="1" w:styleId="1pt">
    <w:name w:val="Основной текст + Интервал 1 pt"/>
    <w:uiPriority w:val="99"/>
    <w:rsid w:val="00DD23AB"/>
    <w:rPr>
      <w:rFonts w:ascii="Sylfaen" w:eastAsia="Sylfaen" w:hAnsi="Sylfaen" w:cs="Sylfaen"/>
      <w:spacing w:val="30"/>
      <w:sz w:val="19"/>
      <w:szCs w:val="19"/>
      <w:shd w:val="clear" w:color="auto" w:fill="FFFFFF"/>
      <w:lang w:bidi="ar-SA"/>
    </w:rPr>
  </w:style>
  <w:style w:type="character" w:customStyle="1" w:styleId="42">
    <w:name w:val="Основной текст4"/>
    <w:uiPriority w:val="99"/>
    <w:rsid w:val="00DD23AB"/>
    <w:rPr>
      <w:rFonts w:ascii="Sylfaen" w:eastAsia="Sylfaen" w:hAnsi="Sylfaen" w:cs="Sylfaen"/>
      <w:sz w:val="19"/>
      <w:szCs w:val="19"/>
      <w:shd w:val="clear" w:color="auto" w:fill="FFFFFF"/>
      <w:lang w:bidi="ar-SA"/>
    </w:rPr>
  </w:style>
  <w:style w:type="character" w:customStyle="1" w:styleId="m-5230213193050876883s1">
    <w:name w:val="m_-5230213193050876883s1"/>
    <w:uiPriority w:val="99"/>
    <w:rsid w:val="00DD23AB"/>
  </w:style>
  <w:style w:type="paragraph" w:customStyle="1" w:styleId="m-5230213193050876883p1">
    <w:name w:val="m_-5230213193050876883p1"/>
    <w:basedOn w:val="Normal"/>
    <w:uiPriority w:val="99"/>
    <w:qFormat/>
    <w:rsid w:val="00DD23AB"/>
    <w:pPr>
      <w:spacing w:before="100" w:beforeAutospacing="1" w:after="100" w:afterAutospacing="1"/>
    </w:pPr>
    <w:rPr>
      <w:rFonts w:ascii="Times New Roman" w:hAnsi="Times New Roman"/>
      <w:lang w:val="ru-RU" w:eastAsia="ru-RU"/>
    </w:rPr>
  </w:style>
  <w:style w:type="character" w:customStyle="1" w:styleId="BodyText30">
    <w:name w:val="Body Text3"/>
    <w:uiPriority w:val="99"/>
    <w:rsid w:val="00DD23AB"/>
    <w:rPr>
      <w:rFonts w:ascii="Tahoma" w:eastAsia="Times New Roman" w:hAnsi="Tahoma" w:cs="Tahoma"/>
      <w:color w:val="000000"/>
      <w:spacing w:val="0"/>
      <w:w w:val="100"/>
      <w:position w:val="0"/>
      <w:sz w:val="17"/>
      <w:szCs w:val="17"/>
      <w:shd w:val="clear" w:color="auto" w:fill="FFFFFF"/>
      <w:lang w:val="hy-AM"/>
    </w:rPr>
  </w:style>
  <w:style w:type="character" w:customStyle="1" w:styleId="Bodytext7">
    <w:name w:val="Body text (7)"/>
    <w:uiPriority w:val="99"/>
    <w:rsid w:val="00DD23AB"/>
    <w:rPr>
      <w:rFonts w:ascii="Tahoma" w:eastAsia="Times New Roman" w:hAnsi="Tahoma" w:cs="Tahoma"/>
      <w:b/>
      <w:bCs/>
      <w:color w:val="000000"/>
      <w:spacing w:val="0"/>
      <w:w w:val="100"/>
      <w:position w:val="0"/>
      <w:sz w:val="18"/>
      <w:szCs w:val="18"/>
      <w:u w:val="none"/>
      <w:effect w:val="none"/>
      <w:lang w:val="hy-AM"/>
    </w:rPr>
  </w:style>
  <w:style w:type="character" w:customStyle="1" w:styleId="Bodytext213pt">
    <w:name w:val="Body text (2) + 13 pt"/>
    <w:uiPriority w:val="99"/>
    <w:rsid w:val="00DD23AB"/>
    <w:rPr>
      <w:rFonts w:ascii="Sylfaen" w:eastAsia="Sylfaen" w:hAnsi="Sylfaen" w:cs="Sylfaen"/>
      <w:spacing w:val="20"/>
      <w:sz w:val="26"/>
      <w:szCs w:val="26"/>
      <w:u w:val="none"/>
      <w:shd w:val="clear" w:color="auto" w:fill="FFFFFF"/>
    </w:rPr>
  </w:style>
  <w:style w:type="paragraph" w:customStyle="1" w:styleId="WW-Default">
    <w:name w:val="WW-Default"/>
    <w:uiPriority w:val="99"/>
    <w:qFormat/>
    <w:rsid w:val="00DD23AB"/>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DD23AB"/>
  </w:style>
  <w:style w:type="character" w:customStyle="1" w:styleId="stbubblehcount">
    <w:name w:val="stbubble_hcount"/>
    <w:uiPriority w:val="99"/>
    <w:rsid w:val="00DD23AB"/>
  </w:style>
  <w:style w:type="character" w:customStyle="1" w:styleId="chicklets">
    <w:name w:val="chicklets"/>
    <w:uiPriority w:val="99"/>
    <w:rsid w:val="00DD23AB"/>
  </w:style>
  <w:style w:type="paragraph" w:customStyle="1" w:styleId="p1">
    <w:name w:val="p1"/>
    <w:basedOn w:val="Normal"/>
    <w:uiPriority w:val="99"/>
    <w:qFormat/>
    <w:rsid w:val="00DD23AB"/>
    <w:pPr>
      <w:spacing w:before="100" w:beforeAutospacing="1" w:after="100" w:afterAutospacing="1"/>
    </w:pPr>
    <w:rPr>
      <w:rFonts w:ascii="Times New Roman" w:hAnsi="Times New Roman"/>
    </w:rPr>
  </w:style>
  <w:style w:type="character" w:customStyle="1" w:styleId="s1">
    <w:name w:val="s1"/>
    <w:uiPriority w:val="99"/>
    <w:rsid w:val="00DD23AB"/>
  </w:style>
  <w:style w:type="paragraph" w:customStyle="1" w:styleId="pers-title">
    <w:name w:val="pers-title"/>
    <w:basedOn w:val="Normal"/>
    <w:uiPriority w:val="99"/>
    <w:qFormat/>
    <w:rsid w:val="00DD23AB"/>
    <w:pPr>
      <w:spacing w:before="100" w:beforeAutospacing="1" w:after="100" w:afterAutospacing="1"/>
    </w:pPr>
    <w:rPr>
      <w:rFonts w:ascii="Times New Roman" w:hAnsi="Times New Roman"/>
    </w:rPr>
  </w:style>
  <w:style w:type="paragraph" w:customStyle="1" w:styleId="intro">
    <w:name w:val="intro"/>
    <w:basedOn w:val="Normal"/>
    <w:uiPriority w:val="99"/>
    <w:qFormat/>
    <w:rsid w:val="00DD23AB"/>
    <w:pPr>
      <w:spacing w:before="100" w:beforeAutospacing="1" w:after="100" w:afterAutospacing="1"/>
    </w:pPr>
    <w:rPr>
      <w:rFonts w:ascii="Times New Roman" w:hAnsi="Times New Roman"/>
    </w:rPr>
  </w:style>
  <w:style w:type="paragraph" w:customStyle="1" w:styleId="newstimeplace">
    <w:name w:val="news_time_place"/>
    <w:basedOn w:val="Normal"/>
    <w:uiPriority w:val="99"/>
    <w:qFormat/>
    <w:rsid w:val="00DD23AB"/>
    <w:pPr>
      <w:spacing w:before="100" w:beforeAutospacing="1" w:after="100" w:afterAutospacing="1"/>
    </w:pPr>
    <w:rPr>
      <w:rFonts w:ascii="Times New Roman" w:hAnsi="Times New Roman"/>
    </w:rPr>
  </w:style>
  <w:style w:type="character" w:customStyle="1" w:styleId="Bodytext216pt1">
    <w:name w:val="Body text (2) + 16 pt1"/>
    <w:aliases w:val="Italic1,Spacing -1 pt1,Body text (4) + 6.5 pt"/>
    <w:uiPriority w:val="99"/>
    <w:rsid w:val="00DD23AB"/>
    <w:rPr>
      <w:rFonts w:ascii="Arial Unicode MS" w:eastAsia="Arial Unicode MS" w:hAnsi="Sylfaen" w:cs="Arial Unicode MS"/>
      <w:i/>
      <w:iCs/>
      <w:spacing w:val="-20"/>
      <w:sz w:val="32"/>
      <w:szCs w:val="32"/>
      <w:u w:val="none"/>
      <w:shd w:val="clear" w:color="auto" w:fill="FFFFFF"/>
    </w:rPr>
  </w:style>
  <w:style w:type="character" w:customStyle="1" w:styleId="Bodytext216pt">
    <w:name w:val="Body text (2) + 16 pt"/>
    <w:aliases w:val="Italic,Spacing -1 pt,Body text (3) + Not Bold,Body text (2) + 11.5 pt"/>
    <w:uiPriority w:val="99"/>
    <w:rsid w:val="00DD23AB"/>
    <w:rPr>
      <w:rFonts w:ascii="Arial Unicode MS" w:eastAsia="Arial Unicode MS" w:hAnsi="Sylfaen" w:cs="Arial Unicode MS"/>
      <w:i/>
      <w:iCs/>
      <w:color w:val="2949AD"/>
      <w:spacing w:val="-20"/>
      <w:sz w:val="32"/>
      <w:szCs w:val="32"/>
      <w:u w:val="none"/>
      <w:shd w:val="clear" w:color="auto" w:fill="FFFFFF"/>
    </w:rPr>
  </w:style>
  <w:style w:type="character" w:customStyle="1" w:styleId="Bodytext31">
    <w:name w:val="Body text (3)_"/>
    <w:link w:val="Bodytext32"/>
    <w:uiPriority w:val="99"/>
    <w:rsid w:val="00DD23AB"/>
    <w:rPr>
      <w:rFonts w:ascii="Arial Unicode MS" w:eastAsia="Arial Unicode MS" w:cs="Arial Unicode MS"/>
      <w:b/>
      <w:bCs/>
      <w:sz w:val="32"/>
      <w:szCs w:val="32"/>
      <w:shd w:val="clear" w:color="auto" w:fill="FFFFFF"/>
    </w:rPr>
  </w:style>
  <w:style w:type="paragraph" w:customStyle="1" w:styleId="Bodytext32">
    <w:name w:val="Body text (3)"/>
    <w:basedOn w:val="Normal"/>
    <w:link w:val="Bodytext31"/>
    <w:uiPriority w:val="99"/>
    <w:qFormat/>
    <w:rsid w:val="00DD23AB"/>
    <w:pPr>
      <w:widowControl w:val="0"/>
      <w:shd w:val="clear" w:color="auto" w:fill="FFFFFF"/>
      <w:spacing w:after="720" w:line="367" w:lineRule="exact"/>
      <w:jc w:val="center"/>
    </w:pPr>
    <w:rPr>
      <w:rFonts w:ascii="Arial Unicode MS" w:eastAsia="Arial Unicode MS" w:hAnsi="Times New Roman"/>
      <w:b/>
      <w:bCs/>
      <w:sz w:val="32"/>
      <w:szCs w:val="32"/>
    </w:rPr>
  </w:style>
  <w:style w:type="character" w:customStyle="1" w:styleId="Bodytext2105pt">
    <w:name w:val="Body text (2) + 10.5 pt"/>
    <w:aliases w:val="Small Caps,Spacing 0 pt2,Scaling 150%,Body text (2) + 10 pt,Body text (2) + 11 pt1"/>
    <w:uiPriority w:val="99"/>
    <w:rsid w:val="00DD23AB"/>
    <w:rPr>
      <w:rFonts w:ascii="Arial Unicode MS" w:eastAsia="Arial Unicode MS" w:hAnsi="Sylfaen" w:cs="Arial Unicode MS"/>
      <w:smallCaps/>
      <w:spacing w:val="-10"/>
      <w:w w:val="150"/>
      <w:sz w:val="21"/>
      <w:szCs w:val="21"/>
      <w:u w:val="none"/>
      <w:shd w:val="clear" w:color="auto" w:fill="FFFFFF"/>
    </w:rPr>
  </w:style>
  <w:style w:type="character" w:customStyle="1" w:styleId="Bodytext2105pt1">
    <w:name w:val="Body text (2) + 10.5 pt1"/>
    <w:aliases w:val="Spacing 0 pt1,Scaling 150%1"/>
    <w:uiPriority w:val="99"/>
    <w:rsid w:val="00DD23AB"/>
    <w:rPr>
      <w:rFonts w:ascii="Arial Unicode MS" w:eastAsia="Arial Unicode MS" w:hAnsi="Sylfaen" w:cs="Arial Unicode MS"/>
      <w:spacing w:val="-10"/>
      <w:w w:val="150"/>
      <w:sz w:val="21"/>
      <w:szCs w:val="21"/>
      <w:u w:val="none"/>
      <w:shd w:val="clear" w:color="auto" w:fill="FFFFFF"/>
    </w:rPr>
  </w:style>
  <w:style w:type="character" w:customStyle="1" w:styleId="Bodytext4">
    <w:name w:val="Body text (4)_"/>
    <w:link w:val="Bodytext40"/>
    <w:uiPriority w:val="99"/>
    <w:rsid w:val="00DD23AB"/>
    <w:rPr>
      <w:rFonts w:ascii="Arial Unicode MS" w:eastAsia="Arial Unicode MS" w:cs="Arial Unicode MS"/>
      <w:i/>
      <w:iCs/>
      <w:spacing w:val="-20"/>
      <w:sz w:val="28"/>
      <w:szCs w:val="28"/>
      <w:shd w:val="clear" w:color="auto" w:fill="FFFFFF"/>
    </w:rPr>
  </w:style>
  <w:style w:type="paragraph" w:customStyle="1" w:styleId="Bodytext40">
    <w:name w:val="Body text (4)"/>
    <w:basedOn w:val="Normal"/>
    <w:link w:val="Bodytext4"/>
    <w:uiPriority w:val="99"/>
    <w:qFormat/>
    <w:rsid w:val="00DD23AB"/>
    <w:pPr>
      <w:widowControl w:val="0"/>
      <w:shd w:val="clear" w:color="auto" w:fill="FFFFFF"/>
      <w:spacing w:before="480" w:after="360" w:line="370" w:lineRule="exact"/>
      <w:ind w:firstLine="84"/>
    </w:pPr>
    <w:rPr>
      <w:rFonts w:ascii="Arial Unicode MS" w:eastAsia="Arial Unicode MS" w:hAnsi="Times New Roman"/>
      <w:i/>
      <w:iCs/>
      <w:spacing w:val="-20"/>
      <w:sz w:val="28"/>
      <w:szCs w:val="28"/>
    </w:rPr>
  </w:style>
  <w:style w:type="character" w:customStyle="1" w:styleId="Bodytext4Bold">
    <w:name w:val="Body text (4) + Bold"/>
    <w:aliases w:val="Spacing 0 pt"/>
    <w:uiPriority w:val="99"/>
    <w:rsid w:val="00DD23AB"/>
    <w:rPr>
      <w:rFonts w:ascii="Arial Unicode MS" w:eastAsia="Arial Unicode MS" w:cs="Arial Unicode MS"/>
      <w:b/>
      <w:bCs/>
      <w:i/>
      <w:iCs/>
      <w:spacing w:val="-10"/>
      <w:sz w:val="28"/>
      <w:szCs w:val="28"/>
      <w:shd w:val="clear" w:color="auto" w:fill="FFFFFF"/>
    </w:rPr>
  </w:style>
  <w:style w:type="character" w:customStyle="1" w:styleId="Bodytext311pt">
    <w:name w:val="Body text (3) + 11 pt"/>
    <w:aliases w:val="Not Bold,Body text (3) + 4 pt,Scaling 120%"/>
    <w:uiPriority w:val="99"/>
    <w:rsid w:val="00DD23AB"/>
    <w:rPr>
      <w:rFonts w:ascii="Arial Unicode MS" w:eastAsia="Arial Unicode MS" w:cs="Arial Unicode MS"/>
      <w:b/>
      <w:bCs/>
      <w:sz w:val="22"/>
      <w:szCs w:val="22"/>
      <w:u w:val="none"/>
      <w:shd w:val="clear" w:color="auto" w:fill="FFFFFF"/>
    </w:rPr>
  </w:style>
  <w:style w:type="character" w:customStyle="1" w:styleId="Headerorfooter">
    <w:name w:val="Header or footer_"/>
    <w:link w:val="Headerorfooter1"/>
    <w:uiPriority w:val="99"/>
    <w:rsid w:val="00DD23AB"/>
    <w:rPr>
      <w:rFonts w:ascii="Arial Unicode MS" w:eastAsia="Arial Unicode MS" w:cs="Arial Unicode MS"/>
      <w:sz w:val="24"/>
      <w:szCs w:val="24"/>
      <w:shd w:val="clear" w:color="auto" w:fill="FFFFFF"/>
    </w:rPr>
  </w:style>
  <w:style w:type="paragraph" w:customStyle="1" w:styleId="Headerorfooter1">
    <w:name w:val="Header or footer1"/>
    <w:basedOn w:val="Normal"/>
    <w:link w:val="Headerorfooter"/>
    <w:uiPriority w:val="99"/>
    <w:qFormat/>
    <w:rsid w:val="00DD23AB"/>
    <w:pPr>
      <w:widowControl w:val="0"/>
      <w:shd w:val="clear" w:color="auto" w:fill="FFFFFF"/>
      <w:spacing w:line="240" w:lineRule="atLeast"/>
      <w:ind w:firstLine="77"/>
    </w:pPr>
    <w:rPr>
      <w:rFonts w:ascii="Arial Unicode MS" w:eastAsia="Arial Unicode MS" w:hAnsi="Times New Roman"/>
    </w:rPr>
  </w:style>
  <w:style w:type="character" w:customStyle="1" w:styleId="HeaderorfooterSylfaen">
    <w:name w:val="Header or footer + Sylfaen"/>
    <w:aliases w:val="13 pt,Scaling 66%"/>
    <w:uiPriority w:val="99"/>
    <w:rsid w:val="00DD23AB"/>
    <w:rPr>
      <w:rFonts w:ascii="Sylfaen" w:eastAsia="Arial Unicode MS" w:hAnsi="Sylfaen" w:cs="Sylfaen"/>
      <w:w w:val="66"/>
      <w:sz w:val="26"/>
      <w:szCs w:val="26"/>
      <w:shd w:val="clear" w:color="auto" w:fill="FFFFFF"/>
    </w:rPr>
  </w:style>
  <w:style w:type="character" w:customStyle="1" w:styleId="Headerorfooter0">
    <w:name w:val="Header or footer"/>
    <w:uiPriority w:val="99"/>
    <w:rsid w:val="00DD23AB"/>
  </w:style>
  <w:style w:type="character" w:customStyle="1" w:styleId="Bodytext2Spacing-1pt">
    <w:name w:val="Body text (2) + Spacing -1 pt"/>
    <w:uiPriority w:val="99"/>
    <w:rsid w:val="00DD23AB"/>
    <w:rPr>
      <w:rFonts w:ascii="Arial Unicode MS" w:eastAsia="Arial Unicode MS" w:hAnsi="Sylfaen" w:cs="Arial Unicode MS"/>
      <w:spacing w:val="-30"/>
      <w:sz w:val="30"/>
      <w:szCs w:val="30"/>
      <w:u w:val="none"/>
      <w:shd w:val="clear" w:color="auto" w:fill="FFFFFF"/>
    </w:rPr>
  </w:style>
  <w:style w:type="character" w:customStyle="1" w:styleId="Bodytext211pt">
    <w:name w:val="Body text (2) + 11 pt"/>
    <w:uiPriority w:val="99"/>
    <w:rsid w:val="00DD23AB"/>
    <w:rPr>
      <w:rFonts w:ascii="Arial Unicode MS" w:eastAsia="Arial Unicode MS" w:hAnsi="Sylfaen" w:cs="Arial Unicode MS"/>
      <w:spacing w:val="20"/>
      <w:sz w:val="22"/>
      <w:szCs w:val="22"/>
      <w:u w:val="none"/>
      <w:shd w:val="clear" w:color="auto" w:fill="FFFFFF"/>
    </w:rPr>
  </w:style>
  <w:style w:type="character" w:customStyle="1" w:styleId="Footnote2">
    <w:name w:val="Footnote (2)_"/>
    <w:link w:val="Footnote21"/>
    <w:uiPriority w:val="99"/>
    <w:rsid w:val="00DD23AB"/>
    <w:rPr>
      <w:rFonts w:ascii="Arial Unicode MS" w:eastAsia="Arial Unicode MS" w:cs="Arial Unicode MS"/>
      <w:shd w:val="clear" w:color="auto" w:fill="FFFFFF"/>
    </w:rPr>
  </w:style>
  <w:style w:type="paragraph" w:customStyle="1" w:styleId="Footnote21">
    <w:name w:val="Footnote (2)1"/>
    <w:basedOn w:val="Normal"/>
    <w:link w:val="Footnote2"/>
    <w:uiPriority w:val="99"/>
    <w:qFormat/>
    <w:rsid w:val="00DD23AB"/>
    <w:pPr>
      <w:widowControl w:val="0"/>
      <w:shd w:val="clear" w:color="auto" w:fill="FFFFFF"/>
      <w:spacing w:line="240" w:lineRule="atLeast"/>
      <w:ind w:firstLine="36"/>
      <w:jc w:val="both"/>
    </w:pPr>
    <w:rPr>
      <w:rFonts w:ascii="Arial Unicode MS" w:eastAsia="Arial Unicode MS" w:hAnsi="Times New Roman"/>
      <w:sz w:val="20"/>
      <w:szCs w:val="20"/>
    </w:rPr>
  </w:style>
  <w:style w:type="character" w:customStyle="1" w:styleId="Footnote20">
    <w:name w:val="Footnote (2)"/>
    <w:uiPriority w:val="99"/>
    <w:rsid w:val="00DD23AB"/>
    <w:rPr>
      <w:rFonts w:ascii="Arial Unicode MS" w:eastAsia="Arial Unicode MS" w:cs="Arial Unicode MS"/>
      <w:color w:val="78AAC6"/>
      <w:u w:val="single"/>
      <w:shd w:val="clear" w:color="auto" w:fill="FFFFFF"/>
    </w:rPr>
  </w:style>
  <w:style w:type="character" w:customStyle="1" w:styleId="Footnote22">
    <w:name w:val="Footnote (2)2"/>
    <w:uiPriority w:val="99"/>
    <w:rsid w:val="00DD23AB"/>
    <w:rPr>
      <w:rFonts w:ascii="Arial Unicode MS" w:eastAsia="Arial Unicode MS" w:cs="Arial Unicode MS"/>
      <w:color w:val="78AAC6"/>
      <w:shd w:val="clear" w:color="auto" w:fill="FFFFFF"/>
    </w:rPr>
  </w:style>
  <w:style w:type="character" w:customStyle="1" w:styleId="Bodytext34pt1">
    <w:name w:val="Body text (3) + 4 pt1"/>
    <w:aliases w:val="Not Bold1"/>
    <w:uiPriority w:val="99"/>
    <w:rsid w:val="00DD23AB"/>
    <w:rPr>
      <w:rFonts w:ascii="Sylfaen" w:eastAsia="Arial Unicode MS" w:hAnsi="Sylfaen" w:cs="Sylfaen"/>
      <w:b/>
      <w:bCs/>
      <w:sz w:val="8"/>
      <w:szCs w:val="8"/>
      <w:u w:val="none"/>
      <w:shd w:val="clear" w:color="auto" w:fill="FFFFFF"/>
    </w:rPr>
  </w:style>
  <w:style w:type="paragraph" w:customStyle="1" w:styleId="Bodytext210">
    <w:name w:val="Body text (2)1"/>
    <w:basedOn w:val="Normal"/>
    <w:uiPriority w:val="99"/>
    <w:qFormat/>
    <w:rsid w:val="00DD23AB"/>
    <w:pPr>
      <w:widowControl w:val="0"/>
      <w:shd w:val="clear" w:color="auto" w:fill="FFFFFF"/>
      <w:spacing w:line="446" w:lineRule="exact"/>
      <w:ind w:hanging="361"/>
    </w:pPr>
    <w:rPr>
      <w:rFonts w:ascii="Arial Unicode MS" w:eastAsia="Arial Unicode MS" w:hAnsi="Times New Roman" w:cs="Arial Unicode MS"/>
      <w:sz w:val="30"/>
      <w:szCs w:val="30"/>
      <w:lang w:val="hy-AM"/>
    </w:rPr>
  </w:style>
  <w:style w:type="character" w:customStyle="1" w:styleId="Bodytext23">
    <w:name w:val="Body text (2)3"/>
    <w:uiPriority w:val="99"/>
    <w:rsid w:val="00DD23AB"/>
    <w:rPr>
      <w:rFonts w:ascii="Arial Unicode MS" w:eastAsia="Arial Unicode MS" w:hAnsi="Sylfaen" w:cs="Arial Unicode MS"/>
      <w:color w:val="6B6B6B"/>
      <w:spacing w:val="20"/>
      <w:sz w:val="30"/>
      <w:szCs w:val="30"/>
      <w:u w:val="none"/>
      <w:shd w:val="clear" w:color="auto" w:fill="FFFFFF"/>
    </w:rPr>
  </w:style>
  <w:style w:type="character" w:customStyle="1" w:styleId="Bodytext220">
    <w:name w:val="Body text (2)2"/>
    <w:uiPriority w:val="99"/>
    <w:rsid w:val="00DD23AB"/>
    <w:rPr>
      <w:rFonts w:ascii="Arial Unicode MS" w:eastAsia="Arial Unicode MS" w:hAnsi="Sylfaen" w:cs="Arial Unicode MS"/>
      <w:color w:val="464646"/>
      <w:spacing w:val="20"/>
      <w:sz w:val="30"/>
      <w:szCs w:val="30"/>
      <w:u w:val="none"/>
      <w:shd w:val="clear" w:color="auto" w:fill="FFFFFF"/>
    </w:rPr>
  </w:style>
  <w:style w:type="character" w:customStyle="1" w:styleId="HTMLPreformattedChar1">
    <w:name w:val="HTML Preformatted Char1"/>
    <w:uiPriority w:val="99"/>
    <w:semiHidden/>
    <w:rsid w:val="00DD23AB"/>
    <w:rPr>
      <w:rFonts w:ascii="Consolas" w:hAnsi="Consolas" w:cs="Consolas"/>
      <w:sz w:val="20"/>
      <w:szCs w:val="20"/>
    </w:rPr>
  </w:style>
  <w:style w:type="character" w:customStyle="1" w:styleId="FontStyle32">
    <w:name w:val="Font Style32"/>
    <w:uiPriority w:val="99"/>
    <w:rsid w:val="00DD23AB"/>
    <w:rPr>
      <w:rFonts w:ascii="Tahoma" w:hAnsi="Tahoma" w:cs="Tahoma"/>
      <w:sz w:val="20"/>
      <w:szCs w:val="20"/>
    </w:rPr>
  </w:style>
  <w:style w:type="character" w:customStyle="1" w:styleId="Bodytext42">
    <w:name w:val="Body text (4)2"/>
    <w:uiPriority w:val="99"/>
    <w:rsid w:val="00DD23AB"/>
    <w:rPr>
      <w:rFonts w:ascii="Sylfaen" w:eastAsia="Arial Unicode MS" w:hAnsi="Sylfaen" w:cs="Sylfaen"/>
      <w:i/>
      <w:iCs/>
      <w:color w:val="43476D"/>
      <w:spacing w:val="20"/>
      <w:w w:val="80"/>
      <w:sz w:val="24"/>
      <w:szCs w:val="24"/>
      <w:u w:val="none"/>
      <w:shd w:val="clear" w:color="auto" w:fill="FFFFFF"/>
    </w:rPr>
  </w:style>
  <w:style w:type="paragraph" w:customStyle="1" w:styleId="Bodytext41">
    <w:name w:val="Body text (4)1"/>
    <w:basedOn w:val="Normal"/>
    <w:uiPriority w:val="99"/>
    <w:qFormat/>
    <w:rsid w:val="00DD23AB"/>
    <w:pPr>
      <w:widowControl w:val="0"/>
      <w:shd w:val="clear" w:color="auto" w:fill="FFFFFF"/>
      <w:spacing w:line="641" w:lineRule="exact"/>
      <w:ind w:firstLine="37"/>
    </w:pPr>
    <w:rPr>
      <w:rFonts w:ascii="Sylfaen" w:hAnsi="Sylfaen" w:cs="Sylfaen"/>
      <w:spacing w:val="20"/>
      <w:w w:val="80"/>
      <w:lang w:val="hy-AM"/>
    </w:rPr>
  </w:style>
  <w:style w:type="paragraph" w:customStyle="1" w:styleId="Body">
    <w:name w:val="Body"/>
    <w:uiPriority w:val="99"/>
    <w:qFormat/>
    <w:rsid w:val="00DD23AB"/>
    <w:pPr>
      <w:pBdr>
        <w:top w:val="nil"/>
        <w:left w:val="nil"/>
        <w:bottom w:val="nil"/>
        <w:right w:val="nil"/>
        <w:between w:val="nil"/>
        <w:bar w:val="nil"/>
      </w:pBdr>
    </w:pPr>
    <w:rPr>
      <w:rFonts w:ascii="Cambria" w:eastAsia="Cambria" w:hAnsi="Cambria" w:cs="Cambria"/>
      <w:color w:val="000000"/>
      <w:sz w:val="24"/>
      <w:szCs w:val="24"/>
      <w:u w:color="000000"/>
      <w:bdr w:val="nil"/>
    </w:rPr>
  </w:style>
  <w:style w:type="paragraph" w:styleId="Quote">
    <w:name w:val="Quote"/>
    <w:basedOn w:val="Normal"/>
    <w:next w:val="Normal"/>
    <w:link w:val="QuoteChar"/>
    <w:uiPriority w:val="99"/>
    <w:qFormat/>
    <w:rsid w:val="00DD23AB"/>
    <w:pPr>
      <w:spacing w:before="200" w:line="276" w:lineRule="auto"/>
      <w:ind w:left="360" w:right="360"/>
    </w:pPr>
    <w:rPr>
      <w:rFonts w:ascii="Calibri" w:eastAsia="Calibri" w:hAnsi="Calibri"/>
      <w:i/>
      <w:iCs/>
      <w:sz w:val="22"/>
      <w:szCs w:val="22"/>
      <w:lang w:val="hy-AM"/>
    </w:rPr>
  </w:style>
  <w:style w:type="character" w:customStyle="1" w:styleId="QuoteChar">
    <w:name w:val="Quote Char"/>
    <w:link w:val="Quote"/>
    <w:uiPriority w:val="99"/>
    <w:rsid w:val="00DD23AB"/>
    <w:rPr>
      <w:rFonts w:ascii="Calibri" w:eastAsia="Calibri" w:hAnsi="Calibri"/>
      <w:i/>
      <w:iCs/>
      <w:sz w:val="22"/>
      <w:szCs w:val="22"/>
      <w:lang w:val="hy-AM"/>
    </w:rPr>
  </w:style>
  <w:style w:type="character" w:styleId="SubtleEmphasis">
    <w:name w:val="Subtle Emphasis"/>
    <w:uiPriority w:val="99"/>
    <w:qFormat/>
    <w:rsid w:val="00DD23AB"/>
    <w:rPr>
      <w:i/>
      <w:iCs/>
    </w:rPr>
  </w:style>
  <w:style w:type="character" w:styleId="IntenseEmphasis">
    <w:name w:val="Intense Emphasis"/>
    <w:uiPriority w:val="99"/>
    <w:qFormat/>
    <w:rsid w:val="00DD23AB"/>
    <w:rPr>
      <w:b/>
      <w:bCs/>
    </w:rPr>
  </w:style>
  <w:style w:type="character" w:styleId="SubtleReference">
    <w:name w:val="Subtle Reference"/>
    <w:uiPriority w:val="99"/>
    <w:qFormat/>
    <w:rsid w:val="00DD23AB"/>
    <w:rPr>
      <w:smallCaps/>
    </w:rPr>
  </w:style>
  <w:style w:type="character" w:styleId="IntenseReference">
    <w:name w:val="Intense Reference"/>
    <w:uiPriority w:val="99"/>
    <w:qFormat/>
    <w:rsid w:val="00DD23AB"/>
    <w:rPr>
      <w:smallCaps/>
      <w:spacing w:val="5"/>
      <w:u w:val="single"/>
    </w:rPr>
  </w:style>
  <w:style w:type="character" w:styleId="BookTitle">
    <w:name w:val="Book Title"/>
    <w:uiPriority w:val="99"/>
    <w:qFormat/>
    <w:rsid w:val="00DD23AB"/>
    <w:rPr>
      <w:i/>
      <w:iCs/>
      <w:smallCaps/>
      <w:spacing w:val="5"/>
    </w:rPr>
  </w:style>
  <w:style w:type="character" w:customStyle="1" w:styleId="Normal1">
    <w:name w:val="Normal1"/>
    <w:uiPriority w:val="99"/>
    <w:rsid w:val="00DD23AB"/>
    <w:rPr>
      <w:rFonts w:ascii="Arial" w:hAnsi="Arial" w:cs="Arial" w:hint="default"/>
      <w:sz w:val="24"/>
    </w:rPr>
  </w:style>
  <w:style w:type="numbering" w:customStyle="1" w:styleId="NoList1">
    <w:name w:val="No List1"/>
    <w:next w:val="NoList"/>
    <w:semiHidden/>
    <w:rsid w:val="00DD23AB"/>
  </w:style>
  <w:style w:type="table" w:styleId="MediumShading1-Accent5">
    <w:name w:val="Medium Shading 1 Accent 5"/>
    <w:basedOn w:val="TableNormal"/>
    <w:uiPriority w:val="99"/>
    <w:rsid w:val="00DD23A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35">
    <w:name w:val="Без интервала3"/>
    <w:uiPriority w:val="99"/>
    <w:qFormat/>
    <w:rsid w:val="00DD23AB"/>
    <w:rPr>
      <w:rFonts w:ascii="Calibri" w:hAnsi="Calibri" w:cs="Calibri"/>
      <w:sz w:val="22"/>
      <w:szCs w:val="22"/>
    </w:rPr>
  </w:style>
  <w:style w:type="character" w:customStyle="1" w:styleId="spellingerror">
    <w:name w:val="spellingerror"/>
    <w:uiPriority w:val="99"/>
    <w:rsid w:val="00DD23AB"/>
  </w:style>
  <w:style w:type="character" w:customStyle="1" w:styleId="s2">
    <w:name w:val="s2"/>
    <w:uiPriority w:val="99"/>
    <w:rsid w:val="00DD23AB"/>
    <w:rPr>
      <w:rFonts w:cs="Times New Roman"/>
    </w:rPr>
  </w:style>
  <w:style w:type="character" w:customStyle="1" w:styleId="s4">
    <w:name w:val="s4"/>
    <w:uiPriority w:val="99"/>
    <w:rsid w:val="00DD23AB"/>
  </w:style>
  <w:style w:type="paragraph" w:customStyle="1" w:styleId="p12">
    <w:name w:val="p12"/>
    <w:basedOn w:val="Normal"/>
    <w:uiPriority w:val="99"/>
    <w:qFormat/>
    <w:rsid w:val="00DD23AB"/>
    <w:pPr>
      <w:spacing w:before="100" w:beforeAutospacing="1" w:after="100" w:afterAutospacing="1"/>
    </w:pPr>
    <w:rPr>
      <w:rFonts w:ascii="Times New Roman" w:hAnsi="Times New Roman"/>
    </w:rPr>
  </w:style>
  <w:style w:type="paragraph" w:customStyle="1" w:styleId="5">
    <w:name w:val="Основной текст5"/>
    <w:basedOn w:val="Normal"/>
    <w:uiPriority w:val="99"/>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character" w:customStyle="1" w:styleId="0pt">
    <w:name w:val="Основной текст + Интервал 0 pt"/>
    <w:uiPriority w:val="99"/>
    <w:rsid w:val="00DD23AB"/>
    <w:rPr>
      <w:rFonts w:ascii="Arial Unicode MS" w:eastAsia="Arial Unicode MS" w:hAnsi="Arial Unicode MS" w:cs="Arial Unicode MS"/>
      <w:b w:val="0"/>
      <w:bCs w:val="0"/>
      <w:i w:val="0"/>
      <w:iCs w:val="0"/>
      <w:smallCaps w:val="0"/>
      <w:strike w:val="0"/>
      <w:color w:val="000000"/>
      <w:spacing w:val="3"/>
      <w:w w:val="100"/>
      <w:position w:val="0"/>
      <w:sz w:val="26"/>
      <w:szCs w:val="26"/>
      <w:u w:val="none"/>
      <w:shd w:val="clear" w:color="auto" w:fill="FFFFFF"/>
      <w:lang w:val="hy-AM"/>
    </w:rPr>
  </w:style>
  <w:style w:type="character" w:customStyle="1" w:styleId="Impact115pt0pt">
    <w:name w:val="Основной текст + Impact.11.5 pt.Курсив.Интервал 0 pt"/>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
    <w:name w:val="Основной текст + 15 pt.Полужирный.Интервал 0 pt"/>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
    <w:name w:val="Основной текст + 11 pt.Полужирный.Интервал 0 pt"/>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table" w:styleId="LightShading-Accent5">
    <w:name w:val="Light Shading Accent 5"/>
    <w:basedOn w:val="TableNormal"/>
    <w:uiPriority w:val="99"/>
    <w:rsid w:val="00DD23AB"/>
    <w:rPr>
      <w:rFonts w:ascii="Calibri" w:eastAsia="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DD23AB"/>
    <w:rPr>
      <w:rFonts w:ascii="Calibri" w:eastAsia="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DD23AB"/>
    <w:rPr>
      <w:rFonts w:ascii="Calibri" w:eastAsia="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99"/>
    <w:rsid w:val="00DD23AB"/>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8">
    <w:name w:val="Заголовок №2_"/>
    <w:link w:val="29"/>
    <w:uiPriority w:val="99"/>
    <w:rsid w:val="00DD23AB"/>
    <w:rPr>
      <w:rFonts w:ascii="Arial Unicode MS" w:eastAsia="Arial Unicode MS" w:hAnsi="Arial Unicode MS" w:cs="Arial Unicode MS"/>
      <w:spacing w:val="3"/>
      <w:sz w:val="33"/>
      <w:szCs w:val="33"/>
      <w:shd w:val="clear" w:color="auto" w:fill="FFFFFF"/>
    </w:rPr>
  </w:style>
  <w:style w:type="paragraph" w:customStyle="1" w:styleId="29">
    <w:name w:val="Заголовок №2"/>
    <w:basedOn w:val="Normal"/>
    <w:link w:val="28"/>
    <w:uiPriority w:val="99"/>
    <w:qFormat/>
    <w:rsid w:val="00DD23AB"/>
    <w:pPr>
      <w:widowControl w:val="0"/>
      <w:shd w:val="clear" w:color="auto" w:fill="FFFFFF"/>
      <w:spacing w:before="300" w:after="120" w:line="566" w:lineRule="exact"/>
      <w:jc w:val="both"/>
      <w:outlineLvl w:val="1"/>
    </w:pPr>
    <w:rPr>
      <w:rFonts w:ascii="Arial Unicode MS" w:eastAsia="Arial Unicode MS" w:hAnsi="Arial Unicode MS"/>
      <w:spacing w:val="3"/>
      <w:sz w:val="33"/>
      <w:szCs w:val="33"/>
    </w:rPr>
  </w:style>
  <w:style w:type="paragraph" w:customStyle="1" w:styleId="CharCharCharCharCharCharCharCharCharChar3">
    <w:name w:val="Char Char Char Char Char Char Char Char Char Char3"/>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DD23AB"/>
    <w:pPr>
      <w:tabs>
        <w:tab w:val="left" w:pos="709"/>
      </w:tabs>
    </w:pPr>
    <w:rPr>
      <w:rFonts w:ascii="Tahoma" w:hAnsi="Tahoma"/>
      <w:lang w:val="pl-PL" w:eastAsia="pl-PL"/>
    </w:rPr>
  </w:style>
  <w:style w:type="paragraph" w:customStyle="1" w:styleId="CharCharCharCharChar3">
    <w:name w:val="Char Char Char Char Char3"/>
    <w:basedOn w:val="Normal"/>
    <w:uiPriority w:val="99"/>
    <w:qFormat/>
    <w:rsid w:val="00DD23AB"/>
    <w:pPr>
      <w:spacing w:after="160" w:line="240" w:lineRule="exact"/>
    </w:pPr>
    <w:rPr>
      <w:rFonts w:ascii="Arial" w:hAnsi="Arial" w:cs="Arial"/>
      <w:sz w:val="20"/>
      <w:szCs w:val="20"/>
    </w:rPr>
  </w:style>
  <w:style w:type="paragraph" w:customStyle="1" w:styleId="ZchnZchn13">
    <w:name w:val="Zchn Zchn13"/>
    <w:basedOn w:val="Normal"/>
    <w:uiPriority w:val="99"/>
    <w:qFormat/>
    <w:rsid w:val="00DD23AB"/>
    <w:pPr>
      <w:spacing w:after="160" w:line="240" w:lineRule="exact"/>
    </w:pPr>
    <w:rPr>
      <w:rFonts w:ascii="Verdana" w:hAnsi="Verdana"/>
      <w:sz w:val="20"/>
      <w:szCs w:val="20"/>
      <w:lang w:val="en-GB"/>
    </w:rPr>
  </w:style>
  <w:style w:type="paragraph" w:customStyle="1" w:styleId="Znak3">
    <w:name w:val="Znak3"/>
    <w:basedOn w:val="Normal"/>
    <w:uiPriority w:val="99"/>
    <w:qFormat/>
    <w:rsid w:val="00DD23AB"/>
    <w:pPr>
      <w:tabs>
        <w:tab w:val="left" w:pos="709"/>
      </w:tabs>
    </w:pPr>
    <w:rPr>
      <w:rFonts w:ascii="Tahoma" w:hAnsi="Tahoma"/>
      <w:lang w:val="pl-PL" w:eastAsia="pl-PL"/>
    </w:rPr>
  </w:style>
  <w:style w:type="paragraph" w:customStyle="1" w:styleId="50">
    <w:name w:val="Знак Знак5"/>
    <w:basedOn w:val="Normal"/>
    <w:uiPriority w:val="99"/>
    <w:qFormat/>
    <w:rsid w:val="00DD23AB"/>
    <w:pPr>
      <w:spacing w:after="160" w:line="240" w:lineRule="exact"/>
    </w:pPr>
    <w:rPr>
      <w:rFonts w:ascii="Arial" w:hAnsi="Arial" w:cs="Arial"/>
      <w:sz w:val="20"/>
      <w:szCs w:val="20"/>
      <w:lang w:val="en-GB"/>
    </w:rPr>
  </w:style>
  <w:style w:type="paragraph" w:customStyle="1" w:styleId="Char13">
    <w:name w:val="Char13"/>
    <w:basedOn w:val="Normal"/>
    <w:next w:val="Normal"/>
    <w:uiPriority w:val="99"/>
    <w:qFormat/>
    <w:rsid w:val="00DD23AB"/>
    <w:pPr>
      <w:spacing w:after="160" w:line="240" w:lineRule="exact"/>
    </w:pPr>
    <w:rPr>
      <w:rFonts w:ascii="Tahoma" w:hAnsi="Tahoma"/>
      <w:szCs w:val="20"/>
    </w:rPr>
  </w:style>
  <w:style w:type="paragraph" w:customStyle="1" w:styleId="Char3CharCharChar3">
    <w:name w:val="Char3 Char Char Char3"/>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3">
    <w:name w:val="Char Char1 Char Char Char1 Char3"/>
    <w:basedOn w:val="Normal"/>
    <w:autoRedefine/>
    <w:uiPriority w:val="99"/>
    <w:qFormat/>
    <w:rsid w:val="00DD23AB"/>
    <w:rPr>
      <w:rFonts w:ascii="Times New Roman" w:eastAsia="SimSun" w:hAnsi="Times New Roman"/>
      <w:sz w:val="20"/>
      <w:szCs w:val="20"/>
      <w:lang w:eastAsia="ru-RU"/>
    </w:rPr>
  </w:style>
  <w:style w:type="character" w:customStyle="1" w:styleId="Char7">
    <w:name w:val="Char7"/>
    <w:uiPriority w:val="99"/>
    <w:rsid w:val="00DD23AB"/>
    <w:rPr>
      <w:rFonts w:ascii="Times Armenian" w:hAnsi="Times Armenian"/>
      <w:sz w:val="22"/>
      <w:lang w:val="en-GB" w:eastAsia="en-US" w:bidi="ar-SA"/>
    </w:rPr>
  </w:style>
  <w:style w:type="paragraph" w:customStyle="1" w:styleId="CharCharChar3">
    <w:name w:val="Char Char Char Знак3"/>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3">
    <w:name w:val="Char Char Char1 Char Char Char Char Char Char Char Char Char1 Char3"/>
    <w:basedOn w:val="Normal"/>
    <w:uiPriority w:val="99"/>
    <w:qFormat/>
    <w:rsid w:val="00DD23AB"/>
    <w:pPr>
      <w:spacing w:after="160" w:line="240" w:lineRule="exact"/>
    </w:pPr>
    <w:rPr>
      <w:rFonts w:ascii="Arial" w:hAnsi="Arial" w:cs="Arial"/>
      <w:sz w:val="20"/>
      <w:szCs w:val="20"/>
    </w:rPr>
  </w:style>
  <w:style w:type="paragraph" w:customStyle="1" w:styleId="130">
    <w:name w:val="Знак Знак13"/>
    <w:basedOn w:val="Normal"/>
    <w:uiPriority w:val="99"/>
    <w:qFormat/>
    <w:rsid w:val="00DD23AB"/>
    <w:pPr>
      <w:spacing w:after="160" w:line="240" w:lineRule="exact"/>
    </w:pPr>
    <w:rPr>
      <w:rFonts w:ascii="Arial" w:hAnsi="Arial" w:cs="Arial"/>
      <w:sz w:val="20"/>
      <w:szCs w:val="20"/>
    </w:rPr>
  </w:style>
  <w:style w:type="paragraph" w:customStyle="1" w:styleId="BodyText24">
    <w:name w:val="Body Text2"/>
    <w:basedOn w:val="Default"/>
    <w:next w:val="Default"/>
    <w:uiPriority w:val="99"/>
    <w:qFormat/>
    <w:rsid w:val="00DD23AB"/>
    <w:rPr>
      <w:rFonts w:ascii="Sylfaen" w:hAnsi="Sylfaen"/>
      <w:color w:val="auto"/>
    </w:rPr>
  </w:style>
  <w:style w:type="paragraph" w:customStyle="1" w:styleId="230">
    <w:name w:val="Знак Знак23"/>
    <w:basedOn w:val="Normal"/>
    <w:uiPriority w:val="99"/>
    <w:qFormat/>
    <w:rsid w:val="00DD23AB"/>
    <w:pPr>
      <w:spacing w:after="160" w:line="240" w:lineRule="exact"/>
    </w:pPr>
    <w:rPr>
      <w:rFonts w:ascii="Arial" w:hAnsi="Arial" w:cs="Arial"/>
      <w:sz w:val="20"/>
      <w:szCs w:val="20"/>
    </w:rPr>
  </w:style>
  <w:style w:type="paragraph" w:customStyle="1" w:styleId="CharCharChar30">
    <w:name w:val="Char Char Char Знак Знак3"/>
    <w:basedOn w:val="Normal"/>
    <w:uiPriority w:val="99"/>
    <w:qFormat/>
    <w:rsid w:val="00DD23AB"/>
    <w:pPr>
      <w:spacing w:after="160" w:line="240" w:lineRule="exact"/>
    </w:pPr>
    <w:rPr>
      <w:rFonts w:ascii="Arial" w:hAnsi="Arial" w:cs="Arial"/>
      <w:sz w:val="20"/>
      <w:szCs w:val="20"/>
    </w:rPr>
  </w:style>
  <w:style w:type="paragraph" w:customStyle="1" w:styleId="CharCharCharCharChar30">
    <w:name w:val="Char Char Char Char Char Знак Знак3"/>
    <w:basedOn w:val="Normal"/>
    <w:uiPriority w:val="99"/>
    <w:qFormat/>
    <w:rsid w:val="00DD23AB"/>
    <w:pPr>
      <w:spacing w:after="160" w:line="240" w:lineRule="exact"/>
    </w:pPr>
    <w:rPr>
      <w:rFonts w:ascii="Arial" w:hAnsi="Arial" w:cs="Arial"/>
      <w:sz w:val="20"/>
      <w:szCs w:val="20"/>
    </w:rPr>
  </w:style>
  <w:style w:type="character" w:customStyle="1" w:styleId="CharChar63">
    <w:name w:val="Char Char63"/>
    <w:uiPriority w:val="99"/>
    <w:rsid w:val="00DD23AB"/>
    <w:rPr>
      <w:rFonts w:ascii="Times Armenian" w:hAnsi="Times Armenian" w:cs="Arial"/>
      <w:b/>
      <w:bCs/>
      <w:i/>
      <w:noProof/>
      <w:sz w:val="26"/>
      <w:szCs w:val="26"/>
      <w:u w:val="single"/>
      <w:lang w:val="hy-AM" w:eastAsia="en-US" w:bidi="ar-SA"/>
    </w:rPr>
  </w:style>
  <w:style w:type="character" w:customStyle="1" w:styleId="CharChar53">
    <w:name w:val="Char Char53"/>
    <w:uiPriority w:val="99"/>
    <w:rsid w:val="00DD23AB"/>
    <w:rPr>
      <w:rFonts w:ascii="Times Armenian" w:hAnsi="Times Armenian"/>
      <w:noProof/>
      <w:sz w:val="24"/>
      <w:szCs w:val="24"/>
      <w:lang w:val="hy-AM" w:eastAsia="en-US" w:bidi="ar-SA"/>
    </w:rPr>
  </w:style>
  <w:style w:type="character" w:customStyle="1" w:styleId="CharChar43">
    <w:name w:val="Char Char43"/>
    <w:uiPriority w:val="99"/>
    <w:rsid w:val="00DD23AB"/>
    <w:rPr>
      <w:noProof/>
      <w:lang w:val="hy-AM" w:eastAsia="en-US" w:bidi="ar-SA"/>
    </w:rPr>
  </w:style>
  <w:style w:type="character" w:customStyle="1" w:styleId="CharChar182">
    <w:name w:val="Char Char182"/>
    <w:uiPriority w:val="99"/>
    <w:rsid w:val="00DD23AB"/>
    <w:rPr>
      <w:rFonts w:ascii="Times Armenian" w:eastAsia="Times New Roman" w:hAnsi="Times Armenian" w:cs="Times New Roman"/>
      <w:b/>
      <w:i/>
      <w:noProof/>
      <w:sz w:val="28"/>
      <w:szCs w:val="20"/>
      <w:lang w:val="hy-AM"/>
    </w:rPr>
  </w:style>
  <w:style w:type="character" w:customStyle="1" w:styleId="CharChar132">
    <w:name w:val="Char Char132"/>
    <w:uiPriority w:val="99"/>
    <w:semiHidden/>
    <w:rsid w:val="00DD23AB"/>
    <w:rPr>
      <w:rFonts w:ascii="Times New Roman" w:eastAsia="Times New Roman" w:hAnsi="Times New Roman" w:cs="Times New Roman"/>
      <w:noProof/>
      <w:sz w:val="20"/>
      <w:szCs w:val="20"/>
      <w:lang w:val="hy-AM"/>
    </w:rPr>
  </w:style>
  <w:style w:type="character" w:customStyle="1" w:styleId="CharChar122">
    <w:name w:val="Char Char122"/>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3">
    <w:name w:val="Char Char Char Char3"/>
    <w:basedOn w:val="Normal"/>
    <w:uiPriority w:val="99"/>
    <w:qFormat/>
    <w:rsid w:val="00DD23AB"/>
    <w:pPr>
      <w:spacing w:after="160" w:line="240" w:lineRule="exact"/>
    </w:pPr>
    <w:rPr>
      <w:rFonts w:ascii="Arial" w:hAnsi="Arial" w:cs="Arial"/>
      <w:sz w:val="20"/>
      <w:szCs w:val="20"/>
    </w:rPr>
  </w:style>
  <w:style w:type="character" w:customStyle="1" w:styleId="CharChar232">
    <w:name w:val="Char Char232"/>
    <w:uiPriority w:val="99"/>
    <w:rsid w:val="00DD23AB"/>
    <w:rPr>
      <w:rFonts w:ascii="Times Armenian" w:eastAsia="Times New Roman" w:hAnsi="Times Armenian" w:cs="Times New Roman"/>
      <w:noProof/>
      <w:sz w:val="24"/>
      <w:szCs w:val="24"/>
      <w:u w:val="single"/>
      <w:lang w:val="hy-AM"/>
    </w:rPr>
  </w:style>
  <w:style w:type="character" w:customStyle="1" w:styleId="CharChar242">
    <w:name w:val="Char Char242"/>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7">
    <w:name w:val="Char Char Char Char Char Char Char Char Char Char7"/>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DD23AB"/>
    <w:pPr>
      <w:tabs>
        <w:tab w:val="left" w:pos="709"/>
      </w:tabs>
    </w:pPr>
    <w:rPr>
      <w:rFonts w:ascii="Tahoma" w:hAnsi="Tahoma"/>
      <w:lang w:val="pl-PL" w:eastAsia="pl-PL"/>
    </w:rPr>
  </w:style>
  <w:style w:type="paragraph" w:customStyle="1" w:styleId="CharCharCharCharChar7">
    <w:name w:val="Char Char Char Char Char7"/>
    <w:basedOn w:val="Normal"/>
    <w:uiPriority w:val="99"/>
    <w:qFormat/>
    <w:rsid w:val="00DD23AB"/>
    <w:pPr>
      <w:spacing w:after="160" w:line="240" w:lineRule="exact"/>
    </w:pPr>
    <w:rPr>
      <w:rFonts w:ascii="Arial" w:hAnsi="Arial" w:cs="Arial"/>
      <w:sz w:val="20"/>
      <w:szCs w:val="20"/>
    </w:rPr>
  </w:style>
  <w:style w:type="paragraph" w:customStyle="1" w:styleId="ZchnZchn17">
    <w:name w:val="Zchn Zchn17"/>
    <w:basedOn w:val="Normal"/>
    <w:uiPriority w:val="99"/>
    <w:qFormat/>
    <w:rsid w:val="00DD23AB"/>
    <w:pPr>
      <w:spacing w:after="160" w:line="240" w:lineRule="exact"/>
    </w:pPr>
    <w:rPr>
      <w:rFonts w:ascii="Verdana" w:hAnsi="Verdana"/>
      <w:sz w:val="20"/>
      <w:szCs w:val="20"/>
      <w:lang w:val="en-GB"/>
    </w:rPr>
  </w:style>
  <w:style w:type="paragraph" w:customStyle="1" w:styleId="Znak7">
    <w:name w:val="Znak7"/>
    <w:basedOn w:val="Normal"/>
    <w:uiPriority w:val="99"/>
    <w:qFormat/>
    <w:rsid w:val="00DD23AB"/>
    <w:pPr>
      <w:tabs>
        <w:tab w:val="left" w:pos="709"/>
      </w:tabs>
    </w:pPr>
    <w:rPr>
      <w:rFonts w:ascii="Tahoma" w:hAnsi="Tahoma"/>
      <w:lang w:val="pl-PL" w:eastAsia="pl-PL"/>
    </w:rPr>
  </w:style>
  <w:style w:type="paragraph" w:customStyle="1" w:styleId="9">
    <w:name w:val="Знак Знак9"/>
    <w:basedOn w:val="Normal"/>
    <w:uiPriority w:val="99"/>
    <w:qFormat/>
    <w:rsid w:val="00DD23AB"/>
    <w:pPr>
      <w:spacing w:after="160" w:line="240" w:lineRule="exact"/>
    </w:pPr>
    <w:rPr>
      <w:rFonts w:ascii="Arial" w:hAnsi="Arial" w:cs="Arial"/>
      <w:sz w:val="20"/>
      <w:szCs w:val="20"/>
      <w:lang w:val="en-GB"/>
    </w:rPr>
  </w:style>
  <w:style w:type="paragraph" w:customStyle="1" w:styleId="Char18">
    <w:name w:val="Char18"/>
    <w:basedOn w:val="Normal"/>
    <w:next w:val="Normal"/>
    <w:uiPriority w:val="99"/>
    <w:qFormat/>
    <w:rsid w:val="00DD23AB"/>
    <w:pPr>
      <w:spacing w:after="160" w:line="240" w:lineRule="exact"/>
    </w:pPr>
    <w:rPr>
      <w:rFonts w:ascii="Tahoma" w:hAnsi="Tahoma"/>
      <w:szCs w:val="20"/>
    </w:rPr>
  </w:style>
  <w:style w:type="paragraph" w:customStyle="1" w:styleId="Char3CharCharChar7">
    <w:name w:val="Char3 Char Char Char7"/>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7">
    <w:name w:val="Char Char1 Char Char Char1 Char7"/>
    <w:basedOn w:val="Normal"/>
    <w:autoRedefine/>
    <w:uiPriority w:val="99"/>
    <w:qFormat/>
    <w:rsid w:val="00DD23AB"/>
    <w:rPr>
      <w:rFonts w:ascii="Times New Roman" w:eastAsia="SimSun" w:hAnsi="Times New Roman"/>
      <w:sz w:val="20"/>
      <w:szCs w:val="20"/>
      <w:lang w:eastAsia="ru-RU"/>
    </w:rPr>
  </w:style>
  <w:style w:type="character" w:customStyle="1" w:styleId="Char17">
    <w:name w:val="Char17"/>
    <w:uiPriority w:val="99"/>
    <w:rsid w:val="00DD23AB"/>
    <w:rPr>
      <w:rFonts w:ascii="Times Armenian" w:hAnsi="Times Armenian"/>
      <w:sz w:val="22"/>
      <w:lang w:val="en-GB" w:eastAsia="en-US" w:bidi="ar-SA"/>
    </w:rPr>
  </w:style>
  <w:style w:type="paragraph" w:customStyle="1" w:styleId="CharCharChar7">
    <w:name w:val="Char Char Char Знак7"/>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7">
    <w:name w:val="Char Char Char1 Char Char Char Char Char Char Char Char Char1 Char7"/>
    <w:basedOn w:val="Normal"/>
    <w:uiPriority w:val="99"/>
    <w:qFormat/>
    <w:rsid w:val="00DD23AB"/>
    <w:pPr>
      <w:spacing w:after="160" w:line="240" w:lineRule="exact"/>
    </w:pPr>
    <w:rPr>
      <w:rFonts w:ascii="Arial" w:hAnsi="Arial" w:cs="Arial"/>
      <w:sz w:val="20"/>
      <w:szCs w:val="20"/>
    </w:rPr>
  </w:style>
  <w:style w:type="paragraph" w:customStyle="1" w:styleId="170">
    <w:name w:val="Знак Знак17"/>
    <w:basedOn w:val="Normal"/>
    <w:uiPriority w:val="99"/>
    <w:qFormat/>
    <w:rsid w:val="00DD23AB"/>
    <w:pPr>
      <w:spacing w:after="160" w:line="240" w:lineRule="exact"/>
    </w:pPr>
    <w:rPr>
      <w:rFonts w:ascii="Arial" w:hAnsi="Arial" w:cs="Arial"/>
      <w:sz w:val="20"/>
      <w:szCs w:val="20"/>
    </w:rPr>
  </w:style>
  <w:style w:type="paragraph" w:customStyle="1" w:styleId="BodyText43">
    <w:name w:val="Body Text4"/>
    <w:basedOn w:val="Default"/>
    <w:next w:val="Default"/>
    <w:uiPriority w:val="99"/>
    <w:qFormat/>
    <w:rsid w:val="00DD23AB"/>
    <w:rPr>
      <w:rFonts w:ascii="Sylfaen" w:hAnsi="Sylfaen"/>
      <w:color w:val="auto"/>
    </w:rPr>
  </w:style>
  <w:style w:type="paragraph" w:customStyle="1" w:styleId="270">
    <w:name w:val="Знак Знак27"/>
    <w:basedOn w:val="Normal"/>
    <w:uiPriority w:val="99"/>
    <w:qFormat/>
    <w:rsid w:val="00DD23AB"/>
    <w:pPr>
      <w:spacing w:after="160" w:line="240" w:lineRule="exact"/>
    </w:pPr>
    <w:rPr>
      <w:rFonts w:ascii="Arial" w:hAnsi="Arial" w:cs="Arial"/>
      <w:sz w:val="20"/>
      <w:szCs w:val="20"/>
    </w:rPr>
  </w:style>
  <w:style w:type="paragraph" w:customStyle="1" w:styleId="CharCharChar70">
    <w:name w:val="Char Char Char Знак Знак7"/>
    <w:basedOn w:val="Normal"/>
    <w:uiPriority w:val="99"/>
    <w:qFormat/>
    <w:rsid w:val="00DD23AB"/>
    <w:pPr>
      <w:spacing w:after="160" w:line="240" w:lineRule="exact"/>
    </w:pPr>
    <w:rPr>
      <w:rFonts w:ascii="Arial" w:hAnsi="Arial" w:cs="Arial"/>
      <w:sz w:val="20"/>
      <w:szCs w:val="20"/>
    </w:rPr>
  </w:style>
  <w:style w:type="paragraph" w:customStyle="1" w:styleId="CharCharCharCharChar70">
    <w:name w:val="Char Char Char Char Char Знак Знак7"/>
    <w:basedOn w:val="Normal"/>
    <w:uiPriority w:val="99"/>
    <w:qFormat/>
    <w:rsid w:val="00DD23AB"/>
    <w:pPr>
      <w:spacing w:after="160" w:line="240" w:lineRule="exact"/>
    </w:pPr>
    <w:rPr>
      <w:rFonts w:ascii="Arial" w:hAnsi="Arial" w:cs="Arial"/>
      <w:sz w:val="20"/>
      <w:szCs w:val="20"/>
    </w:rPr>
  </w:style>
  <w:style w:type="character" w:customStyle="1" w:styleId="CharChar67">
    <w:name w:val="Char Char67"/>
    <w:uiPriority w:val="99"/>
    <w:rsid w:val="00DD23AB"/>
    <w:rPr>
      <w:rFonts w:ascii="Times Armenian" w:hAnsi="Times Armenian" w:cs="Arial"/>
      <w:b/>
      <w:bCs/>
      <w:i/>
      <w:noProof/>
      <w:sz w:val="26"/>
      <w:szCs w:val="26"/>
      <w:u w:val="single"/>
      <w:lang w:val="hy-AM" w:eastAsia="en-US" w:bidi="ar-SA"/>
    </w:rPr>
  </w:style>
  <w:style w:type="character" w:customStyle="1" w:styleId="CharChar57">
    <w:name w:val="Char Char57"/>
    <w:uiPriority w:val="99"/>
    <w:rsid w:val="00DD23AB"/>
    <w:rPr>
      <w:rFonts w:ascii="Times Armenian" w:hAnsi="Times Armenian"/>
      <w:noProof/>
      <w:sz w:val="24"/>
      <w:szCs w:val="24"/>
      <w:lang w:val="hy-AM" w:eastAsia="en-US" w:bidi="ar-SA"/>
    </w:rPr>
  </w:style>
  <w:style w:type="character" w:customStyle="1" w:styleId="CharChar47">
    <w:name w:val="Char Char47"/>
    <w:uiPriority w:val="99"/>
    <w:rsid w:val="00DD23AB"/>
    <w:rPr>
      <w:noProof/>
      <w:lang w:val="hy-AM" w:eastAsia="en-US" w:bidi="ar-SA"/>
    </w:rPr>
  </w:style>
  <w:style w:type="character" w:customStyle="1" w:styleId="CharChar186">
    <w:name w:val="Char Char186"/>
    <w:uiPriority w:val="99"/>
    <w:rsid w:val="00DD23AB"/>
    <w:rPr>
      <w:rFonts w:ascii="Times Armenian" w:eastAsia="Times New Roman" w:hAnsi="Times Armenian" w:cs="Times New Roman"/>
      <w:b/>
      <w:i/>
      <w:noProof/>
      <w:sz w:val="28"/>
      <w:szCs w:val="20"/>
      <w:lang w:val="hy-AM"/>
    </w:rPr>
  </w:style>
  <w:style w:type="character" w:customStyle="1" w:styleId="CharChar136">
    <w:name w:val="Char Char136"/>
    <w:uiPriority w:val="99"/>
    <w:semiHidden/>
    <w:rsid w:val="00DD23AB"/>
    <w:rPr>
      <w:rFonts w:ascii="Times New Roman" w:eastAsia="Times New Roman" w:hAnsi="Times New Roman" w:cs="Times New Roman"/>
      <w:noProof/>
      <w:sz w:val="20"/>
      <w:szCs w:val="20"/>
      <w:lang w:val="hy-AM"/>
    </w:rPr>
  </w:style>
  <w:style w:type="character" w:customStyle="1" w:styleId="CharChar126">
    <w:name w:val="Char Char126"/>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7">
    <w:name w:val="Char Char Char Char7"/>
    <w:basedOn w:val="Normal"/>
    <w:uiPriority w:val="99"/>
    <w:qFormat/>
    <w:rsid w:val="00DD23AB"/>
    <w:pPr>
      <w:spacing w:after="160" w:line="240" w:lineRule="exact"/>
    </w:pPr>
    <w:rPr>
      <w:rFonts w:ascii="Arial" w:hAnsi="Arial" w:cs="Arial"/>
      <w:sz w:val="20"/>
      <w:szCs w:val="20"/>
    </w:rPr>
  </w:style>
  <w:style w:type="character" w:customStyle="1" w:styleId="CharChar236">
    <w:name w:val="Char Char236"/>
    <w:uiPriority w:val="99"/>
    <w:rsid w:val="00DD23AB"/>
    <w:rPr>
      <w:rFonts w:ascii="Times Armenian" w:eastAsia="Times New Roman" w:hAnsi="Times Armenian" w:cs="Times New Roman"/>
      <w:noProof/>
      <w:sz w:val="24"/>
      <w:szCs w:val="24"/>
      <w:u w:val="single"/>
      <w:lang w:val="hy-AM"/>
    </w:rPr>
  </w:style>
  <w:style w:type="character" w:customStyle="1" w:styleId="CharChar246">
    <w:name w:val="Char Char246"/>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6">
    <w:name w:val="Char Char Char Char Char Char Char Char Char Char6"/>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DD23AB"/>
    <w:pPr>
      <w:tabs>
        <w:tab w:val="left" w:pos="709"/>
      </w:tabs>
    </w:pPr>
    <w:rPr>
      <w:rFonts w:ascii="Tahoma" w:hAnsi="Tahoma"/>
      <w:lang w:val="pl-PL" w:eastAsia="pl-PL"/>
    </w:rPr>
  </w:style>
  <w:style w:type="paragraph" w:customStyle="1" w:styleId="CharCharCharCharChar6">
    <w:name w:val="Char Char Char Char Char6"/>
    <w:basedOn w:val="Normal"/>
    <w:uiPriority w:val="99"/>
    <w:qFormat/>
    <w:rsid w:val="00DD23AB"/>
    <w:pPr>
      <w:spacing w:after="160" w:line="240" w:lineRule="exact"/>
    </w:pPr>
    <w:rPr>
      <w:rFonts w:ascii="Arial" w:hAnsi="Arial" w:cs="Arial"/>
      <w:sz w:val="20"/>
      <w:szCs w:val="20"/>
    </w:rPr>
  </w:style>
  <w:style w:type="paragraph" w:customStyle="1" w:styleId="ZchnZchn16">
    <w:name w:val="Zchn Zchn16"/>
    <w:basedOn w:val="Normal"/>
    <w:uiPriority w:val="99"/>
    <w:qFormat/>
    <w:rsid w:val="00DD23AB"/>
    <w:pPr>
      <w:spacing w:after="160" w:line="240" w:lineRule="exact"/>
    </w:pPr>
    <w:rPr>
      <w:rFonts w:ascii="Verdana" w:hAnsi="Verdana"/>
      <w:sz w:val="20"/>
      <w:szCs w:val="20"/>
      <w:lang w:val="en-GB"/>
    </w:rPr>
  </w:style>
  <w:style w:type="paragraph" w:customStyle="1" w:styleId="Znak6">
    <w:name w:val="Znak6"/>
    <w:basedOn w:val="Normal"/>
    <w:uiPriority w:val="99"/>
    <w:qFormat/>
    <w:rsid w:val="00DD23AB"/>
    <w:pPr>
      <w:tabs>
        <w:tab w:val="left" w:pos="709"/>
      </w:tabs>
    </w:pPr>
    <w:rPr>
      <w:rFonts w:ascii="Tahoma" w:hAnsi="Tahoma"/>
      <w:lang w:val="pl-PL" w:eastAsia="pl-PL"/>
    </w:rPr>
  </w:style>
  <w:style w:type="paragraph" w:customStyle="1" w:styleId="8">
    <w:name w:val="Знак Знак8"/>
    <w:basedOn w:val="Normal"/>
    <w:uiPriority w:val="99"/>
    <w:qFormat/>
    <w:rsid w:val="00DD23AB"/>
    <w:pPr>
      <w:spacing w:after="160" w:line="240" w:lineRule="exact"/>
    </w:pPr>
    <w:rPr>
      <w:rFonts w:ascii="Arial" w:hAnsi="Arial" w:cs="Arial"/>
      <w:sz w:val="20"/>
      <w:szCs w:val="20"/>
      <w:lang w:val="en-GB"/>
    </w:rPr>
  </w:style>
  <w:style w:type="paragraph" w:customStyle="1" w:styleId="Char16">
    <w:name w:val="Char16"/>
    <w:basedOn w:val="Normal"/>
    <w:next w:val="Normal"/>
    <w:uiPriority w:val="99"/>
    <w:qFormat/>
    <w:rsid w:val="00DD23AB"/>
    <w:pPr>
      <w:spacing w:after="160" w:line="240" w:lineRule="exact"/>
    </w:pPr>
    <w:rPr>
      <w:rFonts w:ascii="Tahoma" w:hAnsi="Tahoma"/>
      <w:szCs w:val="20"/>
    </w:rPr>
  </w:style>
  <w:style w:type="paragraph" w:customStyle="1" w:styleId="Char3CharCharChar6">
    <w:name w:val="Char3 Char Char Char6"/>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6">
    <w:name w:val="Char Char1 Char Char Char1 Char6"/>
    <w:basedOn w:val="Normal"/>
    <w:autoRedefine/>
    <w:uiPriority w:val="99"/>
    <w:qFormat/>
    <w:rsid w:val="00DD23AB"/>
    <w:rPr>
      <w:rFonts w:ascii="Times New Roman" w:eastAsia="SimSun" w:hAnsi="Times New Roman"/>
      <w:sz w:val="20"/>
      <w:szCs w:val="20"/>
      <w:lang w:eastAsia="ru-RU"/>
    </w:rPr>
  </w:style>
  <w:style w:type="character" w:customStyle="1" w:styleId="Char10">
    <w:name w:val="Char10"/>
    <w:uiPriority w:val="99"/>
    <w:rsid w:val="00DD23AB"/>
    <w:rPr>
      <w:rFonts w:ascii="Times Armenian" w:hAnsi="Times Armenian"/>
      <w:sz w:val="22"/>
      <w:lang w:val="en-GB" w:eastAsia="en-US" w:bidi="ar-SA"/>
    </w:rPr>
  </w:style>
  <w:style w:type="paragraph" w:customStyle="1" w:styleId="CharCharChar6">
    <w:name w:val="Char Char Char Знак6"/>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6">
    <w:name w:val="Char Char Char1 Char Char Char Char Char Char Char Char Char1 Char6"/>
    <w:basedOn w:val="Normal"/>
    <w:uiPriority w:val="99"/>
    <w:qFormat/>
    <w:rsid w:val="00DD23AB"/>
    <w:pPr>
      <w:spacing w:after="160" w:line="240" w:lineRule="exact"/>
    </w:pPr>
    <w:rPr>
      <w:rFonts w:ascii="Arial" w:hAnsi="Arial" w:cs="Arial"/>
      <w:sz w:val="20"/>
      <w:szCs w:val="20"/>
    </w:rPr>
  </w:style>
  <w:style w:type="paragraph" w:customStyle="1" w:styleId="160">
    <w:name w:val="Знак Знак16"/>
    <w:basedOn w:val="Normal"/>
    <w:uiPriority w:val="99"/>
    <w:qFormat/>
    <w:rsid w:val="00DD23AB"/>
    <w:pPr>
      <w:spacing w:after="160" w:line="240" w:lineRule="exact"/>
    </w:pPr>
    <w:rPr>
      <w:rFonts w:ascii="Arial" w:hAnsi="Arial" w:cs="Arial"/>
      <w:sz w:val="20"/>
      <w:szCs w:val="20"/>
    </w:rPr>
  </w:style>
  <w:style w:type="paragraph" w:customStyle="1" w:styleId="260">
    <w:name w:val="Знак Знак26"/>
    <w:basedOn w:val="Normal"/>
    <w:uiPriority w:val="99"/>
    <w:qFormat/>
    <w:rsid w:val="00DD23AB"/>
    <w:pPr>
      <w:spacing w:after="160" w:line="240" w:lineRule="exact"/>
    </w:pPr>
    <w:rPr>
      <w:rFonts w:ascii="Arial" w:hAnsi="Arial" w:cs="Arial"/>
      <w:sz w:val="20"/>
      <w:szCs w:val="20"/>
    </w:rPr>
  </w:style>
  <w:style w:type="paragraph" w:customStyle="1" w:styleId="CharCharChar60">
    <w:name w:val="Char Char Char Знак Знак6"/>
    <w:basedOn w:val="Normal"/>
    <w:uiPriority w:val="99"/>
    <w:qFormat/>
    <w:rsid w:val="00DD23AB"/>
    <w:pPr>
      <w:spacing w:after="160" w:line="240" w:lineRule="exact"/>
    </w:pPr>
    <w:rPr>
      <w:rFonts w:ascii="Arial" w:hAnsi="Arial" w:cs="Arial"/>
      <w:sz w:val="20"/>
      <w:szCs w:val="20"/>
    </w:rPr>
  </w:style>
  <w:style w:type="paragraph" w:customStyle="1" w:styleId="CharCharCharCharChar60">
    <w:name w:val="Char Char Char Char Char Знак Знак6"/>
    <w:basedOn w:val="Normal"/>
    <w:uiPriority w:val="99"/>
    <w:qFormat/>
    <w:rsid w:val="00DD23AB"/>
    <w:pPr>
      <w:spacing w:after="160" w:line="240" w:lineRule="exact"/>
    </w:pPr>
    <w:rPr>
      <w:rFonts w:ascii="Arial" w:hAnsi="Arial" w:cs="Arial"/>
      <w:sz w:val="20"/>
      <w:szCs w:val="20"/>
    </w:rPr>
  </w:style>
  <w:style w:type="character" w:customStyle="1" w:styleId="CharChar66">
    <w:name w:val="Char Char66"/>
    <w:uiPriority w:val="99"/>
    <w:rsid w:val="00DD23AB"/>
    <w:rPr>
      <w:rFonts w:ascii="Times Armenian" w:hAnsi="Times Armenian" w:cs="Arial"/>
      <w:b/>
      <w:bCs/>
      <w:i/>
      <w:noProof/>
      <w:sz w:val="26"/>
      <w:szCs w:val="26"/>
      <w:u w:val="single"/>
      <w:lang w:val="hy-AM" w:eastAsia="en-US" w:bidi="ar-SA"/>
    </w:rPr>
  </w:style>
  <w:style w:type="character" w:customStyle="1" w:styleId="CharChar56">
    <w:name w:val="Char Char56"/>
    <w:uiPriority w:val="99"/>
    <w:rsid w:val="00DD23AB"/>
    <w:rPr>
      <w:rFonts w:ascii="Times Armenian" w:hAnsi="Times Armenian"/>
      <w:noProof/>
      <w:sz w:val="24"/>
      <w:szCs w:val="24"/>
      <w:lang w:val="hy-AM" w:eastAsia="en-US" w:bidi="ar-SA"/>
    </w:rPr>
  </w:style>
  <w:style w:type="character" w:customStyle="1" w:styleId="CharChar46">
    <w:name w:val="Char Char46"/>
    <w:uiPriority w:val="99"/>
    <w:rsid w:val="00DD23AB"/>
    <w:rPr>
      <w:noProof/>
      <w:lang w:val="hy-AM" w:eastAsia="en-US" w:bidi="ar-SA"/>
    </w:rPr>
  </w:style>
  <w:style w:type="character" w:customStyle="1" w:styleId="CharChar185">
    <w:name w:val="Char Char185"/>
    <w:uiPriority w:val="99"/>
    <w:rsid w:val="00DD23AB"/>
    <w:rPr>
      <w:rFonts w:ascii="Times Armenian" w:eastAsia="Times New Roman" w:hAnsi="Times Armenian" w:cs="Times New Roman"/>
      <w:b/>
      <w:i/>
      <w:noProof/>
      <w:sz w:val="28"/>
      <w:szCs w:val="20"/>
      <w:lang w:val="hy-AM"/>
    </w:rPr>
  </w:style>
  <w:style w:type="character" w:customStyle="1" w:styleId="CharChar135">
    <w:name w:val="Char Char135"/>
    <w:uiPriority w:val="99"/>
    <w:semiHidden/>
    <w:rsid w:val="00DD23AB"/>
    <w:rPr>
      <w:rFonts w:ascii="Times New Roman" w:eastAsia="Times New Roman" w:hAnsi="Times New Roman" w:cs="Times New Roman"/>
      <w:noProof/>
      <w:sz w:val="20"/>
      <w:szCs w:val="20"/>
      <w:lang w:val="hy-AM"/>
    </w:rPr>
  </w:style>
  <w:style w:type="character" w:customStyle="1" w:styleId="CharChar125">
    <w:name w:val="Char Char125"/>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6">
    <w:name w:val="Char Char Char Char6"/>
    <w:basedOn w:val="Normal"/>
    <w:uiPriority w:val="99"/>
    <w:qFormat/>
    <w:rsid w:val="00DD23AB"/>
    <w:pPr>
      <w:spacing w:after="160" w:line="240" w:lineRule="exact"/>
    </w:pPr>
    <w:rPr>
      <w:rFonts w:ascii="Arial" w:hAnsi="Arial" w:cs="Arial"/>
      <w:sz w:val="20"/>
      <w:szCs w:val="20"/>
    </w:rPr>
  </w:style>
  <w:style w:type="character" w:customStyle="1" w:styleId="CharChar235">
    <w:name w:val="Char Char235"/>
    <w:uiPriority w:val="99"/>
    <w:rsid w:val="00DD23AB"/>
    <w:rPr>
      <w:rFonts w:ascii="Times Armenian" w:eastAsia="Times New Roman" w:hAnsi="Times Armenian" w:cs="Times New Roman"/>
      <w:noProof/>
      <w:sz w:val="24"/>
      <w:szCs w:val="24"/>
      <w:u w:val="single"/>
      <w:lang w:val="hy-AM"/>
    </w:rPr>
  </w:style>
  <w:style w:type="character" w:customStyle="1" w:styleId="CharChar245">
    <w:name w:val="Char Char245"/>
    <w:uiPriority w:val="99"/>
    <w:locked/>
    <w:rsid w:val="00DD23AB"/>
    <w:rPr>
      <w:rFonts w:ascii="Times Armenian" w:eastAsia="Times New Roman" w:hAnsi="Times Armenian" w:cs="Times New Roman"/>
      <w:b/>
      <w:i/>
      <w:noProof/>
      <w:sz w:val="28"/>
      <w:szCs w:val="20"/>
      <w:lang w:val="hy-AM"/>
    </w:rPr>
  </w:style>
  <w:style w:type="paragraph" w:customStyle="1" w:styleId="CharCharCharCharCharCharCharCharCharChar9">
    <w:name w:val="Char Char Char Char Char Char Char Char Char Char9"/>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DD23AB"/>
    <w:pPr>
      <w:tabs>
        <w:tab w:val="left" w:pos="709"/>
      </w:tabs>
    </w:pPr>
    <w:rPr>
      <w:rFonts w:ascii="Tahoma" w:hAnsi="Tahoma"/>
      <w:lang w:val="pl-PL" w:eastAsia="pl-PL"/>
    </w:rPr>
  </w:style>
  <w:style w:type="paragraph" w:customStyle="1" w:styleId="CharCharCharCharChar9">
    <w:name w:val="Char Char Char Char Char9"/>
    <w:basedOn w:val="Normal"/>
    <w:uiPriority w:val="99"/>
    <w:qFormat/>
    <w:rsid w:val="00DD23AB"/>
    <w:pPr>
      <w:spacing w:after="160" w:line="240" w:lineRule="exact"/>
    </w:pPr>
    <w:rPr>
      <w:rFonts w:ascii="Arial" w:hAnsi="Arial" w:cs="Arial"/>
      <w:sz w:val="20"/>
      <w:szCs w:val="20"/>
    </w:rPr>
  </w:style>
  <w:style w:type="paragraph" w:customStyle="1" w:styleId="ZchnZchn19">
    <w:name w:val="Zchn Zchn19"/>
    <w:basedOn w:val="Normal"/>
    <w:uiPriority w:val="99"/>
    <w:qFormat/>
    <w:rsid w:val="00DD23AB"/>
    <w:pPr>
      <w:spacing w:after="160" w:line="240" w:lineRule="exact"/>
    </w:pPr>
    <w:rPr>
      <w:rFonts w:ascii="Verdana" w:hAnsi="Verdana"/>
      <w:sz w:val="20"/>
      <w:szCs w:val="20"/>
      <w:lang w:val="en-GB"/>
    </w:rPr>
  </w:style>
  <w:style w:type="paragraph" w:customStyle="1" w:styleId="Znak9">
    <w:name w:val="Znak9"/>
    <w:basedOn w:val="Normal"/>
    <w:uiPriority w:val="99"/>
    <w:qFormat/>
    <w:rsid w:val="00DD23AB"/>
    <w:pPr>
      <w:tabs>
        <w:tab w:val="left" w:pos="709"/>
      </w:tabs>
    </w:pPr>
    <w:rPr>
      <w:rFonts w:ascii="Tahoma" w:hAnsi="Tahoma"/>
      <w:lang w:val="pl-PL" w:eastAsia="pl-PL"/>
    </w:rPr>
  </w:style>
  <w:style w:type="paragraph" w:customStyle="1" w:styleId="200">
    <w:name w:val="Знак Знак20"/>
    <w:basedOn w:val="Normal"/>
    <w:uiPriority w:val="99"/>
    <w:qFormat/>
    <w:rsid w:val="00DD23AB"/>
    <w:pPr>
      <w:spacing w:after="160" w:line="240" w:lineRule="exact"/>
    </w:pPr>
    <w:rPr>
      <w:rFonts w:ascii="Arial" w:hAnsi="Arial" w:cs="Arial"/>
      <w:sz w:val="20"/>
      <w:szCs w:val="20"/>
      <w:lang w:val="en-GB"/>
    </w:rPr>
  </w:style>
  <w:style w:type="paragraph" w:customStyle="1" w:styleId="Char111">
    <w:name w:val="Char111"/>
    <w:basedOn w:val="Normal"/>
    <w:next w:val="Normal"/>
    <w:uiPriority w:val="99"/>
    <w:qFormat/>
    <w:rsid w:val="00DD23AB"/>
    <w:pPr>
      <w:spacing w:after="160" w:line="240" w:lineRule="exact"/>
    </w:pPr>
    <w:rPr>
      <w:rFonts w:ascii="Tahoma" w:hAnsi="Tahoma"/>
      <w:szCs w:val="20"/>
    </w:rPr>
  </w:style>
  <w:style w:type="paragraph" w:customStyle="1" w:styleId="Char3CharCharChar9">
    <w:name w:val="Char3 Char Char Char9"/>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9">
    <w:name w:val="Char Char1 Char Char Char1 Char9"/>
    <w:basedOn w:val="Normal"/>
    <w:autoRedefine/>
    <w:uiPriority w:val="99"/>
    <w:qFormat/>
    <w:rsid w:val="00DD23AB"/>
    <w:rPr>
      <w:rFonts w:ascii="Times New Roman" w:eastAsia="SimSun" w:hAnsi="Times New Roman"/>
      <w:sz w:val="20"/>
      <w:szCs w:val="20"/>
      <w:lang w:eastAsia="ru-RU"/>
    </w:rPr>
  </w:style>
  <w:style w:type="character" w:customStyle="1" w:styleId="Char21">
    <w:name w:val="Char21"/>
    <w:uiPriority w:val="99"/>
    <w:rsid w:val="00DD23AB"/>
    <w:rPr>
      <w:rFonts w:ascii="Times Armenian" w:hAnsi="Times Armenian"/>
      <w:sz w:val="22"/>
      <w:lang w:val="en-GB" w:eastAsia="en-US" w:bidi="ar-SA"/>
    </w:rPr>
  </w:style>
  <w:style w:type="paragraph" w:customStyle="1" w:styleId="CharCharChar100">
    <w:name w:val="Char Char Char Знак10"/>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10">
    <w:name w:val="Char Char Char1 Char Char Char Char Char Char Char Char Char1 Char10"/>
    <w:basedOn w:val="Normal"/>
    <w:uiPriority w:val="99"/>
    <w:qFormat/>
    <w:rsid w:val="00DD23AB"/>
    <w:pPr>
      <w:spacing w:after="160" w:line="240" w:lineRule="exact"/>
    </w:pPr>
    <w:rPr>
      <w:rFonts w:ascii="Arial" w:hAnsi="Arial" w:cs="Arial"/>
      <w:sz w:val="20"/>
      <w:szCs w:val="20"/>
    </w:rPr>
  </w:style>
  <w:style w:type="paragraph" w:customStyle="1" w:styleId="1100">
    <w:name w:val="Знак Знак110"/>
    <w:basedOn w:val="Normal"/>
    <w:uiPriority w:val="99"/>
    <w:qFormat/>
    <w:rsid w:val="00DD23AB"/>
    <w:pPr>
      <w:spacing w:after="160" w:line="240" w:lineRule="exact"/>
    </w:pPr>
    <w:rPr>
      <w:rFonts w:ascii="Arial" w:hAnsi="Arial" w:cs="Arial"/>
      <w:sz w:val="20"/>
      <w:szCs w:val="20"/>
    </w:rPr>
  </w:style>
  <w:style w:type="paragraph" w:customStyle="1" w:styleId="BodyText5">
    <w:name w:val="Body Text5"/>
    <w:basedOn w:val="Default"/>
    <w:next w:val="Default"/>
    <w:uiPriority w:val="99"/>
    <w:qFormat/>
    <w:rsid w:val="00DD23AB"/>
    <w:rPr>
      <w:rFonts w:ascii="Sylfaen" w:hAnsi="Sylfaen"/>
      <w:color w:val="auto"/>
    </w:rPr>
  </w:style>
  <w:style w:type="paragraph" w:customStyle="1" w:styleId="290">
    <w:name w:val="Знак Знак29"/>
    <w:basedOn w:val="Normal"/>
    <w:uiPriority w:val="99"/>
    <w:qFormat/>
    <w:rsid w:val="00DD23AB"/>
    <w:pPr>
      <w:spacing w:after="160" w:line="240" w:lineRule="exact"/>
    </w:pPr>
    <w:rPr>
      <w:rFonts w:ascii="Arial" w:hAnsi="Arial" w:cs="Arial"/>
      <w:sz w:val="20"/>
      <w:szCs w:val="20"/>
    </w:rPr>
  </w:style>
  <w:style w:type="paragraph" w:customStyle="1" w:styleId="CharCharChar9">
    <w:name w:val="Char Char Char Знак Знак9"/>
    <w:basedOn w:val="Normal"/>
    <w:uiPriority w:val="99"/>
    <w:qFormat/>
    <w:rsid w:val="00DD23AB"/>
    <w:pPr>
      <w:spacing w:after="160" w:line="240" w:lineRule="exact"/>
    </w:pPr>
    <w:rPr>
      <w:rFonts w:ascii="Arial" w:hAnsi="Arial" w:cs="Arial"/>
      <w:sz w:val="20"/>
      <w:szCs w:val="20"/>
    </w:rPr>
  </w:style>
  <w:style w:type="paragraph" w:customStyle="1" w:styleId="CharCharCharCharChar90">
    <w:name w:val="Char Char Char Char Char Знак Знак9"/>
    <w:basedOn w:val="Normal"/>
    <w:uiPriority w:val="99"/>
    <w:qFormat/>
    <w:rsid w:val="00DD23AB"/>
    <w:pPr>
      <w:spacing w:after="160" w:line="240" w:lineRule="exact"/>
    </w:pPr>
    <w:rPr>
      <w:rFonts w:ascii="Arial" w:hAnsi="Arial" w:cs="Arial"/>
      <w:sz w:val="20"/>
      <w:szCs w:val="20"/>
    </w:rPr>
  </w:style>
  <w:style w:type="character" w:customStyle="1" w:styleId="CharChar69">
    <w:name w:val="Char Char69"/>
    <w:uiPriority w:val="99"/>
    <w:rsid w:val="00DD23AB"/>
    <w:rPr>
      <w:rFonts w:ascii="Times Armenian" w:hAnsi="Times Armenian" w:cs="Arial"/>
      <w:b/>
      <w:bCs/>
      <w:i/>
      <w:noProof/>
      <w:sz w:val="26"/>
      <w:szCs w:val="26"/>
      <w:u w:val="single"/>
      <w:lang w:val="hy-AM" w:eastAsia="en-US" w:bidi="ar-SA"/>
    </w:rPr>
  </w:style>
  <w:style w:type="character" w:customStyle="1" w:styleId="CharChar59">
    <w:name w:val="Char Char59"/>
    <w:uiPriority w:val="99"/>
    <w:rsid w:val="00DD23AB"/>
    <w:rPr>
      <w:rFonts w:ascii="Times Armenian" w:hAnsi="Times Armenian"/>
      <w:noProof/>
      <w:sz w:val="24"/>
      <w:szCs w:val="24"/>
      <w:lang w:val="hy-AM" w:eastAsia="en-US" w:bidi="ar-SA"/>
    </w:rPr>
  </w:style>
  <w:style w:type="character" w:customStyle="1" w:styleId="CharChar49">
    <w:name w:val="Char Char49"/>
    <w:uiPriority w:val="99"/>
    <w:rsid w:val="00DD23AB"/>
    <w:rPr>
      <w:noProof/>
      <w:lang w:val="hy-AM" w:eastAsia="en-US" w:bidi="ar-SA"/>
    </w:rPr>
  </w:style>
  <w:style w:type="character" w:customStyle="1" w:styleId="CharChar188">
    <w:name w:val="Char Char188"/>
    <w:uiPriority w:val="99"/>
    <w:rsid w:val="00DD23AB"/>
    <w:rPr>
      <w:rFonts w:ascii="Times Armenian" w:eastAsia="Times New Roman" w:hAnsi="Times Armenian" w:cs="Times New Roman"/>
      <w:b/>
      <w:i/>
      <w:noProof/>
      <w:sz w:val="28"/>
      <w:szCs w:val="20"/>
      <w:lang w:val="hy-AM"/>
    </w:rPr>
  </w:style>
  <w:style w:type="character" w:customStyle="1" w:styleId="CharChar138">
    <w:name w:val="Char Char138"/>
    <w:uiPriority w:val="99"/>
    <w:semiHidden/>
    <w:rsid w:val="00DD23AB"/>
    <w:rPr>
      <w:rFonts w:ascii="Times New Roman" w:eastAsia="Times New Roman" w:hAnsi="Times New Roman" w:cs="Times New Roman"/>
      <w:noProof/>
      <w:sz w:val="20"/>
      <w:szCs w:val="20"/>
      <w:lang w:val="hy-AM"/>
    </w:rPr>
  </w:style>
  <w:style w:type="character" w:customStyle="1" w:styleId="CharChar128">
    <w:name w:val="Char Char128"/>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9">
    <w:name w:val="Char Char Char Char9"/>
    <w:basedOn w:val="Normal"/>
    <w:uiPriority w:val="99"/>
    <w:qFormat/>
    <w:rsid w:val="00DD23AB"/>
    <w:pPr>
      <w:spacing w:after="160" w:line="240" w:lineRule="exact"/>
    </w:pPr>
    <w:rPr>
      <w:rFonts w:ascii="Arial" w:hAnsi="Arial" w:cs="Arial"/>
      <w:sz w:val="20"/>
      <w:szCs w:val="20"/>
    </w:rPr>
  </w:style>
  <w:style w:type="character" w:customStyle="1" w:styleId="CharChar238">
    <w:name w:val="Char Char238"/>
    <w:uiPriority w:val="99"/>
    <w:rsid w:val="00DD23AB"/>
    <w:rPr>
      <w:rFonts w:ascii="Times Armenian" w:eastAsia="Times New Roman" w:hAnsi="Times Armenian" w:cs="Times New Roman"/>
      <w:noProof/>
      <w:sz w:val="24"/>
      <w:szCs w:val="24"/>
      <w:u w:val="single"/>
      <w:lang w:val="hy-AM"/>
    </w:rPr>
  </w:style>
  <w:style w:type="character" w:customStyle="1" w:styleId="CharChar248">
    <w:name w:val="Char Char248"/>
    <w:uiPriority w:val="99"/>
    <w:locked/>
    <w:rsid w:val="00DD23AB"/>
    <w:rPr>
      <w:rFonts w:ascii="Times Armenian" w:eastAsia="Times New Roman" w:hAnsi="Times Armenian" w:cs="Times New Roman"/>
      <w:b/>
      <w:i/>
      <w:noProof/>
      <w:sz w:val="28"/>
      <w:szCs w:val="20"/>
      <w:lang w:val="hy-AM"/>
    </w:rPr>
  </w:style>
  <w:style w:type="paragraph" w:customStyle="1" w:styleId="BodyText51">
    <w:name w:val="Body Text51"/>
    <w:basedOn w:val="Default"/>
    <w:next w:val="Default"/>
    <w:uiPriority w:val="99"/>
    <w:qFormat/>
    <w:rsid w:val="00DD23AB"/>
    <w:rPr>
      <w:rFonts w:ascii="Sylfaen" w:hAnsi="Sylfaen"/>
      <w:color w:val="auto"/>
    </w:rPr>
  </w:style>
  <w:style w:type="character" w:customStyle="1" w:styleId="Impact115pt0pt1">
    <w:name w:val="Основной текст + Impact.11.5 pt.Курсив.Интервал 0 pt1"/>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1">
    <w:name w:val="Основной текст + 15 pt.Полужирный.Интервал 0 pt1"/>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1">
    <w:name w:val="Основной текст + 11 pt.Полужирный.Интервал 0 pt1"/>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DD23AB"/>
    <w:pPr>
      <w:tabs>
        <w:tab w:val="left" w:pos="709"/>
      </w:tabs>
    </w:pPr>
    <w:rPr>
      <w:rFonts w:ascii="Tahoma" w:hAnsi="Tahoma"/>
      <w:lang w:val="pl-PL" w:eastAsia="pl-PL"/>
    </w:rPr>
  </w:style>
  <w:style w:type="paragraph" w:customStyle="1" w:styleId="CharCharCharCharChar5">
    <w:name w:val="Char Char Char Char Char5"/>
    <w:basedOn w:val="Normal"/>
    <w:uiPriority w:val="99"/>
    <w:qFormat/>
    <w:rsid w:val="00DD23AB"/>
    <w:pPr>
      <w:spacing w:after="160" w:line="240" w:lineRule="exact"/>
    </w:pPr>
    <w:rPr>
      <w:rFonts w:ascii="Arial" w:hAnsi="Arial" w:cs="Arial"/>
      <w:sz w:val="20"/>
      <w:szCs w:val="20"/>
    </w:rPr>
  </w:style>
  <w:style w:type="paragraph" w:customStyle="1" w:styleId="ZchnZchn15">
    <w:name w:val="Zchn Zchn15"/>
    <w:basedOn w:val="Normal"/>
    <w:uiPriority w:val="99"/>
    <w:qFormat/>
    <w:rsid w:val="00DD23AB"/>
    <w:pPr>
      <w:spacing w:after="160" w:line="240" w:lineRule="exact"/>
    </w:pPr>
    <w:rPr>
      <w:rFonts w:ascii="Verdana" w:hAnsi="Verdana"/>
      <w:sz w:val="20"/>
      <w:szCs w:val="20"/>
      <w:lang w:val="en-GB"/>
    </w:rPr>
  </w:style>
  <w:style w:type="paragraph" w:customStyle="1" w:styleId="Znak5">
    <w:name w:val="Znak5"/>
    <w:basedOn w:val="Normal"/>
    <w:uiPriority w:val="99"/>
    <w:qFormat/>
    <w:rsid w:val="00DD23AB"/>
    <w:pPr>
      <w:tabs>
        <w:tab w:val="left" w:pos="709"/>
      </w:tabs>
    </w:pPr>
    <w:rPr>
      <w:rFonts w:ascii="Tahoma" w:hAnsi="Tahoma"/>
      <w:lang w:val="pl-PL" w:eastAsia="pl-PL"/>
    </w:rPr>
  </w:style>
  <w:style w:type="paragraph" w:customStyle="1" w:styleId="7">
    <w:name w:val="Знак Знак7"/>
    <w:basedOn w:val="Normal"/>
    <w:uiPriority w:val="99"/>
    <w:qFormat/>
    <w:rsid w:val="00DD23AB"/>
    <w:pPr>
      <w:spacing w:after="160" w:line="240" w:lineRule="exact"/>
    </w:pPr>
    <w:rPr>
      <w:rFonts w:ascii="Arial" w:hAnsi="Arial" w:cs="Arial"/>
      <w:sz w:val="20"/>
      <w:szCs w:val="20"/>
      <w:lang w:val="en-GB"/>
    </w:rPr>
  </w:style>
  <w:style w:type="paragraph" w:customStyle="1" w:styleId="Char15">
    <w:name w:val="Char15"/>
    <w:basedOn w:val="Normal"/>
    <w:next w:val="Normal"/>
    <w:uiPriority w:val="99"/>
    <w:qFormat/>
    <w:rsid w:val="00DD23AB"/>
    <w:pPr>
      <w:spacing w:after="160" w:line="240" w:lineRule="exact"/>
    </w:pPr>
    <w:rPr>
      <w:rFonts w:ascii="Tahoma" w:hAnsi="Tahoma"/>
      <w:szCs w:val="20"/>
    </w:rPr>
  </w:style>
  <w:style w:type="paragraph" w:customStyle="1" w:styleId="Char3CharCharChar5">
    <w:name w:val="Char3 Char Char Char5"/>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5">
    <w:name w:val="Char Char1 Char Char Char1 Char5"/>
    <w:basedOn w:val="Normal"/>
    <w:autoRedefine/>
    <w:uiPriority w:val="99"/>
    <w:qFormat/>
    <w:rsid w:val="00DD23AB"/>
    <w:rPr>
      <w:rFonts w:ascii="Times New Roman" w:eastAsia="SimSun" w:hAnsi="Times New Roman"/>
      <w:sz w:val="20"/>
      <w:szCs w:val="20"/>
      <w:lang w:eastAsia="ru-RU"/>
    </w:rPr>
  </w:style>
  <w:style w:type="character" w:customStyle="1" w:styleId="Char9">
    <w:name w:val="Char9"/>
    <w:uiPriority w:val="99"/>
    <w:rsid w:val="00DD23AB"/>
    <w:rPr>
      <w:rFonts w:ascii="Times Armenian" w:hAnsi="Times Armenian"/>
      <w:sz w:val="22"/>
      <w:lang w:val="en-GB" w:eastAsia="en-US"/>
    </w:rPr>
  </w:style>
  <w:style w:type="paragraph" w:customStyle="1" w:styleId="CharCharChar5">
    <w:name w:val="Char Char Char Знак5"/>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5">
    <w:name w:val="Char Char Char1 Char Char Char Char Char Char Char Char Char1 Char5"/>
    <w:basedOn w:val="Normal"/>
    <w:uiPriority w:val="99"/>
    <w:qFormat/>
    <w:rsid w:val="00DD23AB"/>
    <w:pPr>
      <w:spacing w:after="160" w:line="240" w:lineRule="exact"/>
    </w:pPr>
    <w:rPr>
      <w:rFonts w:ascii="Arial" w:hAnsi="Arial" w:cs="Arial"/>
      <w:sz w:val="20"/>
      <w:szCs w:val="20"/>
    </w:rPr>
  </w:style>
  <w:style w:type="paragraph" w:customStyle="1" w:styleId="150">
    <w:name w:val="Знак Знак15"/>
    <w:basedOn w:val="Normal"/>
    <w:uiPriority w:val="99"/>
    <w:qFormat/>
    <w:rsid w:val="00DD23AB"/>
    <w:pPr>
      <w:spacing w:after="160" w:line="240" w:lineRule="exact"/>
    </w:pPr>
    <w:rPr>
      <w:rFonts w:ascii="Arial" w:hAnsi="Arial" w:cs="Arial"/>
      <w:sz w:val="20"/>
      <w:szCs w:val="20"/>
    </w:rPr>
  </w:style>
  <w:style w:type="paragraph" w:customStyle="1" w:styleId="250">
    <w:name w:val="Знак Знак25"/>
    <w:basedOn w:val="Normal"/>
    <w:uiPriority w:val="99"/>
    <w:qFormat/>
    <w:rsid w:val="00DD23AB"/>
    <w:pPr>
      <w:spacing w:after="160" w:line="240" w:lineRule="exact"/>
    </w:pPr>
    <w:rPr>
      <w:rFonts w:ascii="Arial" w:hAnsi="Arial" w:cs="Arial"/>
      <w:sz w:val="20"/>
      <w:szCs w:val="20"/>
    </w:rPr>
  </w:style>
  <w:style w:type="paragraph" w:customStyle="1" w:styleId="CharCharChar50">
    <w:name w:val="Char Char Char Знак Знак5"/>
    <w:basedOn w:val="Normal"/>
    <w:uiPriority w:val="99"/>
    <w:qFormat/>
    <w:rsid w:val="00DD23AB"/>
    <w:pPr>
      <w:spacing w:after="160" w:line="240" w:lineRule="exact"/>
    </w:pPr>
    <w:rPr>
      <w:rFonts w:ascii="Arial" w:hAnsi="Arial" w:cs="Arial"/>
      <w:sz w:val="20"/>
      <w:szCs w:val="20"/>
    </w:rPr>
  </w:style>
  <w:style w:type="paragraph" w:customStyle="1" w:styleId="CharCharCharCharChar50">
    <w:name w:val="Char Char Char Char Char Знак Знак5"/>
    <w:basedOn w:val="Normal"/>
    <w:uiPriority w:val="99"/>
    <w:qFormat/>
    <w:rsid w:val="00DD23AB"/>
    <w:pPr>
      <w:spacing w:after="160" w:line="240" w:lineRule="exact"/>
    </w:pPr>
    <w:rPr>
      <w:rFonts w:ascii="Arial" w:hAnsi="Arial" w:cs="Arial"/>
      <w:sz w:val="20"/>
      <w:szCs w:val="20"/>
    </w:rPr>
  </w:style>
  <w:style w:type="character" w:customStyle="1" w:styleId="CharChar65">
    <w:name w:val="Char Char65"/>
    <w:uiPriority w:val="99"/>
    <w:rsid w:val="00DD23AB"/>
    <w:rPr>
      <w:rFonts w:ascii="Times Armenian" w:hAnsi="Times Armenian"/>
      <w:b/>
      <w:i/>
      <w:noProof/>
      <w:sz w:val="26"/>
      <w:u w:val="single"/>
      <w:lang w:val="hy-AM" w:eastAsia="en-US"/>
    </w:rPr>
  </w:style>
  <w:style w:type="character" w:customStyle="1" w:styleId="CharChar55">
    <w:name w:val="Char Char55"/>
    <w:uiPriority w:val="99"/>
    <w:rsid w:val="00DD23AB"/>
    <w:rPr>
      <w:rFonts w:ascii="Times Armenian" w:hAnsi="Times Armenian"/>
      <w:noProof/>
      <w:sz w:val="24"/>
      <w:lang w:val="hy-AM" w:eastAsia="en-US"/>
    </w:rPr>
  </w:style>
  <w:style w:type="character" w:customStyle="1" w:styleId="CharChar45">
    <w:name w:val="Char Char45"/>
    <w:uiPriority w:val="99"/>
    <w:rsid w:val="00DD23AB"/>
    <w:rPr>
      <w:noProof/>
      <w:lang w:val="hy-AM" w:eastAsia="en-US"/>
    </w:rPr>
  </w:style>
  <w:style w:type="character" w:customStyle="1" w:styleId="CharChar184">
    <w:name w:val="Char Char184"/>
    <w:uiPriority w:val="99"/>
    <w:rsid w:val="00DD23AB"/>
    <w:rPr>
      <w:rFonts w:ascii="Times Armenian" w:hAnsi="Times Armenian"/>
      <w:b/>
      <w:i/>
      <w:noProof/>
      <w:sz w:val="20"/>
      <w:lang w:val="hy-AM"/>
    </w:rPr>
  </w:style>
  <w:style w:type="character" w:customStyle="1" w:styleId="CharChar134">
    <w:name w:val="Char Char134"/>
    <w:uiPriority w:val="99"/>
    <w:semiHidden/>
    <w:rsid w:val="00DD23AB"/>
    <w:rPr>
      <w:rFonts w:ascii="Times New Roman" w:hAnsi="Times New Roman"/>
      <w:noProof/>
      <w:sz w:val="20"/>
      <w:lang w:val="hy-AM"/>
    </w:rPr>
  </w:style>
  <w:style w:type="character" w:customStyle="1" w:styleId="CharChar124">
    <w:name w:val="Char Char124"/>
    <w:uiPriority w:val="99"/>
    <w:semiHidden/>
    <w:locked/>
    <w:rsid w:val="00DD23AB"/>
    <w:rPr>
      <w:rFonts w:ascii="Times New Roman" w:hAnsi="Times New Roman"/>
      <w:noProof/>
      <w:sz w:val="24"/>
      <w:lang w:val="hy-AM"/>
    </w:rPr>
  </w:style>
  <w:style w:type="paragraph" w:customStyle="1" w:styleId="CharCharCharChar5">
    <w:name w:val="Char Char Char Char5"/>
    <w:basedOn w:val="Normal"/>
    <w:uiPriority w:val="99"/>
    <w:qFormat/>
    <w:rsid w:val="00DD23AB"/>
    <w:pPr>
      <w:spacing w:after="160" w:line="240" w:lineRule="exact"/>
    </w:pPr>
    <w:rPr>
      <w:rFonts w:ascii="Arial" w:hAnsi="Arial" w:cs="Arial"/>
      <w:sz w:val="20"/>
      <w:szCs w:val="20"/>
    </w:rPr>
  </w:style>
  <w:style w:type="character" w:customStyle="1" w:styleId="CharChar234">
    <w:name w:val="Char Char234"/>
    <w:uiPriority w:val="99"/>
    <w:rsid w:val="00DD23AB"/>
    <w:rPr>
      <w:rFonts w:ascii="Times Armenian" w:hAnsi="Times Armenian"/>
      <w:noProof/>
      <w:sz w:val="24"/>
      <w:u w:val="single"/>
      <w:lang w:val="hy-AM"/>
    </w:rPr>
  </w:style>
  <w:style w:type="character" w:customStyle="1" w:styleId="CharChar244">
    <w:name w:val="Char Char244"/>
    <w:uiPriority w:val="99"/>
    <w:locked/>
    <w:rsid w:val="00DD23AB"/>
    <w:rPr>
      <w:rFonts w:ascii="Times Armenian" w:hAnsi="Times Armenian"/>
      <w:b/>
      <w:i/>
      <w:noProof/>
      <w:sz w:val="20"/>
      <w:lang w:val="hy-AM"/>
    </w:rPr>
  </w:style>
  <w:style w:type="paragraph" w:customStyle="1" w:styleId="CharCharCharChar8">
    <w:name w:val="Знак Знак Знак Char Char Char Char Знак Знак Знак"/>
    <w:basedOn w:val="Normal"/>
    <w:uiPriority w:val="99"/>
    <w:qFormat/>
    <w:rsid w:val="00DD23AB"/>
    <w:pPr>
      <w:widowControl w:val="0"/>
      <w:bidi/>
      <w:adjustRightInd w:val="0"/>
      <w:spacing w:after="160" w:line="240" w:lineRule="exact"/>
    </w:pPr>
    <w:rPr>
      <w:rFonts w:ascii="Times New Roman" w:hAnsi="Times New Roman"/>
      <w:sz w:val="20"/>
      <w:szCs w:val="20"/>
      <w:lang w:val="en-GB" w:eastAsia="ru-RU" w:bidi="he-IL"/>
    </w:rPr>
  </w:style>
  <w:style w:type="paragraph" w:customStyle="1" w:styleId="Textodsaz">
    <w:name w:val="Text odsaz."/>
    <w:basedOn w:val="Normal"/>
    <w:uiPriority w:val="99"/>
    <w:qFormat/>
    <w:rsid w:val="00DD23AB"/>
    <w:pPr>
      <w:numPr>
        <w:numId w:val="5"/>
      </w:numPr>
      <w:spacing w:after="20"/>
      <w:jc w:val="both"/>
    </w:pPr>
    <w:rPr>
      <w:rFonts w:ascii="Times New Roman" w:hAnsi="Times New Roman"/>
      <w:sz w:val="22"/>
      <w:szCs w:val="20"/>
      <w:lang w:val="en-GB" w:eastAsia="cs-CZ"/>
    </w:rPr>
  </w:style>
  <w:style w:type="paragraph" w:customStyle="1" w:styleId="Bullet1">
    <w:name w:val="Bullet 1"/>
    <w:basedOn w:val="Normal"/>
    <w:autoRedefine/>
    <w:uiPriority w:val="99"/>
    <w:qFormat/>
    <w:rsid w:val="00DD23AB"/>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sz w:val="22"/>
      <w:szCs w:val="20"/>
      <w:lang w:val="en-GB"/>
    </w:rPr>
  </w:style>
  <w:style w:type="paragraph" w:customStyle="1" w:styleId="m-8494826695015207150gmail-mechtex">
    <w:name w:val="m_-8494826695015207150gmail-mechtex"/>
    <w:basedOn w:val="Normal"/>
    <w:uiPriority w:val="99"/>
    <w:qFormat/>
    <w:rsid w:val="00DD23AB"/>
    <w:pPr>
      <w:spacing w:before="100" w:beforeAutospacing="1" w:after="100" w:afterAutospacing="1"/>
    </w:pPr>
    <w:rPr>
      <w:rFonts w:ascii="Times New Roman" w:hAnsi="Times New Roman"/>
    </w:rPr>
  </w:style>
  <w:style w:type="character" w:customStyle="1" w:styleId="reference-text">
    <w:name w:val="reference-text"/>
    <w:basedOn w:val="DefaultParagraphFont"/>
    <w:uiPriority w:val="99"/>
    <w:rsid w:val="00DD23AB"/>
  </w:style>
  <w:style w:type="character" w:customStyle="1" w:styleId="Impact115pt0pt2">
    <w:name w:val="Основной текст + Impact.11.5 pt.Курсив.Интервал 0 pt2"/>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2">
    <w:name w:val="Основной текст + 15 pt.Полужирный.Интервал 0 pt2"/>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2">
    <w:name w:val="Основной текст + 11 pt.Полужирный.Интервал 0 pt2"/>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Style14">
    <w:name w:val="Style14"/>
    <w:basedOn w:val="Normal"/>
    <w:uiPriority w:val="99"/>
    <w:qFormat/>
    <w:rsid w:val="00DD23AB"/>
    <w:pPr>
      <w:widowControl w:val="0"/>
      <w:autoSpaceDE w:val="0"/>
      <w:autoSpaceDN w:val="0"/>
      <w:adjustRightInd w:val="0"/>
      <w:spacing w:line="211" w:lineRule="exact"/>
    </w:pPr>
    <w:rPr>
      <w:rFonts w:ascii="Tahoma" w:eastAsia="SimSun" w:hAnsi="Tahoma" w:cs="Tahoma"/>
    </w:rPr>
  </w:style>
  <w:style w:type="paragraph" w:customStyle="1" w:styleId="a8">
    <w:name w:val="Գծապատկեր"/>
    <w:basedOn w:val="Normal"/>
    <w:link w:val="Char0"/>
    <w:autoRedefine/>
    <w:qFormat/>
    <w:rsid w:val="008A3FDC"/>
    <w:pPr>
      <w:keepNext/>
      <w:keepLines/>
      <w:tabs>
        <w:tab w:val="left" w:pos="0"/>
        <w:tab w:val="left" w:pos="284"/>
        <w:tab w:val="left" w:pos="709"/>
        <w:tab w:val="left" w:pos="1276"/>
        <w:tab w:val="left" w:pos="1888"/>
        <w:tab w:val="left" w:pos="1985"/>
      </w:tabs>
      <w:autoSpaceDE w:val="0"/>
      <w:autoSpaceDN w:val="0"/>
      <w:adjustRightInd w:val="0"/>
      <w:spacing w:after="200" w:line="276" w:lineRule="auto"/>
    </w:pPr>
    <w:rPr>
      <w:rFonts w:ascii="GHEA Grapalat" w:eastAsia="GHEA Grapalat" w:hAnsi="GHEA Grapalat" w:cs="GHEA Grapalat"/>
      <w:noProof/>
      <w:sz w:val="22"/>
      <w:szCs w:val="22"/>
    </w:rPr>
  </w:style>
  <w:style w:type="character" w:customStyle="1" w:styleId="Char0">
    <w:name w:val="Գծապատկեր Char"/>
    <w:link w:val="a8"/>
    <w:rsid w:val="008A3FDC"/>
    <w:rPr>
      <w:rFonts w:ascii="GHEA Grapalat" w:eastAsia="GHEA Grapalat" w:hAnsi="GHEA Grapalat" w:cs="GHEA Grapalat"/>
      <w:noProof/>
      <w:sz w:val="22"/>
      <w:szCs w:val="22"/>
    </w:rPr>
  </w:style>
  <w:style w:type="paragraph" w:styleId="TableofFigures">
    <w:name w:val="table of figures"/>
    <w:aliases w:val="ԳԾԱՊԱՏԿԵՐՆԵՐ"/>
    <w:basedOn w:val="Normal"/>
    <w:next w:val="Normal"/>
    <w:autoRedefine/>
    <w:uiPriority w:val="99"/>
    <w:qFormat/>
    <w:rsid w:val="00DD23AB"/>
    <w:pPr>
      <w:tabs>
        <w:tab w:val="left" w:pos="2023"/>
        <w:tab w:val="right" w:leader="dot" w:pos="10198"/>
      </w:tabs>
      <w:spacing w:after="480"/>
      <w:jc w:val="center"/>
    </w:pPr>
    <w:rPr>
      <w:rFonts w:ascii="GHEA Grapalat" w:hAnsi="GHEA Grapalat"/>
      <w:b/>
      <w:noProof/>
      <w:lang w:val="hy-AM"/>
    </w:rPr>
  </w:style>
  <w:style w:type="character" w:customStyle="1" w:styleId="Char20">
    <w:name w:val="Char20"/>
    <w:uiPriority w:val="99"/>
    <w:rsid w:val="00DD23AB"/>
    <w:rPr>
      <w:rFonts w:ascii="Times Armenian" w:hAnsi="Times Armenian"/>
      <w:sz w:val="22"/>
      <w:lang w:val="en-GB" w:eastAsia="en-US" w:bidi="ar-SA"/>
    </w:rPr>
  </w:style>
  <w:style w:type="paragraph" w:customStyle="1" w:styleId="CharCharChar90">
    <w:name w:val="Char Char Char Знак9"/>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9">
    <w:name w:val="Char Char Char1 Char Char Char Char Char Char Char Char Char1 Char9"/>
    <w:basedOn w:val="Normal"/>
    <w:uiPriority w:val="99"/>
    <w:qFormat/>
    <w:rsid w:val="00DD23AB"/>
    <w:pPr>
      <w:spacing w:after="160" w:line="240" w:lineRule="exact"/>
    </w:pPr>
    <w:rPr>
      <w:rFonts w:ascii="Arial" w:hAnsi="Arial" w:cs="Arial"/>
      <w:sz w:val="20"/>
      <w:szCs w:val="20"/>
    </w:rPr>
  </w:style>
  <w:style w:type="paragraph" w:customStyle="1" w:styleId="19">
    <w:name w:val="Знак Знак19"/>
    <w:basedOn w:val="Normal"/>
    <w:uiPriority w:val="99"/>
    <w:qFormat/>
    <w:rsid w:val="00DD23AB"/>
    <w:pPr>
      <w:spacing w:after="160" w:line="240" w:lineRule="exact"/>
    </w:pPr>
    <w:rPr>
      <w:rFonts w:ascii="Arial" w:hAnsi="Arial" w:cs="Arial"/>
      <w:sz w:val="20"/>
      <w:szCs w:val="20"/>
    </w:rPr>
  </w:style>
  <w:style w:type="character" w:customStyle="1" w:styleId="highlight">
    <w:name w:val="highlight"/>
    <w:basedOn w:val="DefaultParagraphFont"/>
    <w:uiPriority w:val="99"/>
    <w:rsid w:val="00DD23AB"/>
  </w:style>
  <w:style w:type="paragraph" w:customStyle="1" w:styleId="43">
    <w:name w:val="Абзац списка4"/>
    <w:basedOn w:val="Normal"/>
    <w:uiPriority w:val="99"/>
    <w:qFormat/>
    <w:rsid w:val="00DD23AB"/>
    <w:pPr>
      <w:spacing w:after="200" w:line="276" w:lineRule="auto"/>
      <w:ind w:left="720"/>
      <w:contextualSpacing/>
    </w:pPr>
    <w:rPr>
      <w:rFonts w:ascii="Calibri" w:eastAsia="Calibri" w:hAnsi="Calibri"/>
      <w:sz w:val="22"/>
      <w:szCs w:val="22"/>
      <w:lang w:val="ru-RU"/>
    </w:rPr>
  </w:style>
  <w:style w:type="paragraph" w:customStyle="1" w:styleId="60">
    <w:name w:val="Основной текст6"/>
    <w:basedOn w:val="Normal"/>
    <w:uiPriority w:val="99"/>
    <w:qFormat/>
    <w:rsid w:val="00DD23AB"/>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CharCharCharCharCharCharCharCharCharChar8">
    <w:name w:val="Char Char Char Char Char Char Char Char Char Char8"/>
    <w:basedOn w:val="Normal"/>
    <w:uiPriority w:val="99"/>
    <w:qFormat/>
    <w:rsid w:val="00DD23AB"/>
    <w:pPr>
      <w:spacing w:after="160" w:line="240" w:lineRule="exact"/>
    </w:pPr>
    <w:rPr>
      <w:rFonts w:ascii="Arial" w:hAnsi="Arial" w:cs="Arial"/>
      <w:sz w:val="20"/>
      <w:szCs w:val="20"/>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DD23AB"/>
    <w:pPr>
      <w:tabs>
        <w:tab w:val="left" w:pos="709"/>
      </w:tabs>
    </w:pPr>
    <w:rPr>
      <w:rFonts w:ascii="Tahoma" w:hAnsi="Tahoma"/>
      <w:lang w:val="pl-PL" w:eastAsia="pl-PL"/>
    </w:rPr>
  </w:style>
  <w:style w:type="paragraph" w:customStyle="1" w:styleId="CharCharCharCharChar8">
    <w:name w:val="Char Char Char Char Char8"/>
    <w:basedOn w:val="Normal"/>
    <w:uiPriority w:val="99"/>
    <w:qFormat/>
    <w:rsid w:val="00DD23AB"/>
    <w:pPr>
      <w:spacing w:after="160" w:line="240" w:lineRule="exact"/>
    </w:pPr>
    <w:rPr>
      <w:rFonts w:ascii="Arial" w:hAnsi="Arial" w:cs="Arial"/>
      <w:sz w:val="20"/>
      <w:szCs w:val="20"/>
    </w:rPr>
  </w:style>
  <w:style w:type="paragraph" w:customStyle="1" w:styleId="ZchnZchn18">
    <w:name w:val="Zchn Zchn18"/>
    <w:basedOn w:val="Normal"/>
    <w:uiPriority w:val="99"/>
    <w:qFormat/>
    <w:rsid w:val="00DD23AB"/>
    <w:pPr>
      <w:spacing w:after="160" w:line="240" w:lineRule="exact"/>
    </w:pPr>
    <w:rPr>
      <w:rFonts w:ascii="Verdana" w:hAnsi="Verdana"/>
      <w:sz w:val="20"/>
      <w:szCs w:val="20"/>
      <w:lang w:val="en-GB"/>
    </w:rPr>
  </w:style>
  <w:style w:type="paragraph" w:customStyle="1" w:styleId="Znak8">
    <w:name w:val="Znak8"/>
    <w:basedOn w:val="Normal"/>
    <w:uiPriority w:val="99"/>
    <w:qFormat/>
    <w:rsid w:val="00DD23AB"/>
    <w:pPr>
      <w:tabs>
        <w:tab w:val="left" w:pos="709"/>
      </w:tabs>
    </w:pPr>
    <w:rPr>
      <w:rFonts w:ascii="Tahoma" w:hAnsi="Tahoma"/>
      <w:lang w:val="pl-PL" w:eastAsia="pl-PL"/>
    </w:rPr>
  </w:style>
  <w:style w:type="paragraph" w:customStyle="1" w:styleId="101">
    <w:name w:val="Знак Знак10"/>
    <w:basedOn w:val="Normal"/>
    <w:uiPriority w:val="99"/>
    <w:qFormat/>
    <w:rsid w:val="00DD23AB"/>
    <w:pPr>
      <w:spacing w:after="160" w:line="240" w:lineRule="exact"/>
    </w:pPr>
    <w:rPr>
      <w:rFonts w:ascii="Arial" w:hAnsi="Arial" w:cs="Arial"/>
      <w:sz w:val="20"/>
      <w:szCs w:val="20"/>
      <w:lang w:val="en-GB"/>
    </w:rPr>
  </w:style>
  <w:style w:type="paragraph" w:customStyle="1" w:styleId="Char110">
    <w:name w:val="Char110"/>
    <w:basedOn w:val="Normal"/>
    <w:next w:val="Normal"/>
    <w:uiPriority w:val="99"/>
    <w:qFormat/>
    <w:rsid w:val="00DD23AB"/>
    <w:pPr>
      <w:spacing w:after="160" w:line="240" w:lineRule="exact"/>
    </w:pPr>
    <w:rPr>
      <w:rFonts w:ascii="Tahoma" w:hAnsi="Tahoma"/>
      <w:szCs w:val="20"/>
    </w:rPr>
  </w:style>
  <w:style w:type="paragraph" w:customStyle="1" w:styleId="Char3CharCharChar8">
    <w:name w:val="Char3 Char Char Char8"/>
    <w:basedOn w:val="Normal"/>
    <w:next w:val="Normal"/>
    <w:uiPriority w:val="99"/>
    <w:semiHidden/>
    <w:qFormat/>
    <w:rsid w:val="00DD23AB"/>
    <w:pPr>
      <w:spacing w:after="160" w:line="240" w:lineRule="exact"/>
    </w:pPr>
    <w:rPr>
      <w:rFonts w:ascii="Arial" w:hAnsi="Arial" w:cs="Arial"/>
      <w:sz w:val="20"/>
      <w:szCs w:val="20"/>
      <w:lang w:val="en-GB"/>
    </w:rPr>
  </w:style>
  <w:style w:type="paragraph" w:customStyle="1" w:styleId="CharChar1CharCharChar1Char8">
    <w:name w:val="Char Char1 Char Char Char1 Char8"/>
    <w:basedOn w:val="Normal"/>
    <w:autoRedefine/>
    <w:uiPriority w:val="99"/>
    <w:qFormat/>
    <w:rsid w:val="00DD23AB"/>
    <w:rPr>
      <w:rFonts w:ascii="Times New Roman" w:eastAsia="SimSun" w:hAnsi="Times New Roman"/>
      <w:sz w:val="20"/>
      <w:szCs w:val="20"/>
      <w:lang w:eastAsia="ru-RU"/>
    </w:rPr>
  </w:style>
  <w:style w:type="character" w:customStyle="1" w:styleId="Char19">
    <w:name w:val="Char19"/>
    <w:uiPriority w:val="99"/>
    <w:rsid w:val="00DD23AB"/>
    <w:rPr>
      <w:rFonts w:ascii="Times Armenian" w:hAnsi="Times Armenian"/>
      <w:sz w:val="22"/>
      <w:lang w:val="en-GB" w:eastAsia="en-US" w:bidi="ar-SA"/>
    </w:rPr>
  </w:style>
  <w:style w:type="paragraph" w:customStyle="1" w:styleId="CharCharChar8">
    <w:name w:val="Char Char Char Знак8"/>
    <w:basedOn w:val="Normal"/>
    <w:next w:val="Normal"/>
    <w:uiPriority w:val="99"/>
    <w:qFormat/>
    <w:rsid w:val="00DD23AB"/>
    <w:pPr>
      <w:spacing w:after="160" w:line="240" w:lineRule="exact"/>
    </w:pPr>
    <w:rPr>
      <w:rFonts w:ascii="Tahoma" w:hAnsi="Tahoma"/>
      <w:szCs w:val="20"/>
    </w:rPr>
  </w:style>
  <w:style w:type="paragraph" w:customStyle="1" w:styleId="CharCharChar1CharCharCharCharCharCharCharCharChar1Char8">
    <w:name w:val="Char Char Char1 Char Char Char Char Char Char Char Char Char1 Char8"/>
    <w:basedOn w:val="Normal"/>
    <w:uiPriority w:val="99"/>
    <w:qFormat/>
    <w:rsid w:val="00DD23AB"/>
    <w:pPr>
      <w:spacing w:after="160" w:line="240" w:lineRule="exact"/>
    </w:pPr>
    <w:rPr>
      <w:rFonts w:ascii="Arial" w:hAnsi="Arial" w:cs="Arial"/>
      <w:sz w:val="20"/>
      <w:szCs w:val="20"/>
    </w:rPr>
  </w:style>
  <w:style w:type="paragraph" w:customStyle="1" w:styleId="180">
    <w:name w:val="Знак Знак18"/>
    <w:basedOn w:val="Normal"/>
    <w:uiPriority w:val="99"/>
    <w:qFormat/>
    <w:rsid w:val="00DD23AB"/>
    <w:pPr>
      <w:spacing w:after="160" w:line="240" w:lineRule="exact"/>
    </w:pPr>
    <w:rPr>
      <w:rFonts w:ascii="Arial" w:hAnsi="Arial" w:cs="Arial"/>
      <w:sz w:val="20"/>
      <w:szCs w:val="20"/>
    </w:rPr>
  </w:style>
  <w:style w:type="paragraph" w:customStyle="1" w:styleId="BodyText6">
    <w:name w:val="Body Text6"/>
    <w:basedOn w:val="Default"/>
    <w:next w:val="Default"/>
    <w:uiPriority w:val="99"/>
    <w:qFormat/>
    <w:rsid w:val="00DD23AB"/>
    <w:rPr>
      <w:rFonts w:ascii="Sylfaen" w:hAnsi="Sylfaen"/>
      <w:color w:val="auto"/>
    </w:rPr>
  </w:style>
  <w:style w:type="paragraph" w:customStyle="1" w:styleId="280">
    <w:name w:val="Знак Знак28"/>
    <w:basedOn w:val="Normal"/>
    <w:uiPriority w:val="99"/>
    <w:qFormat/>
    <w:rsid w:val="00DD23AB"/>
    <w:pPr>
      <w:spacing w:after="160" w:line="240" w:lineRule="exact"/>
    </w:pPr>
    <w:rPr>
      <w:rFonts w:ascii="Arial" w:hAnsi="Arial" w:cs="Arial"/>
      <w:sz w:val="20"/>
      <w:szCs w:val="20"/>
    </w:rPr>
  </w:style>
  <w:style w:type="paragraph" w:customStyle="1" w:styleId="CharCharChar80">
    <w:name w:val="Char Char Char Знак Знак8"/>
    <w:basedOn w:val="Normal"/>
    <w:uiPriority w:val="99"/>
    <w:qFormat/>
    <w:rsid w:val="00DD23AB"/>
    <w:pPr>
      <w:spacing w:after="160" w:line="240" w:lineRule="exact"/>
    </w:pPr>
    <w:rPr>
      <w:rFonts w:ascii="Arial" w:hAnsi="Arial" w:cs="Arial"/>
      <w:sz w:val="20"/>
      <w:szCs w:val="20"/>
    </w:rPr>
  </w:style>
  <w:style w:type="paragraph" w:customStyle="1" w:styleId="CharCharCharCharChar80">
    <w:name w:val="Char Char Char Char Char Знак Знак8"/>
    <w:basedOn w:val="Normal"/>
    <w:uiPriority w:val="99"/>
    <w:qFormat/>
    <w:rsid w:val="00DD23AB"/>
    <w:pPr>
      <w:spacing w:after="160" w:line="240" w:lineRule="exact"/>
    </w:pPr>
    <w:rPr>
      <w:rFonts w:ascii="Arial" w:hAnsi="Arial" w:cs="Arial"/>
      <w:sz w:val="20"/>
      <w:szCs w:val="20"/>
    </w:rPr>
  </w:style>
  <w:style w:type="character" w:customStyle="1" w:styleId="CharChar68">
    <w:name w:val="Char Char68"/>
    <w:uiPriority w:val="99"/>
    <w:rsid w:val="00DD23AB"/>
    <w:rPr>
      <w:rFonts w:ascii="Times Armenian" w:hAnsi="Times Armenian" w:cs="Arial"/>
      <w:b/>
      <w:bCs/>
      <w:i/>
      <w:noProof/>
      <w:sz w:val="26"/>
      <w:szCs w:val="26"/>
      <w:u w:val="single"/>
      <w:lang w:val="hy-AM" w:eastAsia="en-US" w:bidi="ar-SA"/>
    </w:rPr>
  </w:style>
  <w:style w:type="character" w:customStyle="1" w:styleId="CharChar58">
    <w:name w:val="Char Char58"/>
    <w:uiPriority w:val="99"/>
    <w:rsid w:val="00DD23AB"/>
    <w:rPr>
      <w:rFonts w:ascii="Times Armenian" w:hAnsi="Times Armenian"/>
      <w:noProof/>
      <w:sz w:val="24"/>
      <w:szCs w:val="24"/>
      <w:lang w:val="hy-AM" w:eastAsia="en-US" w:bidi="ar-SA"/>
    </w:rPr>
  </w:style>
  <w:style w:type="character" w:customStyle="1" w:styleId="CharChar48">
    <w:name w:val="Char Char48"/>
    <w:uiPriority w:val="99"/>
    <w:rsid w:val="00DD23AB"/>
    <w:rPr>
      <w:noProof/>
      <w:lang w:val="hy-AM" w:eastAsia="en-US" w:bidi="ar-SA"/>
    </w:rPr>
  </w:style>
  <w:style w:type="character" w:customStyle="1" w:styleId="CharChar187">
    <w:name w:val="Char Char187"/>
    <w:uiPriority w:val="99"/>
    <w:rsid w:val="00DD23AB"/>
    <w:rPr>
      <w:rFonts w:ascii="Times Armenian" w:eastAsia="Times New Roman" w:hAnsi="Times Armenian" w:cs="Times New Roman"/>
      <w:b/>
      <w:i/>
      <w:noProof/>
      <w:sz w:val="28"/>
      <w:szCs w:val="20"/>
      <w:lang w:val="hy-AM"/>
    </w:rPr>
  </w:style>
  <w:style w:type="character" w:customStyle="1" w:styleId="CharChar137">
    <w:name w:val="Char Char137"/>
    <w:uiPriority w:val="99"/>
    <w:semiHidden/>
    <w:rsid w:val="00DD23AB"/>
    <w:rPr>
      <w:rFonts w:ascii="Times New Roman" w:eastAsia="Times New Roman" w:hAnsi="Times New Roman" w:cs="Times New Roman"/>
      <w:noProof/>
      <w:sz w:val="20"/>
      <w:szCs w:val="20"/>
      <w:lang w:val="hy-AM"/>
    </w:rPr>
  </w:style>
  <w:style w:type="character" w:customStyle="1" w:styleId="CharChar127">
    <w:name w:val="Char Char127"/>
    <w:uiPriority w:val="99"/>
    <w:semiHidden/>
    <w:locked/>
    <w:rsid w:val="00DD23AB"/>
    <w:rPr>
      <w:rFonts w:ascii="Times New Roman" w:eastAsia="Times New Roman" w:hAnsi="Times New Roman" w:cs="Times New Roman"/>
      <w:noProof/>
      <w:sz w:val="24"/>
      <w:szCs w:val="24"/>
      <w:lang w:val="hy-AM"/>
    </w:rPr>
  </w:style>
  <w:style w:type="paragraph" w:customStyle="1" w:styleId="CharCharCharChar80">
    <w:name w:val="Char Char Char Char8"/>
    <w:basedOn w:val="Normal"/>
    <w:uiPriority w:val="99"/>
    <w:qFormat/>
    <w:rsid w:val="00DD23AB"/>
    <w:pPr>
      <w:spacing w:after="160" w:line="240" w:lineRule="exact"/>
    </w:pPr>
    <w:rPr>
      <w:rFonts w:ascii="Arial" w:hAnsi="Arial" w:cs="Arial"/>
      <w:sz w:val="20"/>
      <w:szCs w:val="20"/>
    </w:rPr>
  </w:style>
  <w:style w:type="character" w:customStyle="1" w:styleId="CharChar237">
    <w:name w:val="Char Char237"/>
    <w:uiPriority w:val="99"/>
    <w:rsid w:val="00DD23AB"/>
    <w:rPr>
      <w:rFonts w:ascii="Times Armenian" w:eastAsia="Times New Roman" w:hAnsi="Times Armenian" w:cs="Times New Roman"/>
      <w:noProof/>
      <w:sz w:val="24"/>
      <w:szCs w:val="24"/>
      <w:u w:val="single"/>
      <w:lang w:val="hy-AM"/>
    </w:rPr>
  </w:style>
  <w:style w:type="character" w:customStyle="1" w:styleId="CharChar247">
    <w:name w:val="Char Char247"/>
    <w:uiPriority w:val="99"/>
    <w:locked/>
    <w:rsid w:val="00DD23AB"/>
    <w:rPr>
      <w:rFonts w:ascii="Times Armenian" w:eastAsia="Times New Roman" w:hAnsi="Times Armenian" w:cs="Times New Roman"/>
      <w:b/>
      <w:i/>
      <w:noProof/>
      <w:sz w:val="28"/>
      <w:szCs w:val="20"/>
      <w:lang w:val="hy-AM"/>
    </w:rPr>
  </w:style>
  <w:style w:type="character" w:customStyle="1" w:styleId="Impact115pt0pt3">
    <w:name w:val="Основной текст + Impact.11.5 pt.Курсив.Интервал 0 pt3"/>
    <w:uiPriority w:val="99"/>
    <w:rsid w:val="00DD23AB"/>
    <w:rPr>
      <w:rFonts w:ascii="Impact" w:eastAsia="Impact" w:hAnsi="Impact" w:cs="Impact"/>
      <w:b w:val="0"/>
      <w:bCs w:val="0"/>
      <w:i/>
      <w:iCs/>
      <w:smallCaps w:val="0"/>
      <w:strike w:val="0"/>
      <w:color w:val="000000"/>
      <w:spacing w:val="0"/>
      <w:w w:val="100"/>
      <w:position w:val="0"/>
      <w:sz w:val="23"/>
      <w:szCs w:val="23"/>
      <w:u w:val="none"/>
      <w:shd w:val="clear" w:color="auto" w:fill="FFFFFF"/>
    </w:rPr>
  </w:style>
  <w:style w:type="character" w:customStyle="1" w:styleId="15pt0pt3">
    <w:name w:val="Основной текст + 15 pt.Полужирный.Интервал 0 pt3"/>
    <w:uiPriority w:val="99"/>
    <w:rsid w:val="00DD23AB"/>
    <w:rPr>
      <w:rFonts w:ascii="Arial Unicode MS" w:eastAsia="Arial Unicode MS" w:hAnsi="Arial Unicode MS" w:cs="Arial Unicode MS"/>
      <w:b/>
      <w:bCs/>
      <w:i w:val="0"/>
      <w:iCs w:val="0"/>
      <w:smallCaps w:val="0"/>
      <w:strike w:val="0"/>
      <w:color w:val="000000"/>
      <w:spacing w:val="3"/>
      <w:w w:val="100"/>
      <w:position w:val="0"/>
      <w:sz w:val="30"/>
      <w:szCs w:val="30"/>
      <w:u w:val="none"/>
      <w:shd w:val="clear" w:color="auto" w:fill="FFFFFF"/>
      <w:lang w:val="hy-AM"/>
    </w:rPr>
  </w:style>
  <w:style w:type="character" w:customStyle="1" w:styleId="11pt0pt3">
    <w:name w:val="Основной текст + 11 pt.Полужирный.Интервал 0 pt3"/>
    <w:uiPriority w:val="99"/>
    <w:rsid w:val="00DD23AB"/>
    <w:rPr>
      <w:rFonts w:ascii="Arial Unicode MS" w:eastAsia="Arial Unicode MS" w:hAnsi="Arial Unicode MS" w:cs="Arial Unicode MS"/>
      <w:b/>
      <w:bCs/>
      <w:i w:val="0"/>
      <w:iCs w:val="0"/>
      <w:smallCaps w:val="0"/>
      <w:strike w:val="0"/>
      <w:color w:val="000000"/>
      <w:spacing w:val="7"/>
      <w:w w:val="100"/>
      <w:position w:val="0"/>
      <w:sz w:val="22"/>
      <w:szCs w:val="22"/>
      <w:u w:val="none"/>
      <w:shd w:val="clear" w:color="auto" w:fill="FFFFFF"/>
      <w:lang w:val="ru-RU"/>
    </w:rPr>
  </w:style>
  <w:style w:type="paragraph" w:customStyle="1" w:styleId="a">
    <w:name w:val="Աղյուսակ"/>
    <w:basedOn w:val="Normal"/>
    <w:next w:val="Normal"/>
    <w:link w:val="Chara"/>
    <w:uiPriority w:val="99"/>
    <w:qFormat/>
    <w:rsid w:val="00DD23AB"/>
    <w:pPr>
      <w:keepNext/>
      <w:numPr>
        <w:numId w:val="6"/>
      </w:numPr>
      <w:spacing w:before="240" w:after="120"/>
      <w:ind w:left="0" w:firstLine="0"/>
      <w:jc w:val="both"/>
    </w:pPr>
    <w:rPr>
      <w:rFonts w:ascii="GHEA Grapalat" w:eastAsia="Calibri" w:hAnsi="GHEA Grapalat"/>
      <w:b/>
      <w:noProof/>
      <w:color w:val="1F497D"/>
      <w:lang w:val="hy-AM"/>
    </w:rPr>
  </w:style>
  <w:style w:type="character" w:customStyle="1" w:styleId="Chara">
    <w:name w:val="Աղյուսակ Char"/>
    <w:link w:val="a"/>
    <w:uiPriority w:val="99"/>
    <w:rsid w:val="00DD23AB"/>
    <w:rPr>
      <w:rFonts w:ascii="GHEA Grapalat" w:eastAsia="Calibri" w:hAnsi="GHEA Grapalat"/>
      <w:b/>
      <w:noProof/>
      <w:color w:val="1F497D"/>
      <w:sz w:val="24"/>
      <w:szCs w:val="24"/>
      <w:lang w:val="hy-AM"/>
    </w:rPr>
  </w:style>
  <w:style w:type="table" w:customStyle="1" w:styleId="TableGrid12">
    <w:name w:val="Table Grid12"/>
    <w:basedOn w:val="TableNormal"/>
    <w:next w:val="TableGrid"/>
    <w:uiPriority w:val="99"/>
    <w:rsid w:val="00CE5746"/>
    <w:pPr>
      <w:spacing w:after="200" w:line="276"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2">
    <w:name w:val="Table Grid14212"/>
    <w:basedOn w:val="TableNormal"/>
    <w:next w:val="TableGrid"/>
    <w:uiPriority w:val="39"/>
    <w:rsid w:val="00DA41EE"/>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next w:val="TableGrid"/>
    <w:uiPriority w:val="39"/>
    <w:rsid w:val="00DA41EE"/>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next w:val="TableGrid"/>
    <w:uiPriority w:val="39"/>
    <w:rsid w:val="00DA41E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DA41EE"/>
    <w:rPr>
      <w:rFonts w:asciiTheme="minorHAnsi" w:eastAsiaTheme="minorHAnsi" w:hAnsiTheme="minorHAnsi" w:cstheme="minorBidi"/>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372C78"/>
    <w:rPr>
      <w:rFonts w:ascii="Times LatArm" w:hAnsi="Times LatArm"/>
      <w:b/>
      <w:sz w:val="40"/>
      <w:lang w:val="en-GB" w:eastAsia="en-US"/>
    </w:rPr>
  </w:style>
  <w:style w:type="paragraph" w:customStyle="1" w:styleId="a9">
    <w:name w:val="Абзац списка"/>
    <w:basedOn w:val="Normal"/>
    <w:uiPriority w:val="99"/>
    <w:rsid w:val="00372C78"/>
    <w:pPr>
      <w:spacing w:after="200" w:line="276" w:lineRule="auto"/>
      <w:ind w:left="720"/>
      <w:contextualSpacing/>
    </w:pPr>
    <w:rPr>
      <w:rFonts w:ascii="Calibri" w:hAnsi="Calibri"/>
      <w:sz w:val="22"/>
      <w:szCs w:val="22"/>
      <w:lang w:val="ru-RU"/>
    </w:rPr>
  </w:style>
  <w:style w:type="paragraph" w:customStyle="1" w:styleId="aa">
    <w:name w:val="Без интервала"/>
    <w:uiPriority w:val="99"/>
    <w:rsid w:val="00372C78"/>
    <w:rPr>
      <w:rFonts w:ascii="Calibri" w:hAnsi="Calibri" w:cs="Calibri"/>
      <w:sz w:val="22"/>
      <w:szCs w:val="22"/>
    </w:rPr>
  </w:style>
  <w:style w:type="paragraph" w:customStyle="1" w:styleId="ab">
    <w:name w:val="Основной текст"/>
    <w:basedOn w:val="Normal"/>
    <w:uiPriority w:val="99"/>
    <w:rsid w:val="00372C78"/>
    <w:pPr>
      <w:widowControl w:val="0"/>
      <w:shd w:val="clear" w:color="auto" w:fill="FFFFFF"/>
      <w:spacing w:before="120" w:line="310" w:lineRule="exact"/>
      <w:ind w:hanging="300"/>
      <w:jc w:val="both"/>
    </w:pPr>
    <w:rPr>
      <w:rFonts w:ascii="Arial Unicode MS" w:eastAsia="Arial Unicode MS" w:hAnsi="Arial Unicode MS" w:cs="Arial Unicode MS"/>
      <w:color w:val="000000"/>
      <w:spacing w:val="10"/>
      <w:lang w:val="hy-AM" w:eastAsia="ru-RU"/>
    </w:rPr>
  </w:style>
  <w:style w:type="paragraph" w:customStyle="1" w:styleId="Normal2">
    <w:name w:val="Normal2"/>
    <w:uiPriority w:val="99"/>
    <w:rsid w:val="00372C78"/>
    <w:rPr>
      <w:sz w:val="24"/>
      <w:szCs w:val="24"/>
      <w:lang w:val="hy-AM"/>
    </w:rPr>
  </w:style>
  <w:style w:type="paragraph" w:customStyle="1" w:styleId="Normal3">
    <w:name w:val="Normal3"/>
    <w:uiPriority w:val="99"/>
    <w:rsid w:val="00372C78"/>
    <w:rPr>
      <w:sz w:val="24"/>
      <w:szCs w:val="24"/>
      <w:lang w:val="hy-AM"/>
    </w:rPr>
  </w:style>
  <w:style w:type="paragraph" w:customStyle="1" w:styleId="221">
    <w:name w:val="Абзац списка22"/>
    <w:basedOn w:val="Normal"/>
    <w:uiPriority w:val="99"/>
    <w:rsid w:val="00372C78"/>
    <w:pPr>
      <w:spacing w:after="200" w:line="276" w:lineRule="auto"/>
      <w:ind w:left="720"/>
      <w:contextualSpacing/>
    </w:pPr>
    <w:rPr>
      <w:rFonts w:ascii="Calibri" w:hAnsi="Calibri"/>
      <w:sz w:val="22"/>
      <w:szCs w:val="22"/>
      <w:lang w:val="ru-RU"/>
    </w:rPr>
  </w:style>
  <w:style w:type="character" w:customStyle="1" w:styleId="52">
    <w:name w:val="Основной текст52"/>
    <w:uiPriority w:val="99"/>
    <w:rsid w:val="00372C78"/>
    <w:rPr>
      <w:rFonts w:ascii="Sylfaen" w:hAnsi="Sylfaen"/>
      <w:spacing w:val="0"/>
      <w:u w:val="none"/>
      <w:effect w:val="none"/>
      <w:shd w:val="clear" w:color="auto" w:fill="FFFFFF"/>
    </w:rPr>
  </w:style>
  <w:style w:type="paragraph" w:customStyle="1" w:styleId="320">
    <w:name w:val="Без интервала32"/>
    <w:uiPriority w:val="99"/>
    <w:rsid w:val="00372C78"/>
    <w:rPr>
      <w:rFonts w:ascii="Calibri" w:hAnsi="Calibri" w:cs="Calibri"/>
      <w:sz w:val="22"/>
      <w:szCs w:val="22"/>
    </w:rPr>
  </w:style>
  <w:style w:type="paragraph" w:customStyle="1" w:styleId="msonormalmrcssattr">
    <w:name w:val="msonormal_mr_css_attr"/>
    <w:basedOn w:val="Normal"/>
    <w:uiPriority w:val="99"/>
    <w:rsid w:val="00372C78"/>
    <w:pPr>
      <w:spacing w:before="100" w:beforeAutospacing="1" w:after="100" w:afterAutospacing="1"/>
    </w:pPr>
    <w:rPr>
      <w:rFonts w:ascii="Times New Roman" w:hAnsi="Times New Roman"/>
    </w:rPr>
  </w:style>
  <w:style w:type="paragraph" w:customStyle="1" w:styleId="211">
    <w:name w:val="Абзац списка21"/>
    <w:basedOn w:val="Normal"/>
    <w:uiPriority w:val="99"/>
    <w:rsid w:val="00372C78"/>
    <w:pPr>
      <w:spacing w:after="200" w:line="276" w:lineRule="auto"/>
      <w:ind w:left="720"/>
    </w:pPr>
    <w:rPr>
      <w:rFonts w:ascii="Calibri" w:hAnsi="Calibri" w:cs="Calibri"/>
      <w:sz w:val="22"/>
      <w:szCs w:val="22"/>
    </w:rPr>
  </w:style>
  <w:style w:type="character" w:customStyle="1" w:styleId="51">
    <w:name w:val="Основной текст51"/>
    <w:uiPriority w:val="99"/>
    <w:rsid w:val="00372C78"/>
    <w:rPr>
      <w:rFonts w:ascii="Sylfaen" w:hAnsi="Sylfaen"/>
      <w:spacing w:val="0"/>
      <w:u w:val="none"/>
      <w:effect w:val="none"/>
      <w:shd w:val="clear" w:color="auto" w:fill="FFFFFF"/>
    </w:rPr>
  </w:style>
  <w:style w:type="paragraph" w:customStyle="1" w:styleId="310">
    <w:name w:val="Без интервала31"/>
    <w:uiPriority w:val="99"/>
    <w:rsid w:val="00372C78"/>
    <w:rPr>
      <w:rFonts w:ascii="Calibri" w:hAnsi="Calibri" w:cs="Calibri"/>
      <w:sz w:val="22"/>
      <w:szCs w:val="22"/>
    </w:rPr>
  </w:style>
  <w:style w:type="character" w:customStyle="1" w:styleId="acopre">
    <w:name w:val="acopre"/>
    <w:uiPriority w:val="99"/>
    <w:rsid w:val="00372C78"/>
    <w:rPr>
      <w:rFonts w:cs="Times New Roman"/>
    </w:rPr>
  </w:style>
  <w:style w:type="character" w:customStyle="1" w:styleId="mechtex0">
    <w:name w:val="mechtex Знак"/>
    <w:locked/>
    <w:rsid w:val="00372C78"/>
    <w:rPr>
      <w:rFonts w:ascii="Arial Armenian" w:eastAsia="Times New Roman" w:hAnsi="Arial Armenian" w:cs="Arial Armenian"/>
      <w:kern w:val="2"/>
      <w:lang w:eastAsia="ru-RU"/>
    </w:rPr>
  </w:style>
  <w:style w:type="paragraph" w:customStyle="1" w:styleId="BodyA">
    <w:name w:val="Body A"/>
    <w:rsid w:val="00372C78"/>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372C78"/>
    <w:pPr>
      <w:widowControl w:val="0"/>
      <w:suppressLineNumbers/>
      <w:suppressAutoHyphens/>
    </w:pPr>
    <w:rPr>
      <w:rFonts w:ascii="Liberation Serif" w:eastAsia="Noto Serif CJK SC" w:hAnsi="Liberation Serif" w:cs="Lohit Devanagari"/>
      <w:kern w:val="2"/>
      <w:lang w:eastAsia="zh-CN" w:bidi="hi-IN"/>
    </w:rPr>
  </w:style>
  <w:style w:type="character" w:customStyle="1" w:styleId="CommentTextChar1">
    <w:name w:val="Comment Text Char1"/>
    <w:semiHidden/>
    <w:rsid w:val="00372C78"/>
    <w:rPr>
      <w:rFonts w:ascii="Arial Armenian" w:hAnsi="Arial Armenian"/>
    </w:rPr>
  </w:style>
  <w:style w:type="character" w:customStyle="1" w:styleId="Heading7Char1">
    <w:name w:val="Heading 7 Char1"/>
    <w:semiHidden/>
    <w:rsid w:val="00372C78"/>
    <w:rPr>
      <w:rFonts w:ascii="Cambria" w:eastAsia="Times New Roman" w:hAnsi="Cambria" w:cs="Times New Roman"/>
      <w:i/>
      <w:iCs/>
      <w:color w:val="404040"/>
      <w:sz w:val="24"/>
      <w:szCs w:val="24"/>
    </w:rPr>
  </w:style>
  <w:style w:type="character" w:customStyle="1" w:styleId="Heading8Char1">
    <w:name w:val="Heading 8 Char1"/>
    <w:semiHidden/>
    <w:rsid w:val="00372C78"/>
    <w:rPr>
      <w:rFonts w:ascii="Cambria" w:eastAsia="Times New Roman" w:hAnsi="Cambria" w:cs="Times New Roman"/>
      <w:color w:val="404040"/>
    </w:rPr>
  </w:style>
  <w:style w:type="character" w:customStyle="1" w:styleId="Heading9Char1">
    <w:name w:val="Heading 9 Char1"/>
    <w:uiPriority w:val="99"/>
    <w:semiHidden/>
    <w:rsid w:val="00372C78"/>
    <w:rPr>
      <w:rFonts w:ascii="Cambria" w:eastAsia="Times New Roman" w:hAnsi="Cambria" w:cs="Times New Roman"/>
      <w:i/>
      <w:iCs/>
      <w:color w:val="404040"/>
    </w:rPr>
  </w:style>
  <w:style w:type="character" w:customStyle="1" w:styleId="BodyTextIndent2Char1">
    <w:name w:val="Body Text Indent 2 Char1"/>
    <w:semiHidden/>
    <w:rsid w:val="00372C78"/>
    <w:rPr>
      <w:rFonts w:ascii="Arial Armenian" w:hAnsi="Arial Armenian"/>
      <w:sz w:val="24"/>
      <w:szCs w:val="24"/>
    </w:rPr>
  </w:style>
  <w:style w:type="character" w:customStyle="1" w:styleId="CommentSubjectChar1">
    <w:name w:val="Comment Subject Char1"/>
    <w:semiHidden/>
    <w:rsid w:val="00372C78"/>
    <w:rPr>
      <w:rFonts w:ascii="Arial Armenian" w:hAnsi="Arial Armenian"/>
      <w:b/>
      <w:bCs/>
    </w:rPr>
  </w:style>
  <w:style w:type="character" w:customStyle="1" w:styleId="EndnoteTextChar1">
    <w:name w:val="Endnote Text Char1"/>
    <w:semiHidden/>
    <w:rsid w:val="00372C78"/>
    <w:rPr>
      <w:rFonts w:ascii="Arial Armenian" w:hAnsi="Arial Armenian"/>
    </w:rPr>
  </w:style>
  <w:style w:type="character" w:customStyle="1" w:styleId="DocumentMapChar1">
    <w:name w:val="Document Map Char1"/>
    <w:uiPriority w:val="99"/>
    <w:semiHidden/>
    <w:rsid w:val="00372C78"/>
    <w:rPr>
      <w:rFonts w:ascii="Tahoma" w:hAnsi="Tahoma" w:cs="Tahoma"/>
      <w:sz w:val="16"/>
      <w:szCs w:val="16"/>
    </w:rPr>
  </w:style>
  <w:style w:type="character" w:customStyle="1" w:styleId="BodyTextFirstIndentChar1">
    <w:name w:val="Body Text First Indent Char1"/>
    <w:uiPriority w:val="99"/>
    <w:semiHidden/>
    <w:rsid w:val="00372C78"/>
    <w:rPr>
      <w:rFonts w:ascii="Times Armenian" w:hAnsi="Times Armenian" w:cs="Times New Roman"/>
      <w:b/>
      <w:i/>
      <w:noProof/>
      <w:sz w:val="24"/>
      <w:szCs w:val="24"/>
      <w:lang w:val="hy-AM"/>
    </w:rPr>
  </w:style>
  <w:style w:type="character" w:customStyle="1" w:styleId="IntenseQuoteChar1">
    <w:name w:val="Intense Quote Char1"/>
    <w:uiPriority w:val="99"/>
    <w:rsid w:val="00372C78"/>
    <w:rPr>
      <w:rFonts w:ascii="Arial Armenian" w:hAnsi="Arial Armenian"/>
      <w:b/>
      <w:bCs/>
      <w:i/>
      <w:iCs/>
      <w:color w:val="4F81BD"/>
      <w:sz w:val="24"/>
      <w:szCs w:val="24"/>
    </w:rPr>
  </w:style>
  <w:style w:type="character" w:customStyle="1" w:styleId="PlainTextChar2">
    <w:name w:val="Plain Text Char2"/>
    <w:uiPriority w:val="99"/>
    <w:semiHidden/>
    <w:rsid w:val="00372C78"/>
    <w:rPr>
      <w:rFonts w:ascii="Consolas" w:hAnsi="Consolas"/>
      <w:sz w:val="21"/>
      <w:szCs w:val="21"/>
    </w:rPr>
  </w:style>
  <w:style w:type="character" w:customStyle="1" w:styleId="TitleChar2">
    <w:name w:val="Title Char2"/>
    <w:uiPriority w:val="10"/>
    <w:rsid w:val="00372C78"/>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372C78"/>
    <w:rPr>
      <w:rFonts w:ascii="Cambria" w:eastAsia="Times New Roman" w:hAnsi="Cambria" w:cs="Times New Roman"/>
      <w:i/>
      <w:iCs/>
      <w:color w:val="4F81BD"/>
      <w:spacing w:val="15"/>
      <w:sz w:val="24"/>
      <w:szCs w:val="24"/>
    </w:rPr>
  </w:style>
  <w:style w:type="character" w:customStyle="1" w:styleId="QuoteChar1">
    <w:name w:val="Quote Char1"/>
    <w:uiPriority w:val="99"/>
    <w:rsid w:val="00372C78"/>
    <w:rPr>
      <w:rFonts w:ascii="Arial Armenian" w:hAnsi="Arial Armenian"/>
      <w:i/>
      <w:iCs/>
      <w:color w:val="000000"/>
      <w:sz w:val="24"/>
      <w:szCs w:val="24"/>
    </w:rPr>
  </w:style>
  <w:style w:type="numbering" w:customStyle="1" w:styleId="1">
    <w:name w:val="Стиль1"/>
    <w:uiPriority w:val="99"/>
    <w:rsid w:val="00372C78"/>
    <w:pPr>
      <w:numPr>
        <w:numId w:val="8"/>
      </w:numPr>
    </w:pPr>
  </w:style>
  <w:style w:type="character" w:customStyle="1" w:styleId="UnresolvedMention1">
    <w:name w:val="Unresolved Mention1"/>
    <w:uiPriority w:val="99"/>
    <w:semiHidden/>
    <w:rsid w:val="00372C78"/>
    <w:rPr>
      <w:color w:val="605E5C"/>
      <w:shd w:val="clear" w:color="auto" w:fill="E1DFDD"/>
    </w:rPr>
  </w:style>
  <w:style w:type="character" w:customStyle="1" w:styleId="markedcontent">
    <w:name w:val="markedcontent"/>
    <w:rsid w:val="00372C78"/>
  </w:style>
  <w:style w:type="paragraph" w:customStyle="1" w:styleId="BVIfnr1">
    <w:name w:val="BVI fnr1"/>
    <w:aliases w:val=" BVI fnr Char,Appel note de bas de p..BVI fnr Car Car Car Car, BVI fnr Car Car,BVI fnr Car, BVI fnr Car Car Car Car, BVI fnr Car Car Car Car Char,Appel note de bas de p..BVI fnr Car Car Car Car1, BVI fnr,BVI fnr Char,BVI fnr Car Car,BVI fnr"/>
    <w:basedOn w:val="Normal"/>
    <w:link w:val="FootnoteReference"/>
    <w:uiPriority w:val="99"/>
    <w:rsid w:val="00563135"/>
    <w:pPr>
      <w:spacing w:after="160" w:line="240" w:lineRule="exact"/>
    </w:pPr>
    <w:rPr>
      <w:rFonts w:ascii="Times New Roman" w:hAnsi="Times New Roman"/>
      <w:sz w:val="20"/>
      <w:szCs w:val="20"/>
      <w:vertAlign w:val="superscript"/>
    </w:rPr>
  </w:style>
  <w:style w:type="table" w:customStyle="1" w:styleId="TableGrid2">
    <w:name w:val="Table Grid2"/>
    <w:basedOn w:val="TableNormal"/>
    <w:next w:val="TableGrid"/>
    <w:uiPriority w:val="39"/>
    <w:rsid w:val="00695C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F563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862013">
      <w:bodyDiv w:val="1"/>
      <w:marLeft w:val="0"/>
      <w:marRight w:val="0"/>
      <w:marTop w:val="0"/>
      <w:marBottom w:val="0"/>
      <w:divBdr>
        <w:top w:val="none" w:sz="0" w:space="0" w:color="auto"/>
        <w:left w:val="none" w:sz="0" w:space="0" w:color="auto"/>
        <w:bottom w:val="none" w:sz="0" w:space="0" w:color="auto"/>
        <w:right w:val="none" w:sz="0" w:space="0" w:color="auto"/>
      </w:divBdr>
    </w:div>
    <w:div w:id="238833589">
      <w:bodyDiv w:val="1"/>
      <w:marLeft w:val="0"/>
      <w:marRight w:val="0"/>
      <w:marTop w:val="0"/>
      <w:marBottom w:val="0"/>
      <w:divBdr>
        <w:top w:val="none" w:sz="0" w:space="0" w:color="auto"/>
        <w:left w:val="none" w:sz="0" w:space="0" w:color="auto"/>
        <w:bottom w:val="none" w:sz="0" w:space="0" w:color="auto"/>
        <w:right w:val="none" w:sz="0" w:space="0" w:color="auto"/>
      </w:divBdr>
    </w:div>
    <w:div w:id="250817365">
      <w:bodyDiv w:val="1"/>
      <w:marLeft w:val="0"/>
      <w:marRight w:val="0"/>
      <w:marTop w:val="0"/>
      <w:marBottom w:val="0"/>
      <w:divBdr>
        <w:top w:val="none" w:sz="0" w:space="0" w:color="auto"/>
        <w:left w:val="none" w:sz="0" w:space="0" w:color="auto"/>
        <w:bottom w:val="none" w:sz="0" w:space="0" w:color="auto"/>
        <w:right w:val="none" w:sz="0" w:space="0" w:color="auto"/>
      </w:divBdr>
    </w:div>
    <w:div w:id="317535468">
      <w:bodyDiv w:val="1"/>
      <w:marLeft w:val="0"/>
      <w:marRight w:val="0"/>
      <w:marTop w:val="0"/>
      <w:marBottom w:val="0"/>
      <w:divBdr>
        <w:top w:val="none" w:sz="0" w:space="0" w:color="auto"/>
        <w:left w:val="none" w:sz="0" w:space="0" w:color="auto"/>
        <w:bottom w:val="none" w:sz="0" w:space="0" w:color="auto"/>
        <w:right w:val="none" w:sz="0" w:space="0" w:color="auto"/>
      </w:divBdr>
    </w:div>
    <w:div w:id="503864277">
      <w:bodyDiv w:val="1"/>
      <w:marLeft w:val="0"/>
      <w:marRight w:val="0"/>
      <w:marTop w:val="0"/>
      <w:marBottom w:val="0"/>
      <w:divBdr>
        <w:top w:val="none" w:sz="0" w:space="0" w:color="auto"/>
        <w:left w:val="none" w:sz="0" w:space="0" w:color="auto"/>
        <w:bottom w:val="none" w:sz="0" w:space="0" w:color="auto"/>
        <w:right w:val="none" w:sz="0" w:space="0" w:color="auto"/>
      </w:divBdr>
    </w:div>
    <w:div w:id="531771364">
      <w:bodyDiv w:val="1"/>
      <w:marLeft w:val="0"/>
      <w:marRight w:val="0"/>
      <w:marTop w:val="0"/>
      <w:marBottom w:val="0"/>
      <w:divBdr>
        <w:top w:val="none" w:sz="0" w:space="0" w:color="auto"/>
        <w:left w:val="none" w:sz="0" w:space="0" w:color="auto"/>
        <w:bottom w:val="none" w:sz="0" w:space="0" w:color="auto"/>
        <w:right w:val="none" w:sz="0" w:space="0" w:color="auto"/>
      </w:divBdr>
    </w:div>
    <w:div w:id="589967049">
      <w:bodyDiv w:val="1"/>
      <w:marLeft w:val="0"/>
      <w:marRight w:val="0"/>
      <w:marTop w:val="0"/>
      <w:marBottom w:val="0"/>
      <w:divBdr>
        <w:top w:val="none" w:sz="0" w:space="0" w:color="auto"/>
        <w:left w:val="none" w:sz="0" w:space="0" w:color="auto"/>
        <w:bottom w:val="none" w:sz="0" w:space="0" w:color="auto"/>
        <w:right w:val="none" w:sz="0" w:space="0" w:color="auto"/>
      </w:divBdr>
    </w:div>
    <w:div w:id="765416837">
      <w:bodyDiv w:val="1"/>
      <w:marLeft w:val="0"/>
      <w:marRight w:val="0"/>
      <w:marTop w:val="0"/>
      <w:marBottom w:val="0"/>
      <w:divBdr>
        <w:top w:val="none" w:sz="0" w:space="0" w:color="auto"/>
        <w:left w:val="none" w:sz="0" w:space="0" w:color="auto"/>
        <w:bottom w:val="none" w:sz="0" w:space="0" w:color="auto"/>
        <w:right w:val="none" w:sz="0" w:space="0" w:color="auto"/>
      </w:divBdr>
    </w:div>
    <w:div w:id="798763370">
      <w:bodyDiv w:val="1"/>
      <w:marLeft w:val="0"/>
      <w:marRight w:val="0"/>
      <w:marTop w:val="0"/>
      <w:marBottom w:val="0"/>
      <w:divBdr>
        <w:top w:val="none" w:sz="0" w:space="0" w:color="auto"/>
        <w:left w:val="none" w:sz="0" w:space="0" w:color="auto"/>
        <w:bottom w:val="none" w:sz="0" w:space="0" w:color="auto"/>
        <w:right w:val="none" w:sz="0" w:space="0" w:color="auto"/>
      </w:divBdr>
    </w:div>
    <w:div w:id="1034814005">
      <w:bodyDiv w:val="1"/>
      <w:marLeft w:val="0"/>
      <w:marRight w:val="0"/>
      <w:marTop w:val="0"/>
      <w:marBottom w:val="0"/>
      <w:divBdr>
        <w:top w:val="none" w:sz="0" w:space="0" w:color="auto"/>
        <w:left w:val="none" w:sz="0" w:space="0" w:color="auto"/>
        <w:bottom w:val="none" w:sz="0" w:space="0" w:color="auto"/>
        <w:right w:val="none" w:sz="0" w:space="0" w:color="auto"/>
      </w:divBdr>
    </w:div>
    <w:div w:id="1049842714">
      <w:bodyDiv w:val="1"/>
      <w:marLeft w:val="0"/>
      <w:marRight w:val="0"/>
      <w:marTop w:val="0"/>
      <w:marBottom w:val="0"/>
      <w:divBdr>
        <w:top w:val="none" w:sz="0" w:space="0" w:color="auto"/>
        <w:left w:val="none" w:sz="0" w:space="0" w:color="auto"/>
        <w:bottom w:val="none" w:sz="0" w:space="0" w:color="auto"/>
        <w:right w:val="none" w:sz="0" w:space="0" w:color="auto"/>
      </w:divBdr>
    </w:div>
    <w:div w:id="1144006452">
      <w:bodyDiv w:val="1"/>
      <w:marLeft w:val="0"/>
      <w:marRight w:val="0"/>
      <w:marTop w:val="0"/>
      <w:marBottom w:val="0"/>
      <w:divBdr>
        <w:top w:val="none" w:sz="0" w:space="0" w:color="auto"/>
        <w:left w:val="none" w:sz="0" w:space="0" w:color="auto"/>
        <w:bottom w:val="none" w:sz="0" w:space="0" w:color="auto"/>
        <w:right w:val="none" w:sz="0" w:space="0" w:color="auto"/>
      </w:divBdr>
    </w:div>
    <w:div w:id="1178083613">
      <w:bodyDiv w:val="1"/>
      <w:marLeft w:val="0"/>
      <w:marRight w:val="0"/>
      <w:marTop w:val="0"/>
      <w:marBottom w:val="0"/>
      <w:divBdr>
        <w:top w:val="none" w:sz="0" w:space="0" w:color="auto"/>
        <w:left w:val="none" w:sz="0" w:space="0" w:color="auto"/>
        <w:bottom w:val="none" w:sz="0" w:space="0" w:color="auto"/>
        <w:right w:val="none" w:sz="0" w:space="0" w:color="auto"/>
      </w:divBdr>
    </w:div>
    <w:div w:id="1232429533">
      <w:bodyDiv w:val="1"/>
      <w:marLeft w:val="0"/>
      <w:marRight w:val="0"/>
      <w:marTop w:val="0"/>
      <w:marBottom w:val="0"/>
      <w:divBdr>
        <w:top w:val="none" w:sz="0" w:space="0" w:color="auto"/>
        <w:left w:val="none" w:sz="0" w:space="0" w:color="auto"/>
        <w:bottom w:val="none" w:sz="0" w:space="0" w:color="auto"/>
        <w:right w:val="none" w:sz="0" w:space="0" w:color="auto"/>
      </w:divBdr>
    </w:div>
    <w:div w:id="1300038348">
      <w:bodyDiv w:val="1"/>
      <w:marLeft w:val="0"/>
      <w:marRight w:val="0"/>
      <w:marTop w:val="0"/>
      <w:marBottom w:val="0"/>
      <w:divBdr>
        <w:top w:val="none" w:sz="0" w:space="0" w:color="auto"/>
        <w:left w:val="none" w:sz="0" w:space="0" w:color="auto"/>
        <w:bottom w:val="none" w:sz="0" w:space="0" w:color="auto"/>
        <w:right w:val="none" w:sz="0" w:space="0" w:color="auto"/>
      </w:divBdr>
    </w:div>
    <w:div w:id="1505777799">
      <w:bodyDiv w:val="1"/>
      <w:marLeft w:val="0"/>
      <w:marRight w:val="0"/>
      <w:marTop w:val="0"/>
      <w:marBottom w:val="0"/>
      <w:divBdr>
        <w:top w:val="none" w:sz="0" w:space="0" w:color="auto"/>
        <w:left w:val="none" w:sz="0" w:space="0" w:color="auto"/>
        <w:bottom w:val="none" w:sz="0" w:space="0" w:color="auto"/>
        <w:right w:val="none" w:sz="0" w:space="0" w:color="auto"/>
      </w:divBdr>
    </w:div>
    <w:div w:id="1538814863">
      <w:bodyDiv w:val="1"/>
      <w:marLeft w:val="0"/>
      <w:marRight w:val="0"/>
      <w:marTop w:val="0"/>
      <w:marBottom w:val="0"/>
      <w:divBdr>
        <w:top w:val="none" w:sz="0" w:space="0" w:color="auto"/>
        <w:left w:val="none" w:sz="0" w:space="0" w:color="auto"/>
        <w:bottom w:val="none" w:sz="0" w:space="0" w:color="auto"/>
        <w:right w:val="none" w:sz="0" w:space="0" w:color="auto"/>
      </w:divBdr>
    </w:div>
    <w:div w:id="1541699218">
      <w:bodyDiv w:val="1"/>
      <w:marLeft w:val="0"/>
      <w:marRight w:val="0"/>
      <w:marTop w:val="0"/>
      <w:marBottom w:val="0"/>
      <w:divBdr>
        <w:top w:val="none" w:sz="0" w:space="0" w:color="auto"/>
        <w:left w:val="none" w:sz="0" w:space="0" w:color="auto"/>
        <w:bottom w:val="none" w:sz="0" w:space="0" w:color="auto"/>
        <w:right w:val="none" w:sz="0" w:space="0" w:color="auto"/>
      </w:divBdr>
    </w:div>
    <w:div w:id="1578008283">
      <w:bodyDiv w:val="1"/>
      <w:marLeft w:val="0"/>
      <w:marRight w:val="0"/>
      <w:marTop w:val="0"/>
      <w:marBottom w:val="0"/>
      <w:divBdr>
        <w:top w:val="none" w:sz="0" w:space="0" w:color="auto"/>
        <w:left w:val="none" w:sz="0" w:space="0" w:color="auto"/>
        <w:bottom w:val="none" w:sz="0" w:space="0" w:color="auto"/>
        <w:right w:val="none" w:sz="0" w:space="0" w:color="auto"/>
      </w:divBdr>
    </w:div>
    <w:div w:id="1930232887">
      <w:bodyDiv w:val="1"/>
      <w:marLeft w:val="0"/>
      <w:marRight w:val="0"/>
      <w:marTop w:val="0"/>
      <w:marBottom w:val="0"/>
      <w:divBdr>
        <w:top w:val="none" w:sz="0" w:space="0" w:color="auto"/>
        <w:left w:val="none" w:sz="0" w:space="0" w:color="auto"/>
        <w:bottom w:val="none" w:sz="0" w:space="0" w:color="auto"/>
        <w:right w:val="none" w:sz="0" w:space="0" w:color="auto"/>
      </w:divBdr>
    </w:div>
    <w:div w:id="1972317782">
      <w:bodyDiv w:val="1"/>
      <w:marLeft w:val="0"/>
      <w:marRight w:val="0"/>
      <w:marTop w:val="0"/>
      <w:marBottom w:val="0"/>
      <w:divBdr>
        <w:top w:val="none" w:sz="0" w:space="0" w:color="auto"/>
        <w:left w:val="none" w:sz="0" w:space="0" w:color="auto"/>
        <w:bottom w:val="none" w:sz="0" w:space="0" w:color="auto"/>
        <w:right w:val="none" w:sz="0" w:space="0" w:color="auto"/>
      </w:divBdr>
    </w:div>
    <w:div w:id="2008167767">
      <w:bodyDiv w:val="1"/>
      <w:marLeft w:val="0"/>
      <w:marRight w:val="0"/>
      <w:marTop w:val="0"/>
      <w:marBottom w:val="0"/>
      <w:divBdr>
        <w:top w:val="none" w:sz="0" w:space="0" w:color="auto"/>
        <w:left w:val="none" w:sz="0" w:space="0" w:color="auto"/>
        <w:bottom w:val="none" w:sz="0" w:space="0" w:color="auto"/>
        <w:right w:val="none" w:sz="0" w:space="0" w:color="auto"/>
      </w:divBdr>
    </w:div>
    <w:div w:id="20432820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chart" Target="charts/chart39.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41" Type="http://schemas.openxmlformats.org/officeDocument/2006/relationships/chart" Target="charts/chart3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3" Type="http://schemas.openxmlformats.org/officeDocument/2006/relationships/chart" Target="charts/chart43.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chart" Target="charts/chart40.xml"/><Relationship Id="rId8" Type="http://schemas.openxmlformats.org/officeDocument/2006/relationships/footer" Target="footer1.xml"/><Relationship Id="rId51" Type="http://schemas.openxmlformats.org/officeDocument/2006/relationships/chart" Target="charts/chart42.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4.&#1344;&#1377;&#1406;&#1381;&#1388;&#1406;&#1377;&#1390;&#1398;&#1381;&#1408;/3.%202024_9%20&#1377;&#1396;&#1387;&#1405;_&#1406;&#1377;&#1408;&#1391;.xls" TargetMode="External"/><Relationship Id="rId13" Type="http://schemas.openxmlformats.org/officeDocument/2006/relationships/hyperlink" Target="4.&#1344;&#1377;&#1406;&#1381;&#1388;&#1406;&#1377;&#1390;&#1398;&#1381;&#1408;/2.%202024_9%20&#1377;&#1396;&#1387;&#1405;_%20&#1402;&#1377;&#1407;&#1377;&#1405;&#1389;&#1377;&#1398;&#1377;&#1407;&#1400;&#1410;,&#1390;&#1408;&#1377;&#1379;&#1387;&#1408;,&#1396;&#1387;&#1403;&#1400;&#1409;&#1377;&#1404;&#1400;&#1410;&#1396;.xls" TargetMode="External"/><Relationship Id="rId18" Type="http://schemas.openxmlformats.org/officeDocument/2006/relationships/hyperlink" Target="file:///C:\Users\Anna.Hakobyan\Downloads\5.&#1359;&#1381;&#1394;&#1381;&#1391;&#1377;&#1398;&#1412;&#1398;&#1381;&#1408;\3.&#1332;&#1381;&#1414;&#1387;&#1409;&#1387;&#1407;_&#1377;&#1408;&#1380;&#1397;&#1400;&#1410;&#1398;&#1412;&#1377;&#1397;&#1387;&#1398;%20&#1409;&#1400;&#1410;&#1409;&#1377;&#1398;&#1387;&#1399;&#1398;&#1381;&#1408;.xls" TargetMode="External"/><Relationship Id="rId3" Type="http://schemas.openxmlformats.org/officeDocument/2006/relationships/hyperlink" Target="http://www.stats.gov.cn/" TargetMode="External"/><Relationship Id="rId7" Type="http://schemas.openxmlformats.org/officeDocument/2006/relationships/hyperlink" Target="5.&#1359;&#1381;&#1394;&#1381;&#1391;&#1377;&#1398;&#1412;&#1398;&#1381;&#1408;/4.&#1344;&#1377;&#1408;&#1391;&#1377;&#1397;&#1387;&#1398;%20&#1413;&#1408;&#1381;&#1398;&#1405;&#1380;&#1408;&#1400;&#1410;&#1385;&#1397;&#1377;&#1398;%20&#1411;&#1400;&#1411;&#1400;&#1389;&#1400;&#1410;&#1385;&#1397;&#1400;&#1410;&#1398;&#1398;&#1381;&#1408;.docx" TargetMode="External"/><Relationship Id="rId12" Type="http://schemas.openxmlformats.org/officeDocument/2006/relationships/hyperlink" Target="4.&#1344;&#1377;&#1406;&#1381;&#1388;&#1406;&#1377;&#1390;&#1398;&#1381;&#1408;/1.%202024_9%20&#1377;&#1396;&#1387;&#1405;_&#1377;&#1396;&#1411;&#1400;&#1411;%20&#1384;&#1405;&#1407;%20&#1390;&#1408;&#1377;&#1379;&#1408;&#1381;&#1408;&#1387;.xls" TargetMode="External"/><Relationship Id="rId17" Type="http://schemas.openxmlformats.org/officeDocument/2006/relationships/hyperlink" Target="5.&#1359;&#1381;&#1394;&#1381;&#1391;&#1377;&#1398;&#1412;&#1398;&#1381;&#1408;/3.&#1332;&#1381;&#1414;&#1387;&#1409;&#1387;&#1407;_&#1377;&#1408;&#1380;&#1397;&#1400;&#1410;&#1398;&#1412;&#1377;&#1397;&#1387;&#1398;%20&#1409;&#1400;&#1410;&#1409;&#1377;&#1398;&#1387;&#1399;&#1398;&#1381;&#1408;.xlsx" TargetMode="External"/><Relationship Id="rId2" Type="http://schemas.openxmlformats.org/officeDocument/2006/relationships/hyperlink" Target="https://ec.europa.eu/eurostat/" TargetMode="External"/><Relationship Id="rId16" Type="http://schemas.openxmlformats.org/officeDocument/2006/relationships/hyperlink" Target="4.&#1344;&#1377;&#1406;&#1381;&#1388;&#1406;&#1377;&#1390;&#1398;&#1381;&#1408;/5.%202024_9%20&#1377;&#1396;&#1387;&#1405;_&#1380;&#1381;&#1414;&#1387;&#1409;&#1387;&#1407;.xls"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11" Type="http://schemas.openxmlformats.org/officeDocument/2006/relationships/hyperlink" Target="5.&#1359;&#1381;&#1394;&#1381;&#1391;&#1377;&#1398;&#1412;&#1398;&#1381;&#1408;/2.&#1342;&#1377;&#1389;&#1405;&#1381;&#1408;_&#1379;&#1400;&#1408;&#1390;&#1377;&#1404;&#1377;&#1391;&#1377;&#1398;_&#1407;&#1398;&#1407;&#1381;&#1405;&#1377;&#1379;&#1387;&#1407;&#1377;&#1391;&#1377;&#1398;%20&#1380;&#1377;&#1405;..xls" TargetMode="External"/><Relationship Id="rId5" Type="http://schemas.openxmlformats.org/officeDocument/2006/relationships/hyperlink" Target="https://www.worldbank.org/en/research/commodity-markets" TargetMode="External"/><Relationship Id="rId15" Type="http://schemas.openxmlformats.org/officeDocument/2006/relationships/hyperlink" Target="7.2024_9%20&#1377;&#1396;&#1387;&#1405;_&#1377;&#1408;&#1380;&#1397;&#1400;&#1410;&#1398;&#1412;&#1377;&#1397;&#1387;&#1398;_%20&#1384;&#1405;&#1407;%20&#1391;&#1377;&#1407;&#1377;&#1408;&#1400;&#1394;&#1398;&#1381;&#1408;&#1387;.xls" TargetMode="External"/><Relationship Id="rId10" Type="http://schemas.openxmlformats.org/officeDocument/2006/relationships/hyperlink" Target="5.&#1359;&#1381;&#1394;&#1381;&#1391;&#1377;&#1398;&#1412;&#1398;&#1381;&#1408;/1.&#1342;&#1377;&#1389;&#1405;&#1381;&#1408;_&#1407;&#1398;&#1407;&#1381;&#1405;&#1377;&#1379;&#1387;&#1407;&#1377;&#1391;&#1377;&#1398;%20&#1380;&#1377;&#1405;..xls" TargetMode="External"/><Relationship Id="rId4" Type="http://schemas.openxmlformats.org/officeDocument/2006/relationships/hyperlink" Target="https://economy.gov.ru/" TargetMode="External"/><Relationship Id="rId9" Type="http://schemas.openxmlformats.org/officeDocument/2006/relationships/hyperlink" Target="4.&#1344;&#1377;&#1406;&#1381;&#1388;&#1406;&#1377;&#1390;&#1398;&#1381;&#1408;/4.%202024_9%20&#1377;&#1396;&#1387;&#1405;_&#1380;&#1408;&#1377;&#1396;&#1377;&#1399;&#1398;&#1400;&#1408;&#1392;.xls" TargetMode="External"/><Relationship Id="rId14" Type="http://schemas.openxmlformats.org/officeDocument/2006/relationships/hyperlink" Target="6.2024_9%20&#1377;&#1396;&#1387;&#1405;_&#1377;&#1408;&#1380;&#1397;&#1400;&#1410;&#1398;&#1412;&#1377;&#1397;&#1387;&#1398;_%20&#1384;&#1405;&#1407;%20&#1402;&#1377;&#1407;&#1377;&#1405;&#1389;&#1377;&#1398;&#1377;&#1407;&#1400;&#1410;&#1398;&#1381;&#1408;&#1387;.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3.xml"/><Relationship Id="rId1" Type="http://schemas.microsoft.com/office/2011/relationships/chartStyle" Target="style3.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7.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8.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9.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8.xml"/><Relationship Id="rId1" Type="http://schemas.microsoft.com/office/2011/relationships/chartStyle" Target="style8.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5.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6.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3.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4.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5.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17.xml"/><Relationship Id="rId1" Type="http://schemas.microsoft.com/office/2011/relationships/chartStyle" Target="style17.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6.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7.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3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915187347413592E-2"/>
          <c:y val="5.6314429424361309E-2"/>
          <c:w val="0.91395352869346824"/>
          <c:h val="0.5866182731543319"/>
        </c:manualLayout>
      </c:layout>
      <c:lineChart>
        <c:grouping val="standard"/>
        <c:varyColors val="0"/>
        <c:ser>
          <c:idx val="3"/>
          <c:order val="0"/>
          <c:tx>
            <c:strRef>
              <c:f>Sheet1!$C$1</c:f>
              <c:strCache>
                <c:ptCount val="1"/>
                <c:pt idx="0">
                  <c:v>ԱՄՆ</c:v>
                </c:pt>
              </c:strCache>
            </c:strRef>
          </c:tx>
          <c:spPr>
            <a:ln w="25400">
              <a:solidFill>
                <a:srgbClr val="4472C4">
                  <a:lumMod val="50000"/>
                </a:srgbClr>
              </a:solidFill>
            </a:ln>
          </c:spPr>
          <c:marker>
            <c:symbol val="none"/>
          </c:marker>
          <c:dLbls>
            <c:dLbl>
              <c:idx val="22"/>
              <c:layout>
                <c:manualLayout>
                  <c:x val="-1.3673267968676835E-3"/>
                  <c:y val="2.6301878346330951E-2"/>
                </c:manualLayout>
              </c:layout>
              <c:spPr>
                <a:noFill/>
                <a:ln>
                  <a:noFill/>
                </a:ln>
                <a:effectLst/>
              </c:spPr>
              <c:txPr>
                <a:bodyPr wrap="square" lIns="38100" tIns="19050" rIns="38100" bIns="19050" anchor="ctr">
                  <a:noAutofit/>
                </a:bodyPr>
                <a:lstStyle/>
                <a:p>
                  <a:pPr>
                    <a:defRPr sz="1000"/>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4.3000114464191518E-2"/>
                      <c:h val="6.8764224657162185E-2"/>
                    </c:manualLayout>
                  </c15:layout>
                </c:ext>
                <c:ext xmlns:c16="http://schemas.microsoft.com/office/drawing/2014/chart" uri="{C3380CC4-5D6E-409C-BE32-E72D297353CC}">
                  <c16:uniqueId val="{00000000-B51E-485A-BFBC-CFAB4A19153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Sheet1!$A$6:$B$28</c:f>
              <c:multiLvlStrCache>
                <c:ptCount val="23"/>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lvl>
                <c:lvl>
                  <c:pt idx="0">
                    <c:v>2019</c:v>
                  </c:pt>
                  <c:pt idx="4">
                    <c:v>2020</c:v>
                  </c:pt>
                  <c:pt idx="8">
                    <c:v>2021</c:v>
                  </c:pt>
                  <c:pt idx="12">
                    <c:v>2022</c:v>
                  </c:pt>
                  <c:pt idx="16">
                    <c:v>2023</c:v>
                  </c:pt>
                  <c:pt idx="20">
                    <c:v>2024</c:v>
                  </c:pt>
                </c:lvl>
              </c:multiLvlStrCache>
            </c:multiLvlStrRef>
          </c:cat>
          <c:val>
            <c:numRef>
              <c:f>Sheet1!$C$6:$C$28</c:f>
              <c:numCache>
                <c:formatCode>0.0</c:formatCode>
                <c:ptCount val="23"/>
                <c:pt idx="0">
                  <c:v>2.160228109000002</c:v>
                </c:pt>
                <c:pt idx="1">
                  <c:v>2.1355406160000001</c:v>
                </c:pt>
                <c:pt idx="2">
                  <c:v>2.3058278649999977</c:v>
                </c:pt>
                <c:pt idx="3" formatCode="General">
                  <c:v>2.6</c:v>
                </c:pt>
                <c:pt idx="4" formatCode="General">
                  <c:v>0.8</c:v>
                </c:pt>
                <c:pt idx="5">
                  <c:v>-8.4</c:v>
                </c:pt>
                <c:pt idx="6" formatCode="General">
                  <c:v>-2</c:v>
                </c:pt>
                <c:pt idx="7" formatCode="General">
                  <c:v>-1.5</c:v>
                </c:pt>
                <c:pt idx="8" formatCode="General">
                  <c:v>1.2</c:v>
                </c:pt>
                <c:pt idx="9" formatCode="General">
                  <c:v>12.5</c:v>
                </c:pt>
                <c:pt idx="10">
                  <c:v>5</c:v>
                </c:pt>
                <c:pt idx="11" formatCode="General">
                  <c:v>5.7</c:v>
                </c:pt>
                <c:pt idx="12" formatCode="General">
                  <c:v>3.7</c:v>
                </c:pt>
                <c:pt idx="13" formatCode="General">
                  <c:v>1.8</c:v>
                </c:pt>
                <c:pt idx="14" formatCode="General">
                  <c:v>1.9</c:v>
                </c:pt>
                <c:pt idx="15" formatCode="General">
                  <c:v>0.9</c:v>
                </c:pt>
                <c:pt idx="16" formatCode="General">
                  <c:v>1.7</c:v>
                </c:pt>
                <c:pt idx="17" formatCode="General">
                  <c:v>2.4</c:v>
                </c:pt>
                <c:pt idx="18" formatCode="General">
                  <c:v>2.9</c:v>
                </c:pt>
                <c:pt idx="19" formatCode="General">
                  <c:v>3.1</c:v>
                </c:pt>
                <c:pt idx="20">
                  <c:v>2.9</c:v>
                </c:pt>
                <c:pt idx="21">
                  <c:v>3</c:v>
                </c:pt>
                <c:pt idx="22" formatCode="General">
                  <c:v>2.7</c:v>
                </c:pt>
              </c:numCache>
            </c:numRef>
          </c:val>
          <c:smooth val="0"/>
          <c:extLst>
            <c:ext xmlns:c16="http://schemas.microsoft.com/office/drawing/2014/chart" uri="{C3380CC4-5D6E-409C-BE32-E72D297353CC}">
              <c16:uniqueId val="{00000001-B51E-485A-BFBC-CFAB4A191535}"/>
            </c:ext>
          </c:extLst>
        </c:ser>
        <c:ser>
          <c:idx val="0"/>
          <c:order val="1"/>
          <c:tx>
            <c:strRef>
              <c:f>Sheet1!$D$1</c:f>
              <c:strCache>
                <c:ptCount val="1"/>
                <c:pt idx="0">
                  <c:v>ԵԳ</c:v>
                </c:pt>
              </c:strCache>
            </c:strRef>
          </c:tx>
          <c:spPr>
            <a:ln w="25400">
              <a:solidFill>
                <a:srgbClr val="4472C4"/>
              </a:solidFill>
            </a:ln>
          </c:spPr>
          <c:marker>
            <c:symbol val="none"/>
          </c:marker>
          <c:dLbls>
            <c:dLbl>
              <c:idx val="22"/>
              <c:layout>
                <c:manualLayout>
                  <c:x val="-7.8323924056612447E-3"/>
                  <c:y val="8.6984863078637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1E-485A-BFBC-CFAB4A19153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Sheet1!$A$6:$B$28</c:f>
              <c:multiLvlStrCache>
                <c:ptCount val="23"/>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lvl>
                <c:lvl>
                  <c:pt idx="0">
                    <c:v>2019</c:v>
                  </c:pt>
                  <c:pt idx="4">
                    <c:v>2020</c:v>
                  </c:pt>
                  <c:pt idx="8">
                    <c:v>2021</c:v>
                  </c:pt>
                  <c:pt idx="12">
                    <c:v>2022</c:v>
                  </c:pt>
                  <c:pt idx="16">
                    <c:v>2023</c:v>
                  </c:pt>
                  <c:pt idx="20">
                    <c:v>2024</c:v>
                  </c:pt>
                </c:lvl>
              </c:multiLvlStrCache>
            </c:multiLvlStrRef>
          </c:cat>
          <c:val>
            <c:numRef>
              <c:f>Sheet1!$D$6:$D$28</c:f>
              <c:numCache>
                <c:formatCode>0.0</c:formatCode>
                <c:ptCount val="23"/>
                <c:pt idx="0">
                  <c:v>1.8339175689999934</c:v>
                </c:pt>
                <c:pt idx="1">
                  <c:v>1.6053524080000017</c:v>
                </c:pt>
                <c:pt idx="2">
                  <c:v>1.8072755080000036</c:v>
                </c:pt>
                <c:pt idx="3" formatCode="General">
                  <c:v>1.2</c:v>
                </c:pt>
                <c:pt idx="4" formatCode="General">
                  <c:v>-2.8</c:v>
                </c:pt>
                <c:pt idx="5">
                  <c:v>-14.2</c:v>
                </c:pt>
                <c:pt idx="6" formatCode="General">
                  <c:v>-3.8</c:v>
                </c:pt>
                <c:pt idx="7" formatCode="General">
                  <c:v>-4.0999999999999996</c:v>
                </c:pt>
                <c:pt idx="8" formatCode="General">
                  <c:v>-0.8</c:v>
                </c:pt>
                <c:pt idx="9" formatCode="General">
                  <c:v>14.2</c:v>
                </c:pt>
                <c:pt idx="10" formatCode="General">
                  <c:v>4</c:v>
                </c:pt>
                <c:pt idx="11" formatCode="General">
                  <c:v>4.8</c:v>
                </c:pt>
                <c:pt idx="12" formatCode="General">
                  <c:v>5.5</c:v>
                </c:pt>
                <c:pt idx="13" formatCode="General">
                  <c:v>4.4000000000000004</c:v>
                </c:pt>
                <c:pt idx="14" formatCode="General">
                  <c:v>2.4</c:v>
                </c:pt>
                <c:pt idx="15" formatCode="General">
                  <c:v>1.8</c:v>
                </c:pt>
                <c:pt idx="16" formatCode="0.00">
                  <c:v>1.3</c:v>
                </c:pt>
                <c:pt idx="17" formatCode="0.00">
                  <c:v>0.6</c:v>
                </c:pt>
                <c:pt idx="18" formatCode="0.00">
                  <c:v>0.1</c:v>
                </c:pt>
                <c:pt idx="19" formatCode="0.00">
                  <c:v>0.1</c:v>
                </c:pt>
                <c:pt idx="20" formatCode="General">
                  <c:v>0.5</c:v>
                </c:pt>
                <c:pt idx="21" formatCode="General">
                  <c:v>0.6</c:v>
                </c:pt>
                <c:pt idx="22" formatCode="General">
                  <c:v>0.9</c:v>
                </c:pt>
              </c:numCache>
            </c:numRef>
          </c:val>
          <c:smooth val="0"/>
          <c:extLst>
            <c:ext xmlns:c16="http://schemas.microsoft.com/office/drawing/2014/chart" uri="{C3380CC4-5D6E-409C-BE32-E72D297353CC}">
              <c16:uniqueId val="{00000003-B51E-485A-BFBC-CFAB4A191535}"/>
            </c:ext>
          </c:extLst>
        </c:ser>
        <c:ser>
          <c:idx val="1"/>
          <c:order val="2"/>
          <c:tx>
            <c:strRef>
              <c:f>Sheet1!$E$1</c:f>
              <c:strCache>
                <c:ptCount val="1"/>
                <c:pt idx="0">
                  <c:v>Չինաստան</c:v>
                </c:pt>
              </c:strCache>
            </c:strRef>
          </c:tx>
          <c:spPr>
            <a:ln w="25400">
              <a:solidFill>
                <a:sysClr val="window" lastClr="FFFFFF">
                  <a:lumMod val="50000"/>
                </a:sysClr>
              </a:solidFill>
            </a:ln>
          </c:spPr>
          <c:marker>
            <c:symbol val="none"/>
          </c:marker>
          <c:dLbls>
            <c:dLbl>
              <c:idx val="2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1E-485A-BFBC-CFAB4A19153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Sheet1!$A$6:$B$28</c:f>
              <c:multiLvlStrCache>
                <c:ptCount val="23"/>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lvl>
                <c:lvl>
                  <c:pt idx="0">
                    <c:v>2019</c:v>
                  </c:pt>
                  <c:pt idx="4">
                    <c:v>2020</c:v>
                  </c:pt>
                  <c:pt idx="8">
                    <c:v>2021</c:v>
                  </c:pt>
                  <c:pt idx="12">
                    <c:v>2022</c:v>
                  </c:pt>
                  <c:pt idx="16">
                    <c:v>2023</c:v>
                  </c:pt>
                  <c:pt idx="20">
                    <c:v>2024</c:v>
                  </c:pt>
                </c:lvl>
              </c:multiLvlStrCache>
            </c:multiLvlStrRef>
          </c:cat>
          <c:val>
            <c:numRef>
              <c:f>Sheet1!$E$6:$E$28</c:f>
              <c:numCache>
                <c:formatCode>0.0</c:formatCode>
                <c:ptCount val="23"/>
                <c:pt idx="0">
                  <c:v>6.2999999999999972</c:v>
                </c:pt>
                <c:pt idx="1">
                  <c:v>6</c:v>
                </c:pt>
                <c:pt idx="2">
                  <c:v>5.9000000000000057</c:v>
                </c:pt>
                <c:pt idx="3" formatCode="General">
                  <c:v>5.8</c:v>
                </c:pt>
                <c:pt idx="4" formatCode="General">
                  <c:v>-6.8</c:v>
                </c:pt>
                <c:pt idx="5" formatCode="General">
                  <c:v>3.2</c:v>
                </c:pt>
                <c:pt idx="6">
                  <c:v>4.9000000000000004</c:v>
                </c:pt>
                <c:pt idx="7" formatCode="General">
                  <c:v>6.5</c:v>
                </c:pt>
                <c:pt idx="8" formatCode="General">
                  <c:v>18.3</c:v>
                </c:pt>
                <c:pt idx="9" formatCode="General">
                  <c:v>7.9</c:v>
                </c:pt>
                <c:pt idx="10" formatCode="General">
                  <c:v>4.9000000000000004</c:v>
                </c:pt>
                <c:pt idx="11" formatCode="General">
                  <c:v>4</c:v>
                </c:pt>
                <c:pt idx="12" formatCode="General">
                  <c:v>4.8</c:v>
                </c:pt>
                <c:pt idx="13" formatCode="General">
                  <c:v>0.4</c:v>
                </c:pt>
                <c:pt idx="14" formatCode="General">
                  <c:v>3.9</c:v>
                </c:pt>
                <c:pt idx="15" formatCode="General">
                  <c:v>2.9</c:v>
                </c:pt>
                <c:pt idx="16" formatCode="General">
                  <c:v>4.5</c:v>
                </c:pt>
                <c:pt idx="17" formatCode="General">
                  <c:v>6.3</c:v>
                </c:pt>
                <c:pt idx="18" formatCode="General">
                  <c:v>4.9000000000000004</c:v>
                </c:pt>
                <c:pt idx="19" formatCode="General">
                  <c:v>5.2</c:v>
                </c:pt>
                <c:pt idx="20" formatCode="General">
                  <c:v>5.3</c:v>
                </c:pt>
                <c:pt idx="21" formatCode="General">
                  <c:v>4.7</c:v>
                </c:pt>
                <c:pt idx="22" formatCode="General">
                  <c:v>4.5999999999999996</c:v>
                </c:pt>
              </c:numCache>
            </c:numRef>
          </c:val>
          <c:smooth val="0"/>
          <c:extLst>
            <c:ext xmlns:c16="http://schemas.microsoft.com/office/drawing/2014/chart" uri="{C3380CC4-5D6E-409C-BE32-E72D297353CC}">
              <c16:uniqueId val="{00000005-B51E-485A-BFBC-CFAB4A191535}"/>
            </c:ext>
          </c:extLst>
        </c:ser>
        <c:ser>
          <c:idx val="2"/>
          <c:order val="3"/>
          <c:tx>
            <c:strRef>
              <c:f>Sheet1!$F$1</c:f>
              <c:strCache>
                <c:ptCount val="1"/>
                <c:pt idx="0">
                  <c:v>ՌԴ</c:v>
                </c:pt>
              </c:strCache>
            </c:strRef>
          </c:tx>
          <c:spPr>
            <a:ln w="22225">
              <a:solidFill>
                <a:srgbClr val="F79646">
                  <a:lumMod val="60000"/>
                  <a:lumOff val="40000"/>
                </a:srgbClr>
              </a:solidFill>
            </a:ln>
          </c:spPr>
          <c:marker>
            <c:symbol val="none"/>
          </c:marker>
          <c:dLbls>
            <c:dLbl>
              <c:idx val="22"/>
              <c:layout>
                <c:manualLayout>
                  <c:x val="-3.7573070978204576E-4"/>
                  <c:y val="-2.7994376780832799E-2"/>
                </c:manualLayout>
              </c:layout>
              <c:spPr>
                <a:noFill/>
                <a:ln>
                  <a:noFill/>
                </a:ln>
                <a:effectLst/>
              </c:spPr>
              <c:txPr>
                <a:bodyPr wrap="square" lIns="38100" tIns="19050" rIns="38100" bIns="19050" anchor="ctr">
                  <a:spAutoFit/>
                </a:bodyPr>
                <a:lstStyle/>
                <a:p>
                  <a:pPr>
                    <a:defRPr sz="1000"/>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51E-485A-BFBC-CFAB4A19153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Sheet1!$A$6:$B$28</c:f>
              <c:multiLvlStrCache>
                <c:ptCount val="23"/>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lvl>
                <c:lvl>
                  <c:pt idx="0">
                    <c:v>2019</c:v>
                  </c:pt>
                  <c:pt idx="4">
                    <c:v>2020</c:v>
                  </c:pt>
                  <c:pt idx="8">
                    <c:v>2021</c:v>
                  </c:pt>
                  <c:pt idx="12">
                    <c:v>2022</c:v>
                  </c:pt>
                  <c:pt idx="16">
                    <c:v>2023</c:v>
                  </c:pt>
                  <c:pt idx="20">
                    <c:v>2024</c:v>
                  </c:pt>
                </c:lvl>
              </c:multiLvlStrCache>
            </c:multiLvlStrRef>
          </c:cat>
          <c:val>
            <c:numRef>
              <c:f>Sheet1!$F$6:$F$28</c:f>
              <c:numCache>
                <c:formatCode>0.0</c:formatCode>
                <c:ptCount val="23"/>
                <c:pt idx="0">
                  <c:v>0.4</c:v>
                </c:pt>
                <c:pt idx="1">
                  <c:v>1.1000000000000001</c:v>
                </c:pt>
                <c:pt idx="2">
                  <c:v>1.5</c:v>
                </c:pt>
                <c:pt idx="3" formatCode="General">
                  <c:v>2.1</c:v>
                </c:pt>
                <c:pt idx="4" formatCode="General">
                  <c:v>1.4</c:v>
                </c:pt>
                <c:pt idx="5">
                  <c:v>-7.4</c:v>
                </c:pt>
                <c:pt idx="6">
                  <c:v>-3.3</c:v>
                </c:pt>
                <c:pt idx="7">
                  <c:v>-1.3</c:v>
                </c:pt>
                <c:pt idx="8" formatCode="General">
                  <c:v>-0.3</c:v>
                </c:pt>
                <c:pt idx="9" formatCode="General">
                  <c:v>10.5</c:v>
                </c:pt>
                <c:pt idx="10" formatCode="General">
                  <c:v>4</c:v>
                </c:pt>
                <c:pt idx="11" formatCode="General">
                  <c:v>5</c:v>
                </c:pt>
                <c:pt idx="12" formatCode="General">
                  <c:v>3</c:v>
                </c:pt>
                <c:pt idx="13" formatCode="General">
                  <c:v>-4.5</c:v>
                </c:pt>
                <c:pt idx="14" formatCode="General">
                  <c:v>-3.5</c:v>
                </c:pt>
                <c:pt idx="15" formatCode="General">
                  <c:v>-2.7</c:v>
                </c:pt>
                <c:pt idx="16" formatCode="General">
                  <c:v>-1.8</c:v>
                </c:pt>
                <c:pt idx="17" formatCode="General">
                  <c:v>4.9000000000000004</c:v>
                </c:pt>
                <c:pt idx="18" formatCode="General">
                  <c:v>5.5</c:v>
                </c:pt>
                <c:pt idx="19" formatCode="General">
                  <c:v>4.9000000000000004</c:v>
                </c:pt>
                <c:pt idx="20" formatCode="General">
                  <c:v>5.4</c:v>
                </c:pt>
                <c:pt idx="21">
                  <c:v>4.0999999999999996</c:v>
                </c:pt>
                <c:pt idx="22" formatCode="General">
                  <c:v>2.9</c:v>
                </c:pt>
              </c:numCache>
            </c:numRef>
          </c:val>
          <c:smooth val="0"/>
          <c:extLst>
            <c:ext xmlns:c16="http://schemas.microsoft.com/office/drawing/2014/chart" uri="{C3380CC4-5D6E-409C-BE32-E72D297353CC}">
              <c16:uniqueId val="{00000007-B51E-485A-BFBC-CFAB4A191535}"/>
            </c:ext>
          </c:extLst>
        </c:ser>
        <c:dLbls>
          <c:showLegendKey val="0"/>
          <c:showVal val="0"/>
          <c:showCatName val="0"/>
          <c:showSerName val="0"/>
          <c:showPercent val="0"/>
          <c:showBubbleSize val="0"/>
        </c:dLbls>
        <c:smooth val="0"/>
        <c:axId val="-2138207184"/>
        <c:axId val="-2138189232"/>
      </c:lineChart>
      <c:catAx>
        <c:axId val="-2138207184"/>
        <c:scaling>
          <c:orientation val="minMax"/>
        </c:scaling>
        <c:delete val="0"/>
        <c:axPos val="b"/>
        <c:numFmt formatCode="General" sourceLinked="1"/>
        <c:majorTickMark val="none"/>
        <c:minorTickMark val="none"/>
        <c:tickLblPos val="low"/>
        <c:spPr>
          <a:noFill/>
          <a:ln w="9522" cap="flat" cmpd="sng" algn="ctr">
            <a:solidFill>
              <a:sysClr val="window" lastClr="FFFFFF">
                <a:lumMod val="85000"/>
              </a:sys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38189232"/>
        <c:crosses val="autoZero"/>
        <c:auto val="1"/>
        <c:lblAlgn val="ctr"/>
        <c:lblOffset val="0"/>
        <c:noMultiLvlLbl val="0"/>
      </c:catAx>
      <c:valAx>
        <c:axId val="-2138189232"/>
        <c:scaling>
          <c:orientation val="minMax"/>
          <c:max val="20"/>
          <c:min val="-15"/>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6348">
            <a:noFill/>
          </a:ln>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38207184"/>
        <c:crosses val="autoZero"/>
        <c:crossBetween val="between"/>
      </c:valAx>
      <c:spPr>
        <a:noFill/>
        <a:ln w="25393">
          <a:noFill/>
        </a:ln>
      </c:spPr>
    </c:plotArea>
    <c:legend>
      <c:legendPos val="b"/>
      <c:layout>
        <c:manualLayout>
          <c:xMode val="edge"/>
          <c:yMode val="edge"/>
          <c:x val="0.23183433269377468"/>
          <c:y val="0.87843032715768399"/>
          <c:w val="0.5198781076427661"/>
          <c:h val="0.12156967284231598"/>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340343802243524"/>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noFill/>
            </a:ln>
            <a:effectLst/>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Sheet1!$B$3:$J$3</c:f>
              <c:numCache>
                <c:formatCode>0.0</c:formatCode>
                <c:ptCount val="9"/>
                <c:pt idx="0">
                  <c:v>3.4790316678510971</c:v>
                </c:pt>
                <c:pt idx="1">
                  <c:v>6.7237244150697402</c:v>
                </c:pt>
                <c:pt idx="2">
                  <c:v>5.5700558827253337</c:v>
                </c:pt>
                <c:pt idx="3">
                  <c:v>2.9923277557683003</c:v>
                </c:pt>
                <c:pt idx="4">
                  <c:v>1.2437988864338132</c:v>
                </c:pt>
                <c:pt idx="5">
                  <c:v>0.23433892063245684</c:v>
                </c:pt>
                <c:pt idx="6">
                  <c:v>0.39657355799338989</c:v>
                </c:pt>
                <c:pt idx="7">
                  <c:v>0.37854748717550701</c:v>
                </c:pt>
                <c:pt idx="8">
                  <c:v>0.82919925762254032</c:v>
                </c:pt>
              </c:numCache>
            </c:numRef>
          </c:val>
          <c:extLst>
            <c:ext xmlns:c16="http://schemas.microsoft.com/office/drawing/2014/chart" uri="{C3380CC4-5D6E-409C-BE32-E72D297353CC}">
              <c16:uniqueId val="{00000000-BCBF-4C88-9094-C1BB566BC2C7}"/>
            </c:ext>
          </c:extLst>
        </c:ser>
        <c:ser>
          <c:idx val="2"/>
          <c:order val="2"/>
          <c:tx>
            <c:strRef>
              <c:f>Sheet1!$A$4</c:f>
              <c:strCache>
                <c:ptCount val="1"/>
                <c:pt idx="0">
                  <c:v>շինարարություն</c:v>
                </c:pt>
              </c:strCache>
            </c:strRef>
          </c:tx>
          <c:spPr>
            <a:solidFill>
              <a:srgbClr val="1F497D">
                <a:lumMod val="60000"/>
                <a:lumOff val="40000"/>
              </a:srgbClr>
            </a:solidFill>
            <a:ln>
              <a:noFill/>
            </a:ln>
            <a:effectLst/>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Sheet1!$B$4:$J$4</c:f>
              <c:numCache>
                <c:formatCode>0.0</c:formatCode>
                <c:ptCount val="9"/>
                <c:pt idx="0">
                  <c:v>0.72006618463907945</c:v>
                </c:pt>
                <c:pt idx="1">
                  <c:v>0.88681835371339279</c:v>
                </c:pt>
                <c:pt idx="2">
                  <c:v>0.99293337039704599</c:v>
                </c:pt>
                <c:pt idx="3">
                  <c:v>1.3491766406921697</c:v>
                </c:pt>
                <c:pt idx="4">
                  <c:v>1.3719155728386667</c:v>
                </c:pt>
                <c:pt idx="5">
                  <c:v>1.3643359287898347</c:v>
                </c:pt>
                <c:pt idx="6">
                  <c:v>1.3415969966433376</c:v>
                </c:pt>
                <c:pt idx="7">
                  <c:v>1.2506412680573484</c:v>
                </c:pt>
                <c:pt idx="8">
                  <c:v>1.1142076751783652</c:v>
                </c:pt>
              </c:numCache>
            </c:numRef>
          </c:val>
          <c:extLst>
            <c:ext xmlns:c16="http://schemas.microsoft.com/office/drawing/2014/chart" uri="{C3380CC4-5D6E-409C-BE32-E72D297353CC}">
              <c16:uniqueId val="{00000001-BCBF-4C88-9094-C1BB566BC2C7}"/>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dPt>
            <c:idx val="0"/>
            <c:invertIfNegative val="0"/>
            <c:bubble3D val="0"/>
            <c:extLst>
              <c:ext xmlns:c16="http://schemas.microsoft.com/office/drawing/2014/chart" uri="{C3380CC4-5D6E-409C-BE32-E72D297353CC}">
                <c16:uniqueId val="{00000002-BCBF-4C88-9094-C1BB566BC2C7}"/>
              </c:ext>
            </c:extLst>
          </c:dPt>
          <c:dPt>
            <c:idx val="1"/>
            <c:invertIfNegative val="0"/>
            <c:bubble3D val="0"/>
            <c:extLst>
              <c:ext xmlns:c16="http://schemas.microsoft.com/office/drawing/2014/chart" uri="{C3380CC4-5D6E-409C-BE32-E72D297353CC}">
                <c16:uniqueId val="{00000003-BCBF-4C88-9094-C1BB566BC2C7}"/>
              </c:ext>
            </c:extLst>
          </c:dPt>
          <c:dPt>
            <c:idx val="2"/>
            <c:invertIfNegative val="0"/>
            <c:bubble3D val="0"/>
            <c:extLst>
              <c:ext xmlns:c16="http://schemas.microsoft.com/office/drawing/2014/chart" uri="{C3380CC4-5D6E-409C-BE32-E72D297353CC}">
                <c16:uniqueId val="{00000004-BCBF-4C88-9094-C1BB566BC2C7}"/>
              </c:ext>
            </c:extLst>
          </c:dPt>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Sheet1!$B$5:$J$5</c:f>
              <c:numCache>
                <c:formatCode>0.0</c:formatCode>
                <c:ptCount val="9"/>
                <c:pt idx="0">
                  <c:v>2.3035513408328949</c:v>
                </c:pt>
                <c:pt idx="1">
                  <c:v>3.0714017877771931</c:v>
                </c:pt>
                <c:pt idx="2">
                  <c:v>0.97261056612944741</c:v>
                </c:pt>
                <c:pt idx="3">
                  <c:v>1.8428410726663129</c:v>
                </c:pt>
                <c:pt idx="4">
                  <c:v>1.3821308044997382</c:v>
                </c:pt>
                <c:pt idx="5">
                  <c:v>3.9928223241103495</c:v>
                </c:pt>
                <c:pt idx="6">
                  <c:v>2.5083114600180441</c:v>
                </c:pt>
                <c:pt idx="7">
                  <c:v>4.8630528306472227</c:v>
                </c:pt>
                <c:pt idx="8">
                  <c:v>5.938043456369237</c:v>
                </c:pt>
              </c:numCache>
            </c:numRef>
          </c:val>
          <c:extLst>
            <c:ext xmlns:c16="http://schemas.microsoft.com/office/drawing/2014/chart" uri="{C3380CC4-5D6E-409C-BE32-E72D297353CC}">
              <c16:uniqueId val="{00000005-BCBF-4C88-9094-C1BB566BC2C7}"/>
            </c:ext>
          </c:extLst>
        </c:ser>
        <c:ser>
          <c:idx val="4"/>
          <c:order val="4"/>
          <c:tx>
            <c:strRef>
              <c:f>Sheet1!$A$6</c:f>
              <c:strCache>
                <c:ptCount val="1"/>
                <c:pt idx="0">
                  <c:v>առևտուր</c:v>
                </c:pt>
              </c:strCache>
            </c:strRef>
          </c:tx>
          <c:spPr>
            <a:solidFill>
              <a:srgbClr val="F79646"/>
            </a:solidFill>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Sheet1!$B$6:$J$6</c:f>
              <c:numCache>
                <c:formatCode>0.0</c:formatCode>
                <c:ptCount val="9"/>
                <c:pt idx="0">
                  <c:v>2.6852288831453111</c:v>
                </c:pt>
                <c:pt idx="1">
                  <c:v>3.93740815507836</c:v>
                </c:pt>
                <c:pt idx="2">
                  <c:v>4.2295833185294036</c:v>
                </c:pt>
                <c:pt idx="3">
                  <c:v>3.7843640218420975</c:v>
                </c:pt>
                <c:pt idx="4">
                  <c:v>2.4487061317801797</c:v>
                </c:pt>
                <c:pt idx="5">
                  <c:v>2.2539226894794848</c:v>
                </c:pt>
                <c:pt idx="6">
                  <c:v>1.9478344230069617</c:v>
                </c:pt>
                <c:pt idx="7">
                  <c:v>2.0730523502002671</c:v>
                </c:pt>
                <c:pt idx="8">
                  <c:v>1.8643558048780928</c:v>
                </c:pt>
              </c:numCache>
            </c:numRef>
          </c:val>
          <c:extLst>
            <c:ext xmlns:c16="http://schemas.microsoft.com/office/drawing/2014/chart" uri="{C3380CC4-5D6E-409C-BE32-E72D297353CC}">
              <c16:uniqueId val="{00000006-BCBF-4C88-9094-C1BB566BC2C7}"/>
            </c:ext>
          </c:extLst>
        </c:ser>
        <c:dLbls>
          <c:showLegendKey val="0"/>
          <c:showVal val="0"/>
          <c:showCatName val="0"/>
          <c:showSerName val="0"/>
          <c:showPercent val="0"/>
          <c:showBubbleSize val="0"/>
        </c:dLbls>
        <c:gapWidth val="219"/>
        <c:overlap val="100"/>
        <c:axId val="187919360"/>
        <c:axId val="187953920"/>
        <c:extLst>
          <c:ext xmlns:c15="http://schemas.microsoft.com/office/drawing/2012/chart" uri="{02D57815-91ED-43cb-92C2-25804820EDAC}">
            <c15:filteredBarSeries>
              <c15:ser>
                <c:idx val="5"/>
                <c:order val="5"/>
                <c:tx>
                  <c:strRef>
                    <c:extLst>
                      <c:ext uri="{02D57815-91ED-43cb-92C2-25804820EDAC}">
                        <c15:formulaRef>
                          <c15:sqref>Sheet1!$A$7</c15:sqref>
                        </c15:formulaRef>
                      </c:ext>
                    </c:extLst>
                    <c:strCache>
                      <c:ptCount val="1"/>
                      <c:pt idx="0">
                        <c:v>այլ </c:v>
                      </c:pt>
                    </c:strCache>
                  </c:strRef>
                </c:tx>
                <c:spPr>
                  <a:solidFill>
                    <a:srgbClr val="4F81BD">
                      <a:lumMod val="60000"/>
                      <a:lumOff val="40000"/>
                    </a:srgbClr>
                  </a:solidFill>
                </c:spPr>
                <c:invertIfNegative val="0"/>
                <c:cat>
                  <c:strRef>
                    <c:extLst>
                      <c:ext uri="{02D57815-91ED-43cb-92C2-25804820EDAC}">
                        <c15:formulaRef>
                          <c15:sqref>Sheet1!$B$1:$J$1</c15:sqref>
                        </c15:formulaRef>
                      </c:ext>
                    </c:extLst>
                    <c:strCache>
                      <c:ptCount val="9"/>
                      <c:pt idx="0">
                        <c:v>I</c:v>
                      </c:pt>
                      <c:pt idx="1">
                        <c:v>II</c:v>
                      </c:pt>
                      <c:pt idx="2">
                        <c:v>III</c:v>
                      </c:pt>
                      <c:pt idx="3">
                        <c:v>IV</c:v>
                      </c:pt>
                      <c:pt idx="4">
                        <c:v>V</c:v>
                      </c:pt>
                      <c:pt idx="5">
                        <c:v>VI</c:v>
                      </c:pt>
                      <c:pt idx="6">
                        <c:v>VII</c:v>
                      </c:pt>
                      <c:pt idx="7">
                        <c:v>VIII</c:v>
                      </c:pt>
                      <c:pt idx="8">
                        <c:v>IX</c:v>
                      </c:pt>
                    </c:strCache>
                  </c:strRef>
                </c:cat>
                <c:val>
                  <c:numRef>
                    <c:extLst>
                      <c:ext uri="{02D57815-91ED-43cb-92C2-25804820EDAC}">
                        <c15:formulaRef>
                          <c15:sqref>Sheet1!$B$7:$J$7</c15:sqref>
                        </c15:formulaRef>
                      </c:ext>
                    </c:extLst>
                    <c:numCache>
                      <c:formatCode>0.0</c:formatCode>
                      <c:ptCount val="9"/>
                      <c:pt idx="0">
                        <c:v>1.2317308601091632</c:v>
                      </c:pt>
                      <c:pt idx="1">
                        <c:v>1.7091832448729143</c:v>
                      </c:pt>
                      <c:pt idx="2">
                        <c:v>2.0780311725546916</c:v>
                      </c:pt>
                      <c:pt idx="3">
                        <c:v>1.0794008425254979</c:v>
                      </c:pt>
                      <c:pt idx="4">
                        <c:v>-1.2492787560608249</c:v>
                      </c:pt>
                      <c:pt idx="5">
                        <c:v>-0.89232724779417083</c:v>
                      </c:pt>
                      <c:pt idx="6">
                        <c:v>5.462152932246056E-3</c:v>
                      </c:pt>
                      <c:pt idx="7">
                        <c:v>-2.956398835400984</c:v>
                      </c:pt>
                      <c:pt idx="8">
                        <c:v>-2.7458061940482352</c:v>
                      </c:pt>
                    </c:numCache>
                  </c:numRef>
                </c:val>
                <c:extLst>
                  <c:ext xmlns:c16="http://schemas.microsoft.com/office/drawing/2014/chart" uri="{C3380CC4-5D6E-409C-BE32-E72D297353CC}">
                    <c16:uniqueId val="{00000012-BCBF-4C88-9094-C1BB566BC2C7}"/>
                  </c:ext>
                </c:extLst>
              </c15:ser>
            </c15:filteredBarSeries>
          </c:ext>
        </c:extLst>
      </c:barChart>
      <c:lineChart>
        <c:grouping val="standard"/>
        <c:varyColors val="0"/>
        <c:ser>
          <c:idx val="0"/>
          <c:order val="0"/>
          <c:tx>
            <c:strRef>
              <c:f>Sheet1!$A$2</c:f>
              <c:strCache>
                <c:ptCount val="1"/>
                <c:pt idx="0">
                  <c:v>ՏԱՑ</c:v>
                </c:pt>
              </c:strCache>
            </c:strRef>
          </c:tx>
          <c:spPr>
            <a:effectLst/>
          </c:spPr>
          <c:dLbls>
            <c:dLbl>
              <c:idx val="0"/>
              <c:layout>
                <c:manualLayout>
                  <c:x val="-7.0443674720647068E-2"/>
                  <c:y val="-4.98473186255191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CBF-4C88-9094-C1BB566BC2C7}"/>
                </c:ext>
              </c:extLst>
            </c:dLbl>
            <c:dLbl>
              <c:idx val="1"/>
              <c:layout>
                <c:manualLayout>
                  <c:x val="-7.4726720869769225E-2"/>
                  <c:y val="-4.3364191324909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CBF-4C88-9094-C1BB566BC2C7}"/>
                </c:ext>
              </c:extLst>
            </c:dLbl>
            <c:dLbl>
              <c:idx val="2"/>
              <c:layout>
                <c:manualLayout>
                  <c:x val="-7.4325849615916068E-2"/>
                  <c:y val="-6.0282735342454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CBF-4C88-9094-C1BB566BC2C7}"/>
                </c:ext>
              </c:extLst>
            </c:dLbl>
            <c:dLbl>
              <c:idx val="3"/>
              <c:layout>
                <c:manualLayout>
                  <c:x val="-7.012210038990474E-2"/>
                  <c:y val="-5.1013541591264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CBF-4C88-9094-C1BB566BC2C7}"/>
                </c:ext>
              </c:extLst>
            </c:dLbl>
            <c:dLbl>
              <c:idx val="4"/>
              <c:layout>
                <c:manualLayout>
                  <c:x val="-6.194540659919117E-2"/>
                  <c:y val="-5.7169590266998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CBF-4C88-9094-C1BB566BC2C7}"/>
                </c:ext>
              </c:extLst>
            </c:dLbl>
            <c:dLbl>
              <c:idx val="5"/>
              <c:layout>
                <c:manualLayout>
                  <c:x val="-4.6028995679161355E-2"/>
                  <c:y val="-5.186394601594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CBF-4C88-9094-C1BB566BC2C7}"/>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CBF-4C88-9094-C1BB566BC2C7}"/>
                </c:ext>
              </c:extLst>
            </c:dLbl>
            <c:dLbl>
              <c:idx val="7"/>
              <c:layout>
                <c:manualLayout>
                  <c:x val="-5.8885383806519455E-2"/>
                  <c:y val="-5.83468395461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CBF-4C88-9094-C1BB566BC2C7}"/>
                </c:ext>
              </c:extLst>
            </c:dLbl>
            <c:dLbl>
              <c:idx val="8"/>
              <c:layout>
                <c:manualLayout>
                  <c:x val="-3.3648790746582544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CBF-4C88-9094-C1BB566BC2C7}"/>
                </c:ext>
              </c:extLst>
            </c:dLbl>
            <c:dLbl>
              <c:idx val="9"/>
              <c:layout>
                <c:manualLayout>
                  <c:x val="-1.6824395373291275E-2"/>
                  <c:y val="3.8897893030794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CBF-4C88-9094-C1BB566BC2C7}"/>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Sheet1!$B$2:$J$2</c:f>
              <c:numCache>
                <c:formatCode>0.0</c:formatCode>
                <c:ptCount val="9"/>
                <c:pt idx="0">
                  <c:v>10.419608936577546</c:v>
                </c:pt>
                <c:pt idx="1">
                  <c:v>16.328535956511601</c:v>
                </c:pt>
                <c:pt idx="2">
                  <c:v>13.843214310335924</c:v>
                </c:pt>
                <c:pt idx="3">
                  <c:v>11.048110333494378</c:v>
                </c:pt>
                <c:pt idx="4">
                  <c:v>5.1972726394915725</c:v>
                </c:pt>
                <c:pt idx="5">
                  <c:v>6.9530926152179546</c:v>
                </c:pt>
                <c:pt idx="6">
                  <c:v>6.1997785905939793</c:v>
                </c:pt>
                <c:pt idx="7">
                  <c:v>5.6088951006793621</c:v>
                </c:pt>
                <c:pt idx="8">
                  <c:v>7</c:v>
                </c:pt>
              </c:numCache>
            </c:numRef>
          </c:val>
          <c:smooth val="0"/>
          <c:extLst>
            <c:ext xmlns:c16="http://schemas.microsoft.com/office/drawing/2014/chart" uri="{C3380CC4-5D6E-409C-BE32-E72D297353CC}">
              <c16:uniqueId val="{00000011-BCBF-4C88-9094-C1BB566BC2C7}"/>
            </c:ext>
          </c:extLst>
        </c:ser>
        <c:dLbls>
          <c:showLegendKey val="0"/>
          <c:showVal val="0"/>
          <c:showCatName val="0"/>
          <c:showSerName val="0"/>
          <c:showPercent val="0"/>
          <c:showBubbleSize val="0"/>
        </c:dLbls>
        <c:marker val="1"/>
        <c:smooth val="0"/>
        <c:axId val="187919360"/>
        <c:axId val="187953920"/>
      </c:lineChart>
      <c:catAx>
        <c:axId val="18791936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53920"/>
        <c:crosses val="autoZero"/>
        <c:auto val="1"/>
        <c:lblAlgn val="ctr"/>
        <c:lblOffset val="100"/>
        <c:noMultiLvlLbl val="0"/>
      </c:catAx>
      <c:valAx>
        <c:axId val="187953920"/>
        <c:scaling>
          <c:orientation val="minMax"/>
          <c:max val="18"/>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919360"/>
        <c:crosses val="autoZero"/>
        <c:crossBetween val="between"/>
        <c:majorUnit val="6"/>
      </c:valAx>
      <c:spPr>
        <a:solidFill>
          <a:sysClr val="window" lastClr="FFFFFF"/>
        </a:solidFill>
        <a:ln>
          <a:noFill/>
        </a:ln>
        <a:effectLst/>
      </c:spPr>
    </c:plotArea>
    <c:legend>
      <c:legendPos val="b"/>
      <c:layout>
        <c:manualLayout>
          <c:xMode val="edge"/>
          <c:yMode val="edge"/>
          <c:x val="4.7624630517399839E-2"/>
          <c:y val="0.81048201227682859"/>
          <c:w val="0.86072540406133446"/>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64664972655310515"/>
        </c:manualLayout>
      </c:layout>
      <c:barChart>
        <c:barDir val="col"/>
        <c:grouping val="clustered"/>
        <c:varyColors val="0"/>
        <c:ser>
          <c:idx val="1"/>
          <c:order val="0"/>
          <c:tx>
            <c:strRef>
              <c:f>Sheet1!$E$1</c:f>
              <c:strCache>
                <c:ptCount val="1"/>
                <c:pt idx="0">
                  <c:v>Գործազուրկներ, հազ. մարդ</c:v>
                </c:pt>
              </c:strCache>
            </c:strRef>
          </c:tx>
          <c:spPr>
            <a:solidFill>
              <a:srgbClr val="1F497D"/>
            </a:solidFill>
            <a:ln>
              <a:solidFill>
                <a:srgbClr val="1F497D"/>
              </a:solidFill>
            </a:ln>
            <a:effectLst/>
          </c:spPr>
          <c:invertIfNegative val="0"/>
          <c:cat>
            <c:multiLvlStrRef>
              <c:f>Sheet1!$A$2:$B$15</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Sheet1!$E$2:$E$15</c:f>
              <c:numCache>
                <c:formatCode>0.0</c:formatCode>
                <c:ptCount val="10"/>
                <c:pt idx="0">
                  <c:v>186.4</c:v>
                </c:pt>
                <c:pt idx="1">
                  <c:v>170</c:v>
                </c:pt>
                <c:pt idx="2">
                  <c:v>158</c:v>
                </c:pt>
                <c:pt idx="3">
                  <c:v>165.8</c:v>
                </c:pt>
                <c:pt idx="4">
                  <c:v>179.6</c:v>
                </c:pt>
                <c:pt idx="5">
                  <c:v>160.69999999999999</c:v>
                </c:pt>
                <c:pt idx="6">
                  <c:v>167.2</c:v>
                </c:pt>
                <c:pt idx="7">
                  <c:v>177.4</c:v>
                </c:pt>
                <c:pt idx="8">
                  <c:v>204.4</c:v>
                </c:pt>
                <c:pt idx="9">
                  <c:v>190</c:v>
                </c:pt>
              </c:numCache>
            </c:numRef>
          </c:val>
          <c:extLst>
            <c:ext xmlns:c16="http://schemas.microsoft.com/office/drawing/2014/chart" uri="{C3380CC4-5D6E-409C-BE32-E72D297353CC}">
              <c16:uniqueId val="{00000000-5CE0-478F-BA90-92C33710539A}"/>
            </c:ext>
          </c:extLst>
        </c:ser>
        <c:ser>
          <c:idx val="0"/>
          <c:order val="2"/>
          <c:tx>
            <c:strRef>
              <c:f>Sheet1!$D$1</c:f>
              <c:strCache>
                <c:ptCount val="1"/>
                <c:pt idx="0">
                  <c:v>Զբաղվածներ, հազ. մարդ</c:v>
                </c:pt>
              </c:strCache>
            </c:strRef>
          </c:tx>
          <c:spPr>
            <a:solidFill>
              <a:srgbClr val="9BBB59"/>
            </a:solidFill>
            <a:ln>
              <a:solidFill>
                <a:srgbClr val="9BBB59"/>
              </a:solidFill>
            </a:ln>
          </c:spPr>
          <c:invertIfNegative val="0"/>
          <c:cat>
            <c:multiLvlStrRef>
              <c:f>Sheet1!$A$2:$B$15</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Sheet1!$D$2:$D$15</c:f>
              <c:numCache>
                <c:formatCode>0.0</c:formatCode>
                <c:ptCount val="10"/>
                <c:pt idx="0">
                  <c:v>1070.5</c:v>
                </c:pt>
                <c:pt idx="1">
                  <c:v>1142.4000000000001</c:v>
                </c:pt>
                <c:pt idx="2">
                  <c:v>1202.4000000000001</c:v>
                </c:pt>
                <c:pt idx="3">
                  <c:v>1141.2</c:v>
                </c:pt>
                <c:pt idx="4">
                  <c:v>1129.7</c:v>
                </c:pt>
                <c:pt idx="5">
                  <c:v>1211.4000000000001</c:v>
                </c:pt>
                <c:pt idx="6">
                  <c:v>1220.5999999999999</c:v>
                </c:pt>
                <c:pt idx="7">
                  <c:v>1177.0999999999999</c:v>
                </c:pt>
                <c:pt idx="8">
                  <c:v>1116.4000000000001</c:v>
                </c:pt>
                <c:pt idx="9">
                  <c:v>1190.9000000000001</c:v>
                </c:pt>
              </c:numCache>
            </c:numRef>
          </c:val>
          <c:extLst>
            <c:ext xmlns:c16="http://schemas.microsoft.com/office/drawing/2014/chart" uri="{C3380CC4-5D6E-409C-BE32-E72D297353CC}">
              <c16:uniqueId val="{00000001-5CE0-478F-BA90-92C33710539A}"/>
            </c:ext>
          </c:extLst>
        </c:ser>
        <c:ser>
          <c:idx val="3"/>
          <c:order val="3"/>
          <c:tx>
            <c:strRef>
              <c:f>Sheet1!$C$1</c:f>
              <c:strCache>
                <c:ptCount val="1"/>
                <c:pt idx="0">
                  <c:v>Վարձու աշխատողներ, հազ. մարդ (աճողական)</c:v>
                </c:pt>
              </c:strCache>
            </c:strRef>
          </c:tx>
          <c:invertIfNegative val="0"/>
          <c:cat>
            <c:multiLvlStrRef>
              <c:f>Sheet1!$A$2:$B$15</c:f>
              <c:multiLvlStrCache>
                <c:ptCount val="10"/>
                <c:lvl>
                  <c:pt idx="0">
                    <c:v>I</c:v>
                  </c:pt>
                  <c:pt idx="1">
                    <c:v>II</c:v>
                  </c:pt>
                  <c:pt idx="2">
                    <c:v>III</c:v>
                  </c:pt>
                  <c:pt idx="3">
                    <c:v>IV</c:v>
                  </c:pt>
                  <c:pt idx="4">
                    <c:v>I</c:v>
                  </c:pt>
                  <c:pt idx="5">
                    <c:v>II</c:v>
                  </c:pt>
                  <c:pt idx="6">
                    <c:v>III</c:v>
                  </c:pt>
                  <c:pt idx="7">
                    <c:v>IV</c:v>
                  </c:pt>
                  <c:pt idx="8">
                    <c:v>I</c:v>
                  </c:pt>
                  <c:pt idx="9">
                    <c:v>II</c:v>
                  </c:pt>
                </c:lvl>
                <c:lvl>
                  <c:pt idx="0">
                    <c:v>2022</c:v>
                  </c:pt>
                  <c:pt idx="4">
                    <c:v>2023</c:v>
                  </c:pt>
                  <c:pt idx="8">
                    <c:v>2024</c:v>
                  </c:pt>
                </c:lvl>
              </c:multiLvlStrCache>
            </c:multiLvlStrRef>
          </c:cat>
          <c:val>
            <c:numRef>
              <c:f>Sheet1!$C$2:$C$15</c:f>
              <c:numCache>
                <c:formatCode>0.0</c:formatCode>
                <c:ptCount val="10"/>
                <c:pt idx="0">
                  <c:v>658.80399999999997</c:v>
                </c:pt>
                <c:pt idx="1">
                  <c:v>671.90499999999997</c:v>
                </c:pt>
                <c:pt idx="2">
                  <c:v>677.56200000000001</c:v>
                </c:pt>
                <c:pt idx="3">
                  <c:v>684.78300000000002</c:v>
                </c:pt>
                <c:pt idx="4">
                  <c:v>699.23900000000003</c:v>
                </c:pt>
                <c:pt idx="5">
                  <c:v>710.34500000000003</c:v>
                </c:pt>
                <c:pt idx="6">
                  <c:v>716.48500000000001</c:v>
                </c:pt>
                <c:pt idx="7">
                  <c:v>722.75699999999995</c:v>
                </c:pt>
                <c:pt idx="8">
                  <c:v>735.92100000000005</c:v>
                </c:pt>
                <c:pt idx="9">
                  <c:v>745.97799999999995</c:v>
                </c:pt>
              </c:numCache>
            </c:numRef>
          </c:val>
          <c:extLst>
            <c:ext xmlns:c16="http://schemas.microsoft.com/office/drawing/2014/chart" uri="{C3380CC4-5D6E-409C-BE32-E72D297353CC}">
              <c16:uniqueId val="{00000002-5CE0-478F-BA90-92C33710539A}"/>
            </c:ext>
          </c:extLst>
        </c:ser>
        <c:dLbls>
          <c:showLegendKey val="0"/>
          <c:showVal val="0"/>
          <c:showCatName val="0"/>
          <c:showSerName val="0"/>
          <c:showPercent val="0"/>
          <c:showBubbleSize val="0"/>
        </c:dLbls>
        <c:gapWidth val="150"/>
        <c:axId val="121480768"/>
        <c:axId val="1"/>
      </c:barChart>
      <c:lineChart>
        <c:grouping val="standard"/>
        <c:varyColors val="0"/>
        <c:ser>
          <c:idx val="2"/>
          <c:order val="1"/>
          <c:tx>
            <c:strRef>
              <c:f>Sheet1!$F$1</c:f>
              <c:strCache>
                <c:ptCount val="1"/>
                <c:pt idx="0">
                  <c:v>Գործազրկության մակարդակ, %, աջ առանցք</c:v>
                </c:pt>
              </c:strCache>
            </c:strRef>
          </c:tx>
          <c:spPr>
            <a:ln>
              <a:solidFill>
                <a:srgbClr val="4F81BD"/>
              </a:solidFill>
            </a:ln>
            <a:effectLst/>
          </c:spPr>
          <c:marker>
            <c:spPr>
              <a:solidFill>
                <a:srgbClr val="4F81BD"/>
              </a:solidFill>
              <a:ln>
                <a:solidFill>
                  <a:srgbClr val="4F81BD"/>
                </a:solidFill>
              </a:ln>
            </c:spPr>
          </c:marker>
          <c:dLbls>
            <c:dLbl>
              <c:idx val="0"/>
              <c:layout>
                <c:manualLayout>
                  <c:x val="-6.5966963710374527E-2"/>
                  <c:y val="-3.7333500643096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E0-478F-BA90-92C33710539A}"/>
                </c:ext>
              </c:extLst>
            </c:dLbl>
            <c:dLbl>
              <c:idx val="1"/>
              <c:layout>
                <c:manualLayout>
                  <c:x val="-7.0205415939774002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E0-478F-BA90-92C33710539A}"/>
                </c:ext>
              </c:extLst>
            </c:dLbl>
            <c:dLbl>
              <c:idx val="2"/>
              <c:layout>
                <c:manualLayout>
                  <c:x val="-6.1516966067864269E-2"/>
                  <c:y val="-2.67900576172998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E0-478F-BA90-92C33710539A}"/>
                </c:ext>
              </c:extLst>
            </c:dLbl>
            <c:dLbl>
              <c:idx val="3"/>
              <c:layout>
                <c:manualLayout>
                  <c:x val="-7.4003803416788472E-2"/>
                  <c:y val="-3.7538036829061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CE0-478F-BA90-92C33710539A}"/>
                </c:ext>
              </c:extLst>
            </c:dLbl>
            <c:dLbl>
              <c:idx val="4"/>
              <c:layout>
                <c:manualLayout>
                  <c:x val="-5.988023952095808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CE0-478F-BA90-92C33710539A}"/>
                </c:ext>
              </c:extLst>
            </c:dLbl>
            <c:dLbl>
              <c:idx val="5"/>
              <c:layout>
                <c:manualLayout>
                  <c:x val="-5.588822355289421E-2"/>
                  <c:y val="-2.1248339973439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CE0-478F-BA90-92C33710539A}"/>
                </c:ext>
              </c:extLst>
            </c:dLbl>
            <c:dLbl>
              <c:idx val="6"/>
              <c:layout>
                <c:manualLayout>
                  <c:x val="-6.3872255489021951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CE0-478F-BA90-92C33710539A}"/>
                </c:ext>
              </c:extLst>
            </c:dLbl>
            <c:dLbl>
              <c:idx val="7"/>
              <c:layout>
                <c:manualLayout>
                  <c:x val="-6.387225548902210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CE0-478F-BA90-92C33710539A}"/>
                </c:ext>
              </c:extLst>
            </c:dLbl>
            <c:dLbl>
              <c:idx val="8"/>
              <c:layout>
                <c:manualLayout>
                  <c:x val="-5.98802395209582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CE0-478F-BA90-92C33710539A}"/>
                </c:ext>
              </c:extLst>
            </c:dLbl>
            <c:dLbl>
              <c:idx val="9"/>
              <c:layout>
                <c:manualLayout>
                  <c:x val="-4.3912175648702596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CE0-478F-BA90-92C33710539A}"/>
                </c:ext>
              </c:extLst>
            </c:dLbl>
            <c:spPr>
              <a:noFill/>
              <a:ln w="25392">
                <a:noFill/>
              </a:ln>
            </c:spPr>
            <c:txPr>
              <a:bodyPr wrap="square" lIns="38100" tIns="19050" rIns="38100" bIns="19050" anchor="ctr">
                <a:spAutoFit/>
              </a:bodyPr>
              <a:lstStyle/>
              <a:p>
                <a:pPr>
                  <a:defRPr sz="7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Sheet1!$B$2:$B$15</c:f>
              <c:strCache>
                <c:ptCount val="10"/>
                <c:pt idx="0">
                  <c:v>I</c:v>
                </c:pt>
                <c:pt idx="1">
                  <c:v>II</c:v>
                </c:pt>
                <c:pt idx="2">
                  <c:v>III</c:v>
                </c:pt>
                <c:pt idx="3">
                  <c:v>IV</c:v>
                </c:pt>
                <c:pt idx="4">
                  <c:v>I</c:v>
                </c:pt>
                <c:pt idx="5">
                  <c:v>II</c:v>
                </c:pt>
                <c:pt idx="6">
                  <c:v>III</c:v>
                </c:pt>
                <c:pt idx="7">
                  <c:v>IV</c:v>
                </c:pt>
                <c:pt idx="8">
                  <c:v>I</c:v>
                </c:pt>
                <c:pt idx="9">
                  <c:v>II</c:v>
                </c:pt>
              </c:strCache>
            </c:strRef>
          </c:cat>
          <c:val>
            <c:numRef>
              <c:f>Sheet1!$F$2:$F$15</c:f>
              <c:numCache>
                <c:formatCode>0.0</c:formatCode>
                <c:ptCount val="10"/>
                <c:pt idx="0">
                  <c:v>14.830137640225951</c:v>
                </c:pt>
                <c:pt idx="1">
                  <c:v>12.953367875647666</c:v>
                </c:pt>
                <c:pt idx="2">
                  <c:v>11.614231108497499</c:v>
                </c:pt>
                <c:pt idx="3">
                  <c:v>12.685539403213467</c:v>
                </c:pt>
                <c:pt idx="4">
                  <c:v>13.71725349423356</c:v>
                </c:pt>
                <c:pt idx="5">
                  <c:v>11.711974345893156</c:v>
                </c:pt>
                <c:pt idx="6">
                  <c:v>12.04871369892628</c:v>
                </c:pt>
                <c:pt idx="7">
                  <c:v>13.097083794758213</c:v>
                </c:pt>
                <c:pt idx="8">
                  <c:v>15.476641175134398</c:v>
                </c:pt>
                <c:pt idx="9">
                  <c:v>13.759142588167137</c:v>
                </c:pt>
              </c:numCache>
            </c:numRef>
          </c:val>
          <c:smooth val="0"/>
          <c:extLst>
            <c:ext xmlns:c16="http://schemas.microsoft.com/office/drawing/2014/chart" uri="{C3380CC4-5D6E-409C-BE32-E72D297353CC}">
              <c16:uniqueId val="{0000000D-5CE0-478F-BA90-92C33710539A}"/>
            </c:ext>
          </c:extLst>
        </c:ser>
        <c:dLbls>
          <c:showLegendKey val="0"/>
          <c:showVal val="0"/>
          <c:showCatName val="0"/>
          <c:showSerName val="0"/>
          <c:showPercent val="0"/>
          <c:showBubbleSize val="0"/>
        </c:dLbls>
        <c:marker val="1"/>
        <c:smooth val="0"/>
        <c:axId val="3"/>
        <c:axId val="4"/>
      </c:lineChart>
      <c:catAx>
        <c:axId val="121480768"/>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max val="1400"/>
          <c:min val="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121480768"/>
        <c:crosses val="autoZero"/>
        <c:crossBetween val="between"/>
        <c:majorUnit val="3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22"/>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
        <c:crosses val="max"/>
        <c:crossBetween val="between"/>
      </c:valAx>
      <c:spPr>
        <a:solidFill>
          <a:schemeClr val="bg1"/>
        </a:solidFill>
        <a:ln>
          <a:noFill/>
        </a:ln>
        <a:effectLst/>
      </c:spPr>
    </c:plotArea>
    <c:legend>
      <c:legendPos val="b"/>
      <c:layout>
        <c:manualLayout>
          <c:xMode val="edge"/>
          <c:yMode val="edge"/>
          <c:x val="3.0738208622125826E-2"/>
          <c:y val="0.79563405171963064"/>
          <c:w val="0.92413804311612757"/>
          <c:h val="0.19374177829364955"/>
        </c:manualLayout>
      </c:layout>
      <c:overlay val="0"/>
      <c:spPr>
        <a:noFill/>
        <a:ln w="25392">
          <a:noFill/>
        </a:ln>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2" cap="flat" cmpd="sng" algn="ctr">
      <a:solidFill>
        <a:schemeClr val="bg2"/>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716784724618586"/>
        </c:manualLayout>
      </c:layout>
      <c:barChart>
        <c:barDir val="col"/>
        <c:grouping val="clustered"/>
        <c:varyColors val="0"/>
        <c:ser>
          <c:idx val="1"/>
          <c:order val="2"/>
          <c:tx>
            <c:strRef>
              <c:f>Sheet1!$E$1</c:f>
              <c:strCache>
                <c:ptCount val="1"/>
                <c:pt idx="0">
                  <c:v>Պետական հատված</c:v>
                </c:pt>
              </c:strCache>
            </c:strRef>
          </c:tx>
          <c:spPr>
            <a:solidFill>
              <a:sysClr val="window" lastClr="FFFFFF">
                <a:lumMod val="65000"/>
              </a:sysClr>
            </a:solidFill>
            <a:effectLst/>
          </c:spPr>
          <c:invertIfNegative val="0"/>
          <c:cat>
            <c:strRef>
              <c:f>Sheet1!$B$2:$B$12</c:f>
              <c:strCache>
                <c:ptCount val="11"/>
                <c:pt idx="0">
                  <c:v>I</c:v>
                </c:pt>
                <c:pt idx="1">
                  <c:v>I-II</c:v>
                </c:pt>
                <c:pt idx="2">
                  <c:v>I-III</c:v>
                </c:pt>
                <c:pt idx="3">
                  <c:v>I-IV</c:v>
                </c:pt>
                <c:pt idx="4">
                  <c:v>I</c:v>
                </c:pt>
                <c:pt idx="5">
                  <c:v>I-II</c:v>
                </c:pt>
                <c:pt idx="6">
                  <c:v>I-III</c:v>
                </c:pt>
                <c:pt idx="7">
                  <c:v>I-IV</c:v>
                </c:pt>
                <c:pt idx="8">
                  <c:v>I</c:v>
                </c:pt>
                <c:pt idx="9">
                  <c:v>I-II</c:v>
                </c:pt>
                <c:pt idx="10">
                  <c:v>I-III</c:v>
                </c:pt>
              </c:strCache>
            </c:strRef>
          </c:cat>
          <c:val>
            <c:numRef>
              <c:f>Sheet1!$E$2:$E$12</c:f>
              <c:numCache>
                <c:formatCode>0.0</c:formatCode>
                <c:ptCount val="11"/>
                <c:pt idx="0">
                  <c:v>4.0999999999999943</c:v>
                </c:pt>
                <c:pt idx="1">
                  <c:v>4.5</c:v>
                </c:pt>
                <c:pt idx="2">
                  <c:v>4.5</c:v>
                </c:pt>
                <c:pt idx="3">
                  <c:v>4.2999999999999972</c:v>
                </c:pt>
                <c:pt idx="4">
                  <c:v>9.0785588054133939</c:v>
                </c:pt>
                <c:pt idx="5">
                  <c:v>9.2217250652400224</c:v>
                </c:pt>
                <c:pt idx="6">
                  <c:v>9.9511382565241604</c:v>
                </c:pt>
                <c:pt idx="7">
                  <c:v>11.438429442601887</c:v>
                </c:pt>
                <c:pt idx="8">
                  <c:v>10.166342987418716</c:v>
                </c:pt>
                <c:pt idx="9">
                  <c:v>9.9995315159622891</c:v>
                </c:pt>
                <c:pt idx="10">
                  <c:v>9.7938612881397091</c:v>
                </c:pt>
              </c:numCache>
            </c:numRef>
          </c:val>
          <c:extLst>
            <c:ext xmlns:c16="http://schemas.microsoft.com/office/drawing/2014/chart" uri="{C3380CC4-5D6E-409C-BE32-E72D297353CC}">
              <c16:uniqueId val="{00000000-7EC4-4D8C-9E33-D55111862214}"/>
            </c:ext>
          </c:extLst>
        </c:ser>
        <c:ser>
          <c:idx val="2"/>
          <c:order val="3"/>
          <c:tx>
            <c:strRef>
              <c:f>Sheet1!$F$1</c:f>
              <c:strCache>
                <c:ptCount val="1"/>
                <c:pt idx="0">
                  <c:v>Մասնավոր հատված</c:v>
                </c:pt>
              </c:strCache>
            </c:strRef>
          </c:tx>
          <c:spPr>
            <a:solidFill>
              <a:srgbClr val="1F497D">
                <a:lumMod val="60000"/>
                <a:lumOff val="40000"/>
              </a:srgbClr>
            </a:solidFill>
          </c:spPr>
          <c:invertIfNegative val="0"/>
          <c:cat>
            <c:strRef>
              <c:f>Sheet1!$B$2:$B$12</c:f>
              <c:strCache>
                <c:ptCount val="11"/>
                <c:pt idx="0">
                  <c:v>I</c:v>
                </c:pt>
                <c:pt idx="1">
                  <c:v>I-II</c:v>
                </c:pt>
                <c:pt idx="2">
                  <c:v>I-III</c:v>
                </c:pt>
                <c:pt idx="3">
                  <c:v>I-IV</c:v>
                </c:pt>
                <c:pt idx="4">
                  <c:v>I</c:v>
                </c:pt>
                <c:pt idx="5">
                  <c:v>I-II</c:v>
                </c:pt>
                <c:pt idx="6">
                  <c:v>I-III</c:v>
                </c:pt>
                <c:pt idx="7">
                  <c:v>I-IV</c:v>
                </c:pt>
                <c:pt idx="8">
                  <c:v>I</c:v>
                </c:pt>
                <c:pt idx="9">
                  <c:v>I-II</c:v>
                </c:pt>
                <c:pt idx="10">
                  <c:v>I-III</c:v>
                </c:pt>
              </c:strCache>
            </c:strRef>
          </c:cat>
          <c:val>
            <c:numRef>
              <c:f>Sheet1!$F$2:$F$12</c:f>
              <c:numCache>
                <c:formatCode>0.0</c:formatCode>
                <c:ptCount val="11"/>
                <c:pt idx="0">
                  <c:v>11.200000000000003</c:v>
                </c:pt>
                <c:pt idx="1">
                  <c:v>13.200000000000003</c:v>
                </c:pt>
                <c:pt idx="2">
                  <c:v>16.200000000000003</c:v>
                </c:pt>
                <c:pt idx="3">
                  <c:v>19</c:v>
                </c:pt>
                <c:pt idx="4">
                  <c:v>26.667736493080099</c:v>
                </c:pt>
                <c:pt idx="5">
                  <c:v>22.05311357622719</c:v>
                </c:pt>
                <c:pt idx="6">
                  <c:v>17.912394773852952</c:v>
                </c:pt>
                <c:pt idx="7">
                  <c:v>14.956783896109968</c:v>
                </c:pt>
                <c:pt idx="8">
                  <c:v>7.2609859820444171</c:v>
                </c:pt>
                <c:pt idx="9">
                  <c:v>5.5748756639013379</c:v>
                </c:pt>
                <c:pt idx="10">
                  <c:v>5.5399401891130395</c:v>
                </c:pt>
              </c:numCache>
            </c:numRef>
          </c:val>
          <c:extLst>
            <c:ext xmlns:c16="http://schemas.microsoft.com/office/drawing/2014/chart" uri="{C3380CC4-5D6E-409C-BE32-E72D297353CC}">
              <c16:uniqueId val="{00000001-7EC4-4D8C-9E33-D55111862214}"/>
            </c:ext>
          </c:extLst>
        </c:ser>
        <c:dLbls>
          <c:showLegendKey val="0"/>
          <c:showVal val="0"/>
          <c:showCatName val="0"/>
          <c:showSerName val="0"/>
          <c:showPercent val="0"/>
          <c:showBubbleSize val="0"/>
        </c:dLbls>
        <c:gapWidth val="150"/>
        <c:axId val="175222288"/>
        <c:axId val="1"/>
      </c:barChart>
      <c:lineChart>
        <c:grouping val="standard"/>
        <c:varyColors val="0"/>
        <c:ser>
          <c:idx val="3"/>
          <c:order val="0"/>
          <c:tx>
            <c:strRef>
              <c:f>Sheet1!$C$1</c:f>
              <c:strCache>
                <c:ptCount val="1"/>
                <c:pt idx="0">
                  <c:v>Ընդամենը (իրական)</c:v>
                </c:pt>
              </c:strCache>
            </c:strRef>
          </c:tx>
          <c:spPr>
            <a:ln>
              <a:solidFill>
                <a:srgbClr val="F79646">
                  <a:lumMod val="60000"/>
                  <a:lumOff val="40000"/>
                </a:srgbClr>
              </a:solidFill>
            </a:ln>
          </c:spPr>
          <c:marker>
            <c:spPr>
              <a:solidFill>
                <a:srgbClr val="F79646">
                  <a:lumMod val="60000"/>
                  <a:lumOff val="40000"/>
                </a:srgbClr>
              </a:solidFill>
              <a:ln>
                <a:solidFill>
                  <a:srgbClr val="F79646">
                    <a:lumMod val="60000"/>
                    <a:lumOff val="40000"/>
                  </a:srgbClr>
                </a:solidFill>
              </a:ln>
            </c:spPr>
          </c:marker>
          <c:dLbls>
            <c:dLbl>
              <c:idx val="0"/>
              <c:layout>
                <c:manualLayout>
                  <c:x val="-0.10015054424503243"/>
                  <c:y val="1.0205895577793812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C4-4D8C-9E33-D55111862214}"/>
                </c:ext>
              </c:extLst>
            </c:dLbl>
            <c:dLbl>
              <c:idx val="1"/>
              <c:layout>
                <c:manualLayout>
                  <c:x val="-6.4187021667336627E-2"/>
                  <c:y val="1.6208969894699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C4-4D8C-9E33-D55111862214}"/>
                </c:ext>
              </c:extLst>
            </c:dLbl>
            <c:dLbl>
              <c:idx val="2"/>
              <c:layout>
                <c:manualLayout>
                  <c:x val="-6.4093069447400189E-2"/>
                  <c:y val="2.1248339973439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C4-4D8C-9E33-D55111862214}"/>
                </c:ext>
              </c:extLst>
            </c:dLbl>
            <c:dLbl>
              <c:idx val="3"/>
              <c:layout>
                <c:manualLayout>
                  <c:x val="-5.618626500516264E-2"/>
                  <c:y val="2.62538298250567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C4-4D8C-9E33-D55111862214}"/>
                </c:ext>
              </c:extLst>
            </c:dLbl>
            <c:dLbl>
              <c:idx val="4"/>
              <c:layout>
                <c:manualLayout>
                  <c:x val="-7.225272516611099E-2"/>
                  <c:y val="3.1667973774194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C4-4D8C-9E33-D55111862214}"/>
                </c:ext>
              </c:extLst>
            </c:dLbl>
            <c:dLbl>
              <c:idx val="5"/>
              <c:layout>
                <c:manualLayout>
                  <c:x val="-7.6076076076075999E-2"/>
                  <c:y val="4.2496679946879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C4-4D8C-9E33-D55111862214}"/>
                </c:ext>
              </c:extLst>
            </c:dLbl>
            <c:dLbl>
              <c:idx val="6"/>
              <c:layout>
                <c:manualLayout>
                  <c:x val="-6.8068068068067991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C4-4D8C-9E33-D55111862214}"/>
                </c:ext>
              </c:extLst>
            </c:dLbl>
            <c:dLbl>
              <c:idx val="7"/>
              <c:layout>
                <c:manualLayout>
                  <c:x val="-8.80880880880882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C4-4D8C-9E33-D55111862214}"/>
                </c:ext>
              </c:extLst>
            </c:dLbl>
            <c:dLbl>
              <c:idx val="8"/>
              <c:layout>
                <c:manualLayout>
                  <c:x val="-4.0040040040040185E-2"/>
                  <c:y val="-3.4725007811963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C4-4D8C-9E33-D55111862214}"/>
                </c:ext>
              </c:extLst>
            </c:dLbl>
            <c:dLbl>
              <c:idx val="9"/>
              <c:layout>
                <c:manualLayout>
                  <c:x val="-4.8048048048048048E-2"/>
                  <c:y val="-5.28802320762536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C4-4D8C-9E33-D55111862214}"/>
                </c:ext>
              </c:extLst>
            </c:dLbl>
            <c:dLbl>
              <c:idx val="10"/>
              <c:layout>
                <c:manualLayout>
                  <c:x val="-5.2052052052052052E-2"/>
                  <c:y val="-4.7583962081439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EC4-4D8C-9E33-D55111862214}"/>
                </c:ext>
              </c:extLst>
            </c:dLbl>
            <c:spPr>
              <a:noFill/>
              <a:ln w="25364">
                <a:noFill/>
              </a:ln>
            </c:spPr>
            <c:txPr>
              <a:bodyPr wrap="square" lIns="38100" tIns="19050" rIns="38100" bIns="19050" anchor="ctr">
                <a:spAutoFit/>
              </a:bodyPr>
              <a:lstStyle/>
              <a:p>
                <a:pPr>
                  <a:defRPr sz="699">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Sheet1!$A$2:$B$12</c:f>
              <c:multiLvlStrCache>
                <c:ptCount val="11"/>
                <c:lvl>
                  <c:pt idx="0">
                    <c:v>I</c:v>
                  </c:pt>
                  <c:pt idx="1">
                    <c:v>I-II</c:v>
                  </c:pt>
                  <c:pt idx="2">
                    <c:v>I-III</c:v>
                  </c:pt>
                  <c:pt idx="3">
                    <c:v>I-IV</c:v>
                  </c:pt>
                  <c:pt idx="4">
                    <c:v>I</c:v>
                  </c:pt>
                  <c:pt idx="5">
                    <c:v>I-II</c:v>
                  </c:pt>
                  <c:pt idx="6">
                    <c:v>I-III</c:v>
                  </c:pt>
                  <c:pt idx="7">
                    <c:v>I-IV</c:v>
                  </c:pt>
                  <c:pt idx="8">
                    <c:v>I</c:v>
                  </c:pt>
                  <c:pt idx="9">
                    <c:v>I-II</c:v>
                  </c:pt>
                  <c:pt idx="10">
                    <c:v>I-III</c:v>
                  </c:pt>
                </c:lvl>
                <c:lvl>
                  <c:pt idx="0">
                    <c:v>2022</c:v>
                  </c:pt>
                  <c:pt idx="4">
                    <c:v>2023</c:v>
                  </c:pt>
                  <c:pt idx="8">
                    <c:v>2024</c:v>
                  </c:pt>
                </c:lvl>
              </c:multiLvlStrCache>
            </c:multiLvlStrRef>
          </c:cat>
          <c:val>
            <c:numRef>
              <c:f>Sheet1!$C$2:$C$12</c:f>
              <c:numCache>
                <c:formatCode>0.0</c:formatCode>
                <c:ptCount val="11"/>
                <c:pt idx="0">
                  <c:v>2.4346780252902533</c:v>
                </c:pt>
                <c:pt idx="1">
                  <c:v>2.9426608849344404</c:v>
                </c:pt>
                <c:pt idx="2">
                  <c:v>4.4551420845944563</c:v>
                </c:pt>
                <c:pt idx="3">
                  <c:v>6.3135414103774963</c:v>
                </c:pt>
                <c:pt idx="4">
                  <c:v>14.675753897526818</c:v>
                </c:pt>
                <c:pt idx="5">
                  <c:v>14.724813353038655</c:v>
                </c:pt>
                <c:pt idx="6">
                  <c:v>13.426624961944157</c:v>
                </c:pt>
                <c:pt idx="7">
                  <c:v>12.384464016967712</c:v>
                </c:pt>
                <c:pt idx="8">
                  <c:v>9.5330375975447197</c:v>
                </c:pt>
                <c:pt idx="9">
                  <c:v>7.3959519851725304</c:v>
                </c:pt>
                <c:pt idx="10">
                  <c:v>6.6</c:v>
                </c:pt>
              </c:numCache>
            </c:numRef>
          </c:val>
          <c:smooth val="0"/>
          <c:extLst>
            <c:ext xmlns:c16="http://schemas.microsoft.com/office/drawing/2014/chart" uri="{C3380CC4-5D6E-409C-BE32-E72D297353CC}">
              <c16:uniqueId val="{0000000D-7EC4-4D8C-9E33-D55111862214}"/>
            </c:ext>
          </c:extLst>
        </c:ser>
        <c:ser>
          <c:idx val="0"/>
          <c:order val="1"/>
          <c:tx>
            <c:strRef>
              <c:f>Sheet1!$D$1</c:f>
              <c:strCache>
                <c:ptCount val="1"/>
                <c:pt idx="0">
                  <c:v>Ընդամենը (անվանական)</c:v>
                </c:pt>
              </c:strCache>
            </c:strRef>
          </c:tx>
          <c:spPr>
            <a:ln w="28535" cap="rnd">
              <a:solidFill>
                <a:srgbClr val="1F497D"/>
              </a:solidFill>
              <a:round/>
            </a:ln>
            <a:effectLst/>
          </c:spPr>
          <c:marker>
            <c:spPr>
              <a:solidFill>
                <a:srgbClr val="1F497D"/>
              </a:solidFill>
              <a:ln>
                <a:solidFill>
                  <a:srgbClr val="1F497D"/>
                </a:solidFill>
              </a:ln>
            </c:spPr>
          </c:marker>
          <c:dLbls>
            <c:dLbl>
              <c:idx val="0"/>
              <c:layout>
                <c:manualLayout>
                  <c:x val="-6.6323331205220964E-2"/>
                  <c:y val="-3.73473036985914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EC4-4D8C-9E33-D55111862214}"/>
                </c:ext>
              </c:extLst>
            </c:dLbl>
            <c:dLbl>
              <c:idx val="1"/>
              <c:layout>
                <c:manualLayout>
                  <c:x val="-6.610074641570704E-2"/>
                  <c:y val="-3.4189750185609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EC4-4D8C-9E33-D55111862214}"/>
                </c:ext>
              </c:extLst>
            </c:dLbl>
            <c:dLbl>
              <c:idx val="2"/>
              <c:layout>
                <c:manualLayout>
                  <c:x val="-6.1471235014542103E-2"/>
                  <c:y val="-3.71197624201357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EC4-4D8C-9E33-D55111862214}"/>
                </c:ext>
              </c:extLst>
            </c:dLbl>
            <c:dLbl>
              <c:idx val="3"/>
              <c:layout>
                <c:manualLayout>
                  <c:x val="-6.6100904053659953E-2"/>
                  <c:y val="-3.8484829396325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EC4-4D8C-9E33-D55111862214}"/>
                </c:ext>
              </c:extLst>
            </c:dLbl>
            <c:dLbl>
              <c:idx val="4"/>
              <c:layout>
                <c:manualLayout>
                  <c:x val="-7.7966785683321119E-2"/>
                  <c:y val="-3.7333500643096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EC4-4D8C-9E33-D55111862214}"/>
                </c:ext>
              </c:extLst>
            </c:dLbl>
            <c:dLbl>
              <c:idx val="5"/>
              <c:layout>
                <c:manualLayout>
                  <c:x val="-7.4296658863588078E-2"/>
                  <c:y val="-4.2666499356903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EC4-4D8C-9E33-D55111862214}"/>
                </c:ext>
              </c:extLst>
            </c:dLbl>
            <c:dLbl>
              <c:idx val="6"/>
              <c:layout>
                <c:manualLayout>
                  <c:x val="-6.9958847736625668E-2"/>
                  <c:y val="-2.66666666666666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EC4-4D8C-9E33-D55111862214}"/>
                </c:ext>
              </c:extLst>
            </c:dLbl>
            <c:dLbl>
              <c:idx val="7"/>
              <c:layout>
                <c:manualLayout>
                  <c:x val="-7.7855493288564004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EC4-4D8C-9E33-D55111862214}"/>
                </c:ext>
              </c:extLst>
            </c:dLbl>
            <c:dLbl>
              <c:idx val="8"/>
              <c:layout>
                <c:manualLayout>
                  <c:x val="-8.0080080080080232E-2"/>
                  <c:y val="3.38505111572564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EC4-4D8C-9E33-D55111862214}"/>
                </c:ext>
              </c:extLst>
            </c:dLbl>
            <c:dLbl>
              <c:idx val="9"/>
              <c:layout>
                <c:manualLayout>
                  <c:x val="-7.2072072072072071E-2"/>
                  <c:y val="3.53592727450019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EC4-4D8C-9E33-D55111862214}"/>
                </c:ext>
              </c:extLst>
            </c:dLbl>
            <c:dLbl>
              <c:idx val="10"/>
              <c:layout>
                <c:manualLayout>
                  <c:x val="-5.2052052052052052E-2"/>
                  <c:y val="4.2316847394868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EC4-4D8C-9E33-D55111862214}"/>
                </c:ext>
              </c:extLst>
            </c:dLbl>
            <c:spPr>
              <a:noFill/>
              <a:ln w="25364">
                <a:noFill/>
              </a:ln>
            </c:spPr>
            <c:txPr>
              <a:bodyPr rot="0" spcFirstLastPara="1" vertOverflow="ellipsis" vert="horz" wrap="square" lIns="38100" tIns="19050" rIns="38100" bIns="19050" anchor="ctr" anchorCtr="1">
                <a:spAutoFit/>
              </a:bodyPr>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Sheet1!$A$2:$B$12</c:f>
              <c:multiLvlStrCache>
                <c:ptCount val="11"/>
                <c:lvl>
                  <c:pt idx="0">
                    <c:v>I</c:v>
                  </c:pt>
                  <c:pt idx="1">
                    <c:v>I-II</c:v>
                  </c:pt>
                  <c:pt idx="2">
                    <c:v>I-III</c:v>
                  </c:pt>
                  <c:pt idx="3">
                    <c:v>I-IV</c:v>
                  </c:pt>
                  <c:pt idx="4">
                    <c:v>I</c:v>
                  </c:pt>
                  <c:pt idx="5">
                    <c:v>I-II</c:v>
                  </c:pt>
                  <c:pt idx="6">
                    <c:v>I-III</c:v>
                  </c:pt>
                  <c:pt idx="7">
                    <c:v>I-IV</c:v>
                  </c:pt>
                  <c:pt idx="8">
                    <c:v>I</c:v>
                  </c:pt>
                  <c:pt idx="9">
                    <c:v>I-II</c:v>
                  </c:pt>
                  <c:pt idx="10">
                    <c:v>I-III</c:v>
                  </c:pt>
                </c:lvl>
                <c:lvl>
                  <c:pt idx="0">
                    <c:v>2022</c:v>
                  </c:pt>
                  <c:pt idx="4">
                    <c:v>2023</c:v>
                  </c:pt>
                  <c:pt idx="8">
                    <c:v>2024</c:v>
                  </c:pt>
                </c:lvl>
              </c:multiLvlStrCache>
            </c:multiLvlStrRef>
          </c:cat>
          <c:val>
            <c:numRef>
              <c:f>Sheet1!$D$2:$D$12</c:f>
              <c:numCache>
                <c:formatCode>0.0</c:formatCode>
                <c:ptCount val="11"/>
                <c:pt idx="0">
                  <c:v>9.5999999999999943</c:v>
                </c:pt>
                <c:pt idx="1">
                  <c:v>11.299999999999997</c:v>
                </c:pt>
                <c:pt idx="2">
                  <c:v>13.400000000000006</c:v>
                </c:pt>
                <c:pt idx="3">
                  <c:v>15.5</c:v>
                </c:pt>
                <c:pt idx="4">
                  <c:v>22.902047779965869</c:v>
                </c:pt>
                <c:pt idx="5">
                  <c:v>19.545739362699592</c:v>
                </c:pt>
                <c:pt idx="6">
                  <c:v>16.569225855675214</c:v>
                </c:pt>
                <c:pt idx="7">
                  <c:v>14.610147043841465</c:v>
                </c:pt>
                <c:pt idx="8">
                  <c:v>8.1775942178626764</c:v>
                </c:pt>
                <c:pt idx="9">
                  <c:v>6.7515762732615059</c:v>
                </c:pt>
                <c:pt idx="10">
                  <c:v>6.6</c:v>
                </c:pt>
              </c:numCache>
            </c:numRef>
          </c:val>
          <c:smooth val="0"/>
          <c:extLst>
            <c:ext xmlns:c16="http://schemas.microsoft.com/office/drawing/2014/chart" uri="{C3380CC4-5D6E-409C-BE32-E72D297353CC}">
              <c16:uniqueId val="{00000019-7EC4-4D8C-9E33-D55111862214}"/>
            </c:ext>
          </c:extLst>
        </c:ser>
        <c:dLbls>
          <c:showLegendKey val="0"/>
          <c:showVal val="0"/>
          <c:showCatName val="0"/>
          <c:showSerName val="0"/>
          <c:showPercent val="0"/>
          <c:showBubbleSize val="0"/>
        </c:dLbls>
        <c:marker val="1"/>
        <c:smooth val="0"/>
        <c:axId val="175222288"/>
        <c:axId val="1"/>
      </c:lineChart>
      <c:catAx>
        <c:axId val="175222288"/>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200"/>
        <c:noMultiLvlLbl val="0"/>
      </c:catAx>
      <c:valAx>
        <c:axId val="1"/>
        <c:scaling>
          <c:orientation val="minMax"/>
          <c:max val="30"/>
          <c:min val="-5"/>
        </c:scaling>
        <c:delete val="0"/>
        <c:axPos val="l"/>
        <c:majorGridlines>
          <c:spPr>
            <a:ln w="9512" cap="flat" cmpd="sng" algn="ctr">
              <a:solidFill>
                <a:schemeClr val="tx1">
                  <a:lumMod val="15000"/>
                  <a:lumOff val="85000"/>
                </a:schemeClr>
              </a:solidFill>
              <a:round/>
            </a:ln>
            <a:effectLst/>
          </c:spPr>
        </c:majorGridlines>
        <c:numFmt formatCode="0.0" sourceLinked="1"/>
        <c:majorTickMark val="none"/>
        <c:minorTickMark val="none"/>
        <c:tickLblPos val="nextTo"/>
        <c:spPr>
          <a:ln w="9512">
            <a:noFill/>
          </a:ln>
        </c:spPr>
        <c:txPr>
          <a:bodyPr rot="-6000000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crossAx val="175222288"/>
        <c:crosses val="autoZero"/>
        <c:crossBetween val="between"/>
        <c:majorUnit val="5"/>
      </c:valAx>
      <c:spPr>
        <a:solidFill>
          <a:schemeClr val="bg1"/>
        </a:solidFill>
        <a:ln>
          <a:noFill/>
        </a:ln>
        <a:effectLst/>
      </c:spPr>
    </c:plotArea>
    <c:legend>
      <c:legendPos val="b"/>
      <c:layout>
        <c:manualLayout>
          <c:xMode val="edge"/>
          <c:yMode val="edge"/>
          <c:x val="3.1627848320761709E-2"/>
          <c:y val="0.85932804216206027"/>
          <c:w val="0.91926004744902379"/>
          <c:h val="0.10348736288442033"/>
        </c:manualLayout>
      </c:layout>
      <c:overlay val="0"/>
      <c:spPr>
        <a:noFill/>
        <a:ln w="25364">
          <a:noFill/>
        </a:ln>
      </c:spPr>
      <c:txPr>
        <a:bodyPr rot="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12" cap="flat" cmpd="sng" algn="ctr">
      <a:solidFill>
        <a:schemeClr val="bg2"/>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2124381035376317E-2"/>
          <c:y val="4.9886801430522938E-2"/>
          <c:w val="0.91180803746837036"/>
          <c:h val="0.66333210541664755"/>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Sheet1!$A$14:$B$82</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Sheet1!$D$2:$D$82</c:f>
              <c:numCache>
                <c:formatCode>0.0</c:formatCode>
                <c:ptCount val="57"/>
                <c:pt idx="0">
                  <c:v>0.27658563406973258</c:v>
                </c:pt>
                <c:pt idx="1">
                  <c:v>-0.54084569473241118</c:v>
                </c:pt>
                <c:pt idx="2">
                  <c:v>-0.11022336893752538</c:v>
                </c:pt>
                <c:pt idx="3">
                  <c:v>0.85542195074623351</c:v>
                </c:pt>
                <c:pt idx="4">
                  <c:v>1.1580085630596528</c:v>
                </c:pt>
                <c:pt idx="5">
                  <c:v>1.6775261712177212</c:v>
                </c:pt>
                <c:pt idx="6">
                  <c:v>1.5187898303232146</c:v>
                </c:pt>
                <c:pt idx="7">
                  <c:v>1.8167405331190878</c:v>
                </c:pt>
                <c:pt idx="8">
                  <c:v>1.4326844717312213</c:v>
                </c:pt>
                <c:pt idx="9">
                  <c:v>1.3441364663858479</c:v>
                </c:pt>
                <c:pt idx="10">
                  <c:v>1.5585891969706438</c:v>
                </c:pt>
                <c:pt idx="11">
                  <c:v>3.6638246566360237</c:v>
                </c:pt>
                <c:pt idx="12">
                  <c:v>4.5148886220006261</c:v>
                </c:pt>
                <c:pt idx="13">
                  <c:v>5.3267515218621924</c:v>
                </c:pt>
                <c:pt idx="14">
                  <c:v>5.7810093225161552</c:v>
                </c:pt>
                <c:pt idx="15">
                  <c:v>6.1569193415054002</c:v>
                </c:pt>
                <c:pt idx="16">
                  <c:v>5.9006948589342016</c:v>
                </c:pt>
                <c:pt idx="17">
                  <c:v>6.5046445234588646</c:v>
                </c:pt>
                <c:pt idx="18">
                  <c:v>8.2227275731544154</c:v>
                </c:pt>
                <c:pt idx="19">
                  <c:v>8.7823860822581139</c:v>
                </c:pt>
                <c:pt idx="20">
                  <c:v>8.8886539553763413</c:v>
                </c:pt>
                <c:pt idx="21">
                  <c:v>9.1040943851299545</c:v>
                </c:pt>
                <c:pt idx="22">
                  <c:v>9.5566762184085832</c:v>
                </c:pt>
                <c:pt idx="23">
                  <c:v>7.6754534627573037</c:v>
                </c:pt>
                <c:pt idx="24">
                  <c:v>7.0769205766379315</c:v>
                </c:pt>
                <c:pt idx="25">
                  <c:v>6.5432090002156116</c:v>
                </c:pt>
                <c:pt idx="26">
                  <c:v>7.3617969746003382</c:v>
                </c:pt>
                <c:pt idx="27">
                  <c:v>8.4252580519207356</c:v>
                </c:pt>
                <c:pt idx="28">
                  <c:v>8.9862917816955417</c:v>
                </c:pt>
                <c:pt idx="29">
                  <c:v>10.274467693331786</c:v>
                </c:pt>
                <c:pt idx="30">
                  <c:v>9.3216627279495867</c:v>
                </c:pt>
                <c:pt idx="31">
                  <c:v>9.1287829914562479</c:v>
                </c:pt>
                <c:pt idx="32">
                  <c:v>9.9151144159470022</c:v>
                </c:pt>
                <c:pt idx="33">
                  <c:v>9.5</c:v>
                </c:pt>
                <c:pt idx="34">
                  <c:v>8.8446621147540014</c:v>
                </c:pt>
                <c:pt idx="35">
                  <c:v>8.3026886372339987</c:v>
                </c:pt>
                <c:pt idx="36">
                  <c:v>8.0513101873760036</c:v>
                </c:pt>
                <c:pt idx="37">
                  <c:v>8.0504413480060038</c:v>
                </c:pt>
                <c:pt idx="38">
                  <c:v>5.4496798492630063</c:v>
                </c:pt>
                <c:pt idx="39">
                  <c:v>3.2368670906421926</c:v>
                </c:pt>
                <c:pt idx="40">
                  <c:v>1.3</c:v>
                </c:pt>
                <c:pt idx="41">
                  <c:v>-0.5</c:v>
                </c:pt>
                <c:pt idx="42">
                  <c:v>-0.10059999999999999</c:v>
                </c:pt>
                <c:pt idx="43">
                  <c:v>-0.16830000000000001</c:v>
                </c:pt>
                <c:pt idx="44">
                  <c:v>0.1</c:v>
                </c:pt>
                <c:pt idx="45">
                  <c:v>0.1</c:v>
                </c:pt>
                <c:pt idx="46">
                  <c:v>-0.5</c:v>
                </c:pt>
                <c:pt idx="47">
                  <c:v>-0.6</c:v>
                </c:pt>
                <c:pt idx="48">
                  <c:v>-0.9</c:v>
                </c:pt>
                <c:pt idx="49">
                  <c:v>-1.7</c:v>
                </c:pt>
                <c:pt idx="50">
                  <c:v>-1.2</c:v>
                </c:pt>
                <c:pt idx="51">
                  <c:v>-0.7</c:v>
                </c:pt>
                <c:pt idx="52">
                  <c:v>0.3</c:v>
                </c:pt>
                <c:pt idx="53">
                  <c:v>0.8</c:v>
                </c:pt>
                <c:pt idx="54">
                  <c:v>1.4</c:v>
                </c:pt>
                <c:pt idx="55">
                  <c:v>1.3</c:v>
                </c:pt>
                <c:pt idx="56">
                  <c:v>0.6</c:v>
                </c:pt>
              </c:numCache>
            </c:numRef>
          </c:val>
          <c:smooth val="0"/>
          <c:extLst>
            <c:ext xmlns:c16="http://schemas.microsoft.com/office/drawing/2014/chart" uri="{C3380CC4-5D6E-409C-BE32-E72D297353CC}">
              <c16:uniqueId val="{00000000-C2C4-4165-8CED-B1E2A84808C6}"/>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Sheet1!$A$14:$B$82</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Sheet1!$E$2:$E$82</c:f>
              <c:numCache>
                <c:formatCode>0.00</c:formatCode>
                <c:ptCount val="57"/>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10.5</c:v>
                </c:pt>
                <c:pt idx="35">
                  <c:v>10.75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pt idx="51">
                  <c:v>8.25</c:v>
                </c:pt>
                <c:pt idx="52">
                  <c:v>8.25</c:v>
                </c:pt>
                <c:pt idx="53">
                  <c:v>8</c:v>
                </c:pt>
                <c:pt idx="54">
                  <c:v>7.75</c:v>
                </c:pt>
                <c:pt idx="55">
                  <c:v>7.75</c:v>
                </c:pt>
                <c:pt idx="56">
                  <c:v>7.5</c:v>
                </c:pt>
              </c:numCache>
            </c:numRef>
          </c:val>
          <c:smooth val="0"/>
          <c:extLst>
            <c:ext xmlns:c16="http://schemas.microsoft.com/office/drawing/2014/chart" uri="{C3380CC4-5D6E-409C-BE32-E72D297353CC}">
              <c16:uniqueId val="{00000001-C2C4-4165-8CED-B1E2A84808C6}"/>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Sheet1!$A$14:$B$82</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Sheet1!$C$14:$C$82</c:f>
              <c:numCache>
                <c:formatCode>0.0</c:formatCode>
                <c:ptCount val="57"/>
                <c:pt idx="0">
                  <c:v>0.86538957196520983</c:v>
                </c:pt>
                <c:pt idx="1">
                  <c:v>0.77184062474053405</c:v>
                </c:pt>
                <c:pt idx="2">
                  <c:v>0.54227164049494547</c:v>
                </c:pt>
                <c:pt idx="3">
                  <c:v>1.1321822131247927</c:v>
                </c:pt>
                <c:pt idx="4">
                  <c:v>0.86253079378988673</c:v>
                </c:pt>
                <c:pt idx="5">
                  <c:v>0.77684596156544217</c:v>
                </c:pt>
                <c:pt idx="6">
                  <c:v>0.8340682821257559</c:v>
                </c:pt>
                <c:pt idx="7">
                  <c:v>1.0666176019744</c:v>
                </c:pt>
                <c:pt idx="8">
                  <c:v>1.3397678509690962</c:v>
                </c:pt>
                <c:pt idx="9">
                  <c:v>1.677154081686254</c:v>
                </c:pt>
                <c:pt idx="10">
                  <c:v>1.9837670848593518</c:v>
                </c:pt>
                <c:pt idx="11">
                  <c:v>3.6204833935339735</c:v>
                </c:pt>
                <c:pt idx="12">
                  <c:v>4.6779235852640682</c:v>
                </c:pt>
                <c:pt idx="13">
                  <c:v>5.4846481634119186</c:v>
                </c:pt>
                <c:pt idx="14">
                  <c:v>6.6300845552899972</c:v>
                </c:pt>
                <c:pt idx="15">
                  <c:v>6.7626395686116751</c:v>
                </c:pt>
                <c:pt idx="16">
                  <c:v>7.4114337608134804</c:v>
                </c:pt>
                <c:pt idx="17">
                  <c:v>7.8323845176300608</c:v>
                </c:pt>
                <c:pt idx="18">
                  <c:v>8.1093537485616309</c:v>
                </c:pt>
                <c:pt idx="19">
                  <c:v>8.0379242186285609</c:v>
                </c:pt>
                <c:pt idx="20">
                  <c:v>7.9880734583744442</c:v>
                </c:pt>
                <c:pt idx="21">
                  <c:v>7.8765202676341914</c:v>
                </c:pt>
                <c:pt idx="22">
                  <c:v>8.3772656385054063</c:v>
                </c:pt>
                <c:pt idx="23">
                  <c:v>7.2509011281681808</c:v>
                </c:pt>
                <c:pt idx="24">
                  <c:v>6.60162670741569</c:v>
                </c:pt>
                <c:pt idx="25">
                  <c:v>6.3614506423955959</c:v>
                </c:pt>
                <c:pt idx="26">
                  <c:v>6.9671454857929405</c:v>
                </c:pt>
                <c:pt idx="27">
                  <c:v>7.9799047833968757</c:v>
                </c:pt>
                <c:pt idx="28">
                  <c:v>8.3564098161367042</c:v>
                </c:pt>
                <c:pt idx="29">
                  <c:v>9.4404331247470736</c:v>
                </c:pt>
                <c:pt idx="30">
                  <c:v>10.10041008820204</c:v>
                </c:pt>
                <c:pt idx="31">
                  <c:v>10.230227924035546</c:v>
                </c:pt>
                <c:pt idx="32">
                  <c:v>10.540276376631112</c:v>
                </c:pt>
                <c:pt idx="33">
                  <c:v>10.488322377082326</c:v>
                </c:pt>
                <c:pt idx="34">
                  <c:v>9.8756503499295007</c:v>
                </c:pt>
                <c:pt idx="35">
                  <c:v>9.4793414473783173</c:v>
                </c:pt>
                <c:pt idx="36">
                  <c:v>9.0991561824239966</c:v>
                </c:pt>
                <c:pt idx="37">
                  <c:v>8.3569861398929959</c:v>
                </c:pt>
                <c:pt idx="38">
                  <c:v>6.4066571555730008</c:v>
                </c:pt>
                <c:pt idx="39">
                  <c:v>4.3045803295163267</c:v>
                </c:pt>
                <c:pt idx="40">
                  <c:v>3.0865032447455718</c:v>
                </c:pt>
                <c:pt idx="41">
                  <c:v>1.4518285160379776</c:v>
                </c:pt>
                <c:pt idx="42">
                  <c:v>0.59949055114458361</c:v>
                </c:pt>
                <c:pt idx="43">
                  <c:v>0.35313145780541788</c:v>
                </c:pt>
                <c:pt idx="44">
                  <c:v>-8.0847536483943827E-2</c:v>
                </c:pt>
                <c:pt idx="45">
                  <c:v>-4.6504096578033227E-2</c:v>
                </c:pt>
                <c:pt idx="46">
                  <c:v>-0.24390438070011555</c:v>
                </c:pt>
                <c:pt idx="47">
                  <c:v>-0.39353895237825043</c:v>
                </c:pt>
                <c:pt idx="48">
                  <c:v>-0.44083532430917671</c:v>
                </c:pt>
                <c:pt idx="49">
                  <c:v>-0.65415810312974543</c:v>
                </c:pt>
                <c:pt idx="50">
                  <c:v>-0.70986287761924416</c:v>
                </c:pt>
                <c:pt idx="51">
                  <c:v>-0.53692140460677251</c:v>
                </c:pt>
                <c:pt idx="52">
                  <c:v>-0.29513107679599671</c:v>
                </c:pt>
                <c:pt idx="53">
                  <c:v>3.9019835541694192E-2</c:v>
                </c:pt>
                <c:pt idx="54">
                  <c:v>0.25996830691931905</c:v>
                </c:pt>
                <c:pt idx="55">
                  <c:v>0.27869516588769727</c:v>
                </c:pt>
                <c:pt idx="56">
                  <c:v>0.70080604258279777</c:v>
                </c:pt>
              </c:numCache>
            </c:numRef>
          </c:val>
          <c:smooth val="0"/>
          <c:extLst>
            <c:ext xmlns:c16="http://schemas.microsoft.com/office/drawing/2014/chart" uri="{C3380CC4-5D6E-409C-BE32-E72D297353CC}">
              <c16:uniqueId val="{00000002-C2C4-4165-8CED-B1E2A84808C6}"/>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7.6455970672247757E-3"/>
          <c:y val="0.8765120094468829"/>
          <c:w val="0.98265303773828994"/>
          <c:h val="0.11923182708807457"/>
        </c:manualLayout>
      </c:layout>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 ամսյա գնաճը</a:t>
            </a:r>
            <a:r>
              <a:rPr lang="en-US" sz="1080" b="0"/>
              <a:t>,</a:t>
            </a:r>
            <a:r>
              <a:rPr lang="en-US" sz="1080" b="0" baseline="0"/>
              <a:t> %</a:t>
            </a:r>
            <a:endParaRPr lang="en-US" sz="1080" b="0"/>
          </a:p>
        </c:rich>
      </c:tx>
      <c:layout>
        <c:manualLayout>
          <c:xMode val="edge"/>
          <c:yMode val="edge"/>
          <c:x val="0.2986081380545994"/>
          <c:y val="5.5555555555555558E-3"/>
        </c:manualLayout>
      </c:layout>
      <c:overlay val="0"/>
      <c:spPr>
        <a:noFill/>
        <a:ln>
          <a:noFill/>
        </a:ln>
        <a:effectLst/>
      </c:spPr>
    </c:title>
    <c:autoTitleDeleted val="0"/>
    <c:plotArea>
      <c:layout>
        <c:manualLayout>
          <c:layoutTarget val="inner"/>
          <c:xMode val="edge"/>
          <c:yMode val="edge"/>
          <c:x val="9.2748361544627275E-2"/>
          <c:y val="0.1312423813132145"/>
          <c:w val="0.86286104955443443"/>
          <c:h val="0.60185288547792282"/>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Sheet1!$D$28:$D$70</c:f>
              <c:numCache>
                <c:formatCode>0.0</c:formatCode>
                <c:ptCount val="19"/>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pt idx="10">
                  <c:v>5.0969480000000003</c:v>
                </c:pt>
                <c:pt idx="11">
                  <c:v>3.7204000000000002</c:v>
                </c:pt>
                <c:pt idx="12">
                  <c:v>1.9252499999999997</c:v>
                </c:pt>
                <c:pt idx="13">
                  <c:v>-2.0762499999999999</c:v>
                </c:pt>
                <c:pt idx="14">
                  <c:v>-1.17025</c:v>
                </c:pt>
                <c:pt idx="15">
                  <c:v>-1.8119999999999998</c:v>
                </c:pt>
                <c:pt idx="16">
                  <c:v>-2.31616</c:v>
                </c:pt>
                <c:pt idx="17">
                  <c:v>-0.28952</c:v>
                </c:pt>
                <c:pt idx="18">
                  <c:v>-0.41359999999999997</c:v>
                </c:pt>
              </c:numCache>
            </c:numRef>
          </c:val>
          <c:extLst>
            <c:ext xmlns:c16="http://schemas.microsoft.com/office/drawing/2014/chart" uri="{C3380CC4-5D6E-409C-BE32-E72D297353CC}">
              <c16:uniqueId val="{00000000-597B-483B-81D2-D32CDB5DF116}"/>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Sheet1!$E$28:$E$70</c:f>
              <c:numCache>
                <c:formatCode>0.0</c:formatCode>
                <c:ptCount val="19"/>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pt idx="10">
                  <c:v>0.39664629999999995</c:v>
                </c:pt>
                <c:pt idx="11">
                  <c:v>0.39664629999999995</c:v>
                </c:pt>
                <c:pt idx="12">
                  <c:v>0.31872</c:v>
                </c:pt>
                <c:pt idx="13">
                  <c:v>0.33024000000000003</c:v>
                </c:pt>
                <c:pt idx="14">
                  <c:v>0.31872</c:v>
                </c:pt>
                <c:pt idx="15">
                  <c:v>0.32256000000000001</c:v>
                </c:pt>
                <c:pt idx="16">
                  <c:v>0.33596000000000004</c:v>
                </c:pt>
                <c:pt idx="17">
                  <c:v>0.21791999999999997</c:v>
                </c:pt>
                <c:pt idx="18">
                  <c:v>0.18613999999999997</c:v>
                </c:pt>
              </c:numCache>
            </c:numRef>
          </c:val>
          <c:extLst>
            <c:ext xmlns:c16="http://schemas.microsoft.com/office/drawing/2014/chart" uri="{C3380CC4-5D6E-409C-BE32-E72D297353CC}">
              <c16:uniqueId val="{00000001-597B-483B-81D2-D32CDB5DF116}"/>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Sheet1!$F$28:$F$70</c:f>
              <c:numCache>
                <c:formatCode>0.0</c:formatCode>
                <c:ptCount val="19"/>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pt idx="10">
                  <c:v>1.79901</c:v>
                </c:pt>
                <c:pt idx="11">
                  <c:v>1.57691</c:v>
                </c:pt>
                <c:pt idx="12">
                  <c:v>1.06996</c:v>
                </c:pt>
                <c:pt idx="13">
                  <c:v>6.9780000000000009E-2</c:v>
                </c:pt>
                <c:pt idx="14">
                  <c:v>0</c:v>
                </c:pt>
                <c:pt idx="15">
                  <c:v>2.3259999999999999E-2</c:v>
                </c:pt>
                <c:pt idx="16">
                  <c:v>-2.1680000000000001E-2</c:v>
                </c:pt>
                <c:pt idx="17">
                  <c:v>-4.3360000000000003E-2</c:v>
                </c:pt>
                <c:pt idx="18">
                  <c:v>-0.36856</c:v>
                </c:pt>
              </c:numCache>
            </c:numRef>
          </c:val>
          <c:extLst>
            <c:ext xmlns:c16="http://schemas.microsoft.com/office/drawing/2014/chart" uri="{C3380CC4-5D6E-409C-BE32-E72D297353CC}">
              <c16:uniqueId val="{00000002-597B-483B-81D2-D32CDB5DF116}"/>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Sheet1!$G$28:$G$70</c:f>
              <c:numCache>
                <c:formatCode>0.0</c:formatCode>
                <c:ptCount val="19"/>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pt idx="10">
                  <c:v>2.6013600000000001</c:v>
                </c:pt>
                <c:pt idx="11">
                  <c:v>2.6013600000000001</c:v>
                </c:pt>
                <c:pt idx="12">
                  <c:v>2.109</c:v>
                </c:pt>
                <c:pt idx="13">
                  <c:v>1.3708499999999999</c:v>
                </c:pt>
                <c:pt idx="14">
                  <c:v>1.1248</c:v>
                </c:pt>
                <c:pt idx="15">
                  <c:v>1.0545</c:v>
                </c:pt>
                <c:pt idx="16">
                  <c:v>0.81050000000000011</c:v>
                </c:pt>
                <c:pt idx="17">
                  <c:v>0.87534000000000001</c:v>
                </c:pt>
                <c:pt idx="18">
                  <c:v>1.1671199999999999</c:v>
                </c:pt>
              </c:numCache>
            </c:numRef>
          </c:val>
          <c:extLst>
            <c:ext xmlns:c16="http://schemas.microsoft.com/office/drawing/2014/chart" uri="{C3380CC4-5D6E-409C-BE32-E72D297353CC}">
              <c16:uniqueId val="{00000003-597B-483B-81D2-D32CDB5DF116}"/>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597B-483B-81D2-D32CDB5DF116}"/>
              </c:ext>
            </c:extLst>
          </c:dPt>
          <c:dPt>
            <c:idx val="7"/>
            <c:marker>
              <c:symbol val="square"/>
              <c:size val="6"/>
              <c:spPr>
                <a:noFill/>
                <a:ln w="15875">
                  <a:noFill/>
                  <a:round/>
                </a:ln>
                <a:effectLst/>
              </c:spPr>
            </c:marker>
            <c:bubble3D val="0"/>
            <c:extLst>
              <c:ext xmlns:c16="http://schemas.microsoft.com/office/drawing/2014/chart" uri="{C3380CC4-5D6E-409C-BE32-E72D297353CC}">
                <c16:uniqueId val="{00000005-597B-483B-81D2-D32CDB5DF116}"/>
              </c:ext>
            </c:extLst>
          </c:dPt>
          <c:dLbls>
            <c:dLbl>
              <c:idx val="6"/>
              <c:layout>
                <c:manualLayout>
                  <c:x val="-7.8093890958241E-2"/>
                  <c:y val="-7.8275191866839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97B-483B-81D2-D32CDB5DF116}"/>
                </c:ext>
              </c:extLst>
            </c:dLbl>
            <c:dLbl>
              <c:idx val="9"/>
              <c:layout>
                <c:manualLayout>
                  <c:x val="-9.623776069907429E-2"/>
                  <c:y val="-5.29587361706369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97B-483B-81D2-D32CDB5DF116}"/>
                </c:ext>
              </c:extLst>
            </c:dLbl>
            <c:dLbl>
              <c:idx val="10"/>
              <c:layout>
                <c:manualLayout>
                  <c:x val="-7.8024109261791375E-2"/>
                  <c:y val="-4.03005083225356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97B-483B-81D2-D32CDB5DF116}"/>
                </c:ext>
              </c:extLst>
            </c:dLbl>
            <c:dLbl>
              <c:idx val="13"/>
              <c:layout>
                <c:manualLayout>
                  <c:x val="-8.0269696826818948E-2"/>
                  <c:y val="7.5736220472440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97B-483B-81D2-D32CDB5DF116}"/>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97B-483B-81D2-D32CDB5DF116}"/>
                </c:ext>
              </c:extLst>
            </c:dLbl>
            <c:dLbl>
              <c:idx val="15"/>
              <c:layout>
                <c:manualLayout>
                  <c:x val="-7.56688198406337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97B-483B-81D2-D32CDB5DF116}"/>
                </c:ext>
              </c:extLst>
            </c:dLbl>
            <c:dLbl>
              <c:idx val="16"/>
              <c:layout>
                <c:manualLayout>
                  <c:x val="-2.8133968283904631E-2"/>
                  <c:y val="6.4625109361329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97B-483B-81D2-D32CDB5DF116}"/>
                </c:ext>
              </c:extLst>
            </c:dLbl>
            <c:dLbl>
              <c:idx val="17"/>
              <c:layout>
                <c:manualLayout>
                  <c:x val="-7.0339321357285434E-2"/>
                  <c:y val="-5.92878500946875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97B-483B-81D2-D32CDB5DF116}"/>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Sheet1!$C$28:$C$70</c:f>
              <c:numCache>
                <c:formatCode>0.0</c:formatCode>
                <c:ptCount val="19"/>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pt idx="10">
                  <c:v>9.8939643000000004</c:v>
                </c:pt>
                <c:pt idx="11">
                  <c:v>8.2953162999999996</c:v>
                </c:pt>
                <c:pt idx="12">
                  <c:v>5.4</c:v>
                </c:pt>
                <c:pt idx="13">
                  <c:v>-0.5</c:v>
                </c:pt>
                <c:pt idx="14">
                  <c:v>0.1</c:v>
                </c:pt>
                <c:pt idx="15">
                  <c:v>-0.6</c:v>
                </c:pt>
                <c:pt idx="16">
                  <c:v>-1.2</c:v>
                </c:pt>
                <c:pt idx="17">
                  <c:v>0.8</c:v>
                </c:pt>
                <c:pt idx="18">
                  <c:v>0.6</c:v>
                </c:pt>
              </c:numCache>
            </c:numRef>
          </c:val>
          <c:smooth val="0"/>
          <c:extLst>
            <c:ext xmlns:c16="http://schemas.microsoft.com/office/drawing/2014/chart" uri="{C3380CC4-5D6E-409C-BE32-E72D297353CC}">
              <c16:uniqueId val="{0000000D-597B-483B-81D2-D32CDB5DF116}"/>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35016046646863752"/>
          <c:y val="2.2222222222222223E-2"/>
        </c:manualLayout>
      </c:layout>
      <c:overlay val="0"/>
      <c:spPr>
        <a:noFill/>
        <a:ln>
          <a:noFill/>
        </a:ln>
        <a:effectLst/>
      </c:spPr>
    </c:title>
    <c:autoTitleDeleted val="0"/>
    <c:plotArea>
      <c:layout>
        <c:manualLayout>
          <c:layoutTarget val="inner"/>
          <c:xMode val="edge"/>
          <c:yMode val="edge"/>
          <c:x val="8.8756345576563395E-2"/>
          <c:y val="0.14797878298685471"/>
          <c:w val="0.88914737454225412"/>
          <c:h val="0.60928585667297919"/>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Sheet1!$B$2:$B$70</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Sheet1!$D$2:$D$70</c:f>
              <c:numCache>
                <c:formatCode>0.0</c:formatCode>
                <c:ptCount val="19"/>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pt idx="10">
                  <c:v>5.0597440000000002</c:v>
                </c:pt>
                <c:pt idx="11">
                  <c:v>4.8365200000000002</c:v>
                </c:pt>
                <c:pt idx="12">
                  <c:v>3.05775</c:v>
                </c:pt>
                <c:pt idx="13">
                  <c:v>1.0947499999999999</c:v>
                </c:pt>
                <c:pt idx="14">
                  <c:v>0.26424999999999998</c:v>
                </c:pt>
                <c:pt idx="15">
                  <c:v>-0.18875</c:v>
                </c:pt>
                <c:pt idx="16">
                  <c:v>-2.60568</c:v>
                </c:pt>
                <c:pt idx="17">
                  <c:v>-1.8198400000000001</c:v>
                </c:pt>
                <c:pt idx="18">
                  <c:v>-1.2407999999999999</c:v>
                </c:pt>
              </c:numCache>
            </c:numRef>
          </c:val>
          <c:extLst>
            <c:ext xmlns:c16="http://schemas.microsoft.com/office/drawing/2014/chart" uri="{C3380CC4-5D6E-409C-BE32-E72D297353CC}">
              <c16:uniqueId val="{00000000-8E76-4484-AFC6-6F3A3D741F1C}"/>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Sheet1!$B$2:$B$70</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Sheet1!$E$2:$E$70</c:f>
              <c:numCache>
                <c:formatCode>0.0</c:formatCode>
                <c:ptCount val="19"/>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pt idx="10">
                  <c:v>0.35653599999999996</c:v>
                </c:pt>
                <c:pt idx="11">
                  <c:v>0.36544939999999998</c:v>
                </c:pt>
                <c:pt idx="12">
                  <c:v>0.34943999999999997</c:v>
                </c:pt>
                <c:pt idx="13">
                  <c:v>0.33024000000000003</c:v>
                </c:pt>
                <c:pt idx="14">
                  <c:v>0.32640000000000002</c:v>
                </c:pt>
                <c:pt idx="15">
                  <c:v>0.32640000000000002</c:v>
                </c:pt>
                <c:pt idx="16">
                  <c:v>0.33596000000000004</c:v>
                </c:pt>
                <c:pt idx="17">
                  <c:v>0.30418000000000001</c:v>
                </c:pt>
                <c:pt idx="18">
                  <c:v>0.26785999999999999</c:v>
                </c:pt>
              </c:numCache>
            </c:numRef>
          </c:val>
          <c:extLst>
            <c:ext xmlns:c16="http://schemas.microsoft.com/office/drawing/2014/chart" uri="{C3380CC4-5D6E-409C-BE32-E72D297353CC}">
              <c16:uniqueId val="{00000001-8E76-4484-AFC6-6F3A3D741F1C}"/>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Sheet1!$B$2:$B$70</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Sheet1!$F$2:$F$70</c:f>
              <c:numCache>
                <c:formatCode>0.0</c:formatCode>
                <c:ptCount val="19"/>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pt idx="10">
                  <c:v>1.5102799999999998</c:v>
                </c:pt>
                <c:pt idx="11">
                  <c:v>1.5547</c:v>
                </c:pt>
                <c:pt idx="12">
                  <c:v>1.25604</c:v>
                </c:pt>
                <c:pt idx="13">
                  <c:v>0.76757999999999993</c:v>
                </c:pt>
                <c:pt idx="14">
                  <c:v>0.51172000000000006</c:v>
                </c:pt>
                <c:pt idx="15">
                  <c:v>0.39541999999999999</c:v>
                </c:pt>
                <c:pt idx="16">
                  <c:v>8.6720000000000005E-2</c:v>
                </c:pt>
                <c:pt idx="17">
                  <c:v>2.1680000000000001E-2</c:v>
                </c:pt>
                <c:pt idx="18">
                  <c:v>-8.6720000000000005E-2</c:v>
                </c:pt>
              </c:numCache>
            </c:numRef>
          </c:val>
          <c:extLst>
            <c:ext xmlns:c16="http://schemas.microsoft.com/office/drawing/2014/chart" uri="{C3380CC4-5D6E-409C-BE32-E72D297353CC}">
              <c16:uniqueId val="{00000002-8E76-4484-AFC6-6F3A3D741F1C}"/>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Sheet1!$B$2:$B$70</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Sheet1!$G$2:$G$70</c:f>
              <c:numCache>
                <c:formatCode>0.0</c:formatCode>
                <c:ptCount val="19"/>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pt idx="10">
                  <c:v>1.62585</c:v>
                </c:pt>
                <c:pt idx="11">
                  <c:v>1.8787600000000004</c:v>
                </c:pt>
                <c:pt idx="12">
                  <c:v>2.4253499999999999</c:v>
                </c:pt>
                <c:pt idx="13">
                  <c:v>2.0035499999999997</c:v>
                </c:pt>
                <c:pt idx="14">
                  <c:v>1.7575000000000001</c:v>
                </c:pt>
                <c:pt idx="15">
                  <c:v>1.5817499999999998</c:v>
                </c:pt>
                <c:pt idx="16">
                  <c:v>0.97260000000000002</c:v>
                </c:pt>
                <c:pt idx="17">
                  <c:v>0.90776000000000001</c:v>
                </c:pt>
                <c:pt idx="18">
                  <c:v>0.97260000000000002</c:v>
                </c:pt>
              </c:numCache>
            </c:numRef>
          </c:val>
          <c:extLst>
            <c:ext xmlns:c16="http://schemas.microsoft.com/office/drawing/2014/chart" uri="{C3380CC4-5D6E-409C-BE32-E72D297353CC}">
              <c16:uniqueId val="{00000003-8E76-4484-AFC6-6F3A3D741F1C}"/>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noFill/>
                <a:ln w="15875">
                  <a:noFill/>
                  <a:round/>
                </a:ln>
                <a:effectLst/>
              </c:spPr>
            </c:marker>
            <c:bubble3D val="0"/>
            <c:extLst>
              <c:ext xmlns:c16="http://schemas.microsoft.com/office/drawing/2014/chart" uri="{C3380CC4-5D6E-409C-BE32-E72D297353CC}">
                <c16:uniqueId val="{00000004-8E76-4484-AFC6-6F3A3D741F1C}"/>
              </c:ext>
            </c:extLst>
          </c:dPt>
          <c:dLbls>
            <c:dLbl>
              <c:idx val="4"/>
              <c:layout>
                <c:manualLayout>
                  <c:x val="-8.8323510459396209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76-4484-AFC6-6F3A3D741F1C}"/>
                </c:ext>
              </c:extLst>
            </c:dLbl>
            <c:dLbl>
              <c:idx val="5"/>
              <c:layout>
                <c:manualLayout>
                  <c:x val="-7.6337403932292935E-2"/>
                  <c:y val="-5.7597112860892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76-4484-AFC6-6F3A3D741F1C}"/>
                </c:ext>
              </c:extLst>
            </c:dLbl>
            <c:dLbl>
              <c:idx val="6"/>
              <c:layout>
                <c:manualLayout>
                  <c:x val="-7.6816445848460632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E76-4484-AFC6-6F3A3D741F1C}"/>
                </c:ext>
              </c:extLst>
            </c:dLbl>
            <c:dLbl>
              <c:idx val="7"/>
              <c:layout>
                <c:manualLayout>
                  <c:x val="-6.9630817105945583E-2"/>
                  <c:y val="-6.59304461942257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76-4484-AFC6-6F3A3D741F1C}"/>
                </c:ext>
              </c:extLst>
            </c:dLbl>
            <c:dLbl>
              <c:idx val="8"/>
              <c:layout>
                <c:manualLayout>
                  <c:x val="-6.8363430619076876E-2"/>
                  <c:y val="-5.2041557305336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E76-4484-AFC6-6F3A3D741F1C}"/>
                </c:ext>
              </c:extLst>
            </c:dLbl>
            <c:dLbl>
              <c:idx val="9"/>
              <c:layout>
                <c:manualLayout>
                  <c:x val="-8.032941990035684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E76-4484-AFC6-6F3A3D741F1C}"/>
                </c:ext>
              </c:extLst>
            </c:dLbl>
            <c:dLbl>
              <c:idx val="10"/>
              <c:layout>
                <c:manualLayout>
                  <c:x val="-7.2824429880396765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E76-4484-AFC6-6F3A3D741F1C}"/>
                </c:ext>
              </c:extLst>
            </c:dLbl>
            <c:dLbl>
              <c:idx val="11"/>
              <c:layout>
                <c:manualLayout>
                  <c:x val="-6.3642793153849783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E76-4484-AFC6-6F3A3D741F1C}"/>
                </c:ext>
              </c:extLst>
            </c:dLbl>
            <c:dLbl>
              <c:idx val="12"/>
              <c:layout>
                <c:manualLayout>
                  <c:x val="-3.712574850299416E-2"/>
                  <c:y val="-4.0930446194225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E76-4484-AFC6-6F3A3D741F1C}"/>
                </c:ext>
              </c:extLst>
            </c:dLbl>
            <c:dLbl>
              <c:idx val="13"/>
              <c:layout>
                <c:manualLayout>
                  <c:x val="-4.79940905590394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E76-4484-AFC6-6F3A3D741F1C}"/>
                </c:ext>
              </c:extLst>
            </c:dLbl>
            <c:dLbl>
              <c:idx val="14"/>
              <c:layout>
                <c:manualLayout>
                  <c:x val="-5.2944190359438606E-2"/>
                  <c:y val="-6.31526684164479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E76-4484-AFC6-6F3A3D741F1C}"/>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E76-4484-AFC6-6F3A3D741F1C}"/>
                </c:ext>
              </c:extLst>
            </c:dLbl>
            <c:dLbl>
              <c:idx val="16"/>
              <c:layout>
                <c:manualLayout>
                  <c:x val="-1.5738601537083313E-2"/>
                  <c:y val="7.5736220472440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E76-4484-AFC6-6F3A3D741F1C}"/>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Sheet1!$A$40:$B$70</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Sheet1!$C$2:$C$70</c:f>
              <c:numCache>
                <c:formatCode>0.0</c:formatCode>
                <c:ptCount val="19"/>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pt idx="10">
                  <c:v>8.5524100000000001</c:v>
                </c:pt>
                <c:pt idx="11">
                  <c:v>8.6354293999999996</c:v>
                </c:pt>
                <c:pt idx="12">
                  <c:v>7.2</c:v>
                </c:pt>
                <c:pt idx="13">
                  <c:v>4.2</c:v>
                </c:pt>
                <c:pt idx="14">
                  <c:v>2.8</c:v>
                </c:pt>
                <c:pt idx="15">
                  <c:v>2</c:v>
                </c:pt>
                <c:pt idx="16">
                  <c:v>-1.2</c:v>
                </c:pt>
                <c:pt idx="17">
                  <c:v>-0.6</c:v>
                </c:pt>
                <c:pt idx="18">
                  <c:v>0</c:v>
                </c:pt>
              </c:numCache>
            </c:numRef>
          </c:val>
          <c:smooth val="0"/>
          <c:extLst>
            <c:ext xmlns:c16="http://schemas.microsoft.com/office/drawing/2014/chart" uri="{C3380CC4-5D6E-409C-BE32-E72D297353CC}">
              <c16:uniqueId val="{00000011-8E76-4484-AFC6-6F3A3D741F1C}"/>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92DA-416A-AB2A-46B3BBF8EDFC}"/>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92DA-416A-AB2A-46B3BBF8EDFC}"/>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92DA-416A-AB2A-46B3BBF8EDFC}"/>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92DA-416A-AB2A-46B3BBF8EDFC}"/>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92DA-416A-AB2A-46B3BBF8EDFC}"/>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92DA-416A-AB2A-46B3BBF8EDFC}"/>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92DA-416A-AB2A-46B3BBF8EDFC}"/>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4820206589431233"/>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319995682426606E-2"/>
          <c:y val="2.942241868889196E-2"/>
          <c:w val="0.9295048203643429"/>
          <c:h val="0.52695852166552193"/>
        </c:manualLayout>
      </c:layout>
      <c:lineChart>
        <c:grouping val="standard"/>
        <c:varyColors val="0"/>
        <c:ser>
          <c:idx val="1"/>
          <c:order val="0"/>
          <c:tx>
            <c:strRef>
              <c:f>Sheet1!$C$1</c:f>
              <c:strCache>
                <c:ptCount val="1"/>
                <c:pt idx="0">
                  <c:v>ԿԲ ռեպո</c:v>
                </c:pt>
              </c:strCache>
            </c:strRef>
          </c:tx>
          <c:spPr>
            <a:ln w="28575" cap="rnd">
              <a:solidFill>
                <a:schemeClr val="tx2">
                  <a:lumMod val="75000"/>
                </a:schemeClr>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Sheet1!$C$2:$C$58</c:f>
              <c:numCache>
                <c:formatCode>General</c:formatCode>
                <c:ptCount val="57"/>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10.48</c:v>
                </c:pt>
                <c:pt idx="35">
                  <c:v>10.65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9.25</c:v>
                </c:pt>
                <c:pt idx="49">
                  <c:v>8.75</c:v>
                </c:pt>
                <c:pt idx="50">
                  <c:v>8.5</c:v>
                </c:pt>
                <c:pt idx="51">
                  <c:v>8.25</c:v>
                </c:pt>
                <c:pt idx="52">
                  <c:v>8.25</c:v>
                </c:pt>
                <c:pt idx="53">
                  <c:v>8</c:v>
                </c:pt>
                <c:pt idx="54">
                  <c:v>7.75</c:v>
                </c:pt>
                <c:pt idx="55">
                  <c:v>7.75</c:v>
                </c:pt>
                <c:pt idx="56">
                  <c:v>7.5</c:v>
                </c:pt>
              </c:numCache>
            </c:numRef>
          </c:val>
          <c:smooth val="0"/>
          <c:extLst>
            <c:ext xmlns:c16="http://schemas.microsoft.com/office/drawing/2014/chart" uri="{C3380CC4-5D6E-409C-BE32-E72D297353CC}">
              <c16:uniqueId val="{00000000-5A61-410C-BBF7-9F1268E161B6}"/>
            </c:ext>
          </c:extLst>
        </c:ser>
        <c:ser>
          <c:idx val="2"/>
          <c:order val="1"/>
          <c:tx>
            <c:strRef>
              <c:f>Sheet1!$D$1</c:f>
              <c:strCache>
                <c:ptCount val="1"/>
                <c:pt idx="0">
                  <c:v>Պետական պարտատոմսեր, 1տ․</c:v>
                </c:pt>
              </c:strCache>
            </c:strRef>
          </c:tx>
          <c:spPr>
            <a:ln w="19050" cap="rnd">
              <a:solidFill>
                <a:schemeClr val="accent3"/>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Sheet1!$D$2:$D$58</c:f>
              <c:numCache>
                <c:formatCode>General</c:formatCode>
                <c:ptCount val="57"/>
                <c:pt idx="0">
                  <c:v>5.9</c:v>
                </c:pt>
                <c:pt idx="1">
                  <c:v>5.9</c:v>
                </c:pt>
                <c:pt idx="2">
                  <c:v>5.8</c:v>
                </c:pt>
                <c:pt idx="3">
                  <c:v>5.8</c:v>
                </c:pt>
                <c:pt idx="4">
                  <c:v>5.9</c:v>
                </c:pt>
                <c:pt idx="5">
                  <c:v>5.5</c:v>
                </c:pt>
                <c:pt idx="6">
                  <c:v>5.5</c:v>
                </c:pt>
                <c:pt idx="7">
                  <c:v>5.6</c:v>
                </c:pt>
                <c:pt idx="8">
                  <c:v>5.6</c:v>
                </c:pt>
                <c:pt idx="9">
                  <c:v>5.7</c:v>
                </c:pt>
                <c:pt idx="10">
                  <c:v>6</c:v>
                </c:pt>
                <c:pt idx="11">
                  <c:v>6.5</c:v>
                </c:pt>
                <c:pt idx="12">
                  <c:v>6.9</c:v>
                </c:pt>
                <c:pt idx="13">
                  <c:v>6.8</c:v>
                </c:pt>
                <c:pt idx="14">
                  <c:v>6.9</c:v>
                </c:pt>
                <c:pt idx="15">
                  <c:v>6.9</c:v>
                </c:pt>
                <c:pt idx="16">
                  <c:v>7.1</c:v>
                </c:pt>
                <c:pt idx="17">
                  <c:v>7.4</c:v>
                </c:pt>
                <c:pt idx="18">
                  <c:v>7.9</c:v>
                </c:pt>
                <c:pt idx="19">
                  <c:v>8.3000000000000007</c:v>
                </c:pt>
                <c:pt idx="20">
                  <c:v>8.4</c:v>
                </c:pt>
                <c:pt idx="21">
                  <c:v>8.6999999999999993</c:v>
                </c:pt>
                <c:pt idx="22">
                  <c:v>8.9</c:v>
                </c:pt>
                <c:pt idx="23">
                  <c:v>9</c:v>
                </c:pt>
                <c:pt idx="24">
                  <c:v>9.1</c:v>
                </c:pt>
                <c:pt idx="25">
                  <c:v>9</c:v>
                </c:pt>
                <c:pt idx="26">
                  <c:v>9.6999999999999993</c:v>
                </c:pt>
                <c:pt idx="27">
                  <c:v>10.199999999999999</c:v>
                </c:pt>
                <c:pt idx="28">
                  <c:v>10.3</c:v>
                </c:pt>
                <c:pt idx="29">
                  <c:v>10.3</c:v>
                </c:pt>
                <c:pt idx="30">
                  <c:v>10.4</c:v>
                </c:pt>
                <c:pt idx="31">
                  <c:v>10.5</c:v>
                </c:pt>
                <c:pt idx="32">
                  <c:v>10.6</c:v>
                </c:pt>
                <c:pt idx="33">
                  <c:v>11.1</c:v>
                </c:pt>
                <c:pt idx="34">
                  <c:v>11.4</c:v>
                </c:pt>
                <c:pt idx="35">
                  <c:v>11.7</c:v>
                </c:pt>
                <c:pt idx="36">
                  <c:v>11.6</c:v>
                </c:pt>
                <c:pt idx="37">
                  <c:v>11.5</c:v>
                </c:pt>
                <c:pt idx="38">
                  <c:v>11.6</c:v>
                </c:pt>
                <c:pt idx="39">
                  <c:v>11.6</c:v>
                </c:pt>
                <c:pt idx="40">
                  <c:v>11.4</c:v>
                </c:pt>
                <c:pt idx="41">
                  <c:v>11.1</c:v>
                </c:pt>
                <c:pt idx="42">
                  <c:v>11.1</c:v>
                </c:pt>
                <c:pt idx="43">
                  <c:v>10.7</c:v>
                </c:pt>
                <c:pt idx="44">
                  <c:v>10.3</c:v>
                </c:pt>
                <c:pt idx="45">
                  <c:v>10.4</c:v>
                </c:pt>
                <c:pt idx="46">
                  <c:v>10.4</c:v>
                </c:pt>
                <c:pt idx="47">
                  <c:v>10.5</c:v>
                </c:pt>
                <c:pt idx="48">
                  <c:v>10.6</c:v>
                </c:pt>
                <c:pt idx="49">
                  <c:v>10.199999999999999</c:v>
                </c:pt>
                <c:pt idx="50">
                  <c:v>9.6999999999999993</c:v>
                </c:pt>
                <c:pt idx="51">
                  <c:v>9.6</c:v>
                </c:pt>
                <c:pt idx="52">
                  <c:v>9.4</c:v>
                </c:pt>
                <c:pt idx="53">
                  <c:v>9.1999999999999993</c:v>
                </c:pt>
                <c:pt idx="54" formatCode="0.0">
                  <c:v>9.0509590909090907</c:v>
                </c:pt>
                <c:pt idx="55" formatCode="0.0">
                  <c:v>9.0829772727272715</c:v>
                </c:pt>
                <c:pt idx="56" formatCode="0.0">
                  <c:v>9.1222571428571442</c:v>
                </c:pt>
              </c:numCache>
            </c:numRef>
          </c:val>
          <c:smooth val="0"/>
          <c:extLst>
            <c:ext xmlns:c16="http://schemas.microsoft.com/office/drawing/2014/chart" uri="{C3380CC4-5D6E-409C-BE32-E72D297353CC}">
              <c16:uniqueId val="{00000001-5A61-410C-BBF7-9F1268E161B6}"/>
            </c:ext>
          </c:extLst>
        </c:ser>
        <c:ser>
          <c:idx val="3"/>
          <c:order val="2"/>
          <c:tx>
            <c:strRef>
              <c:f>Sheet1!$E$1</c:f>
              <c:strCache>
                <c:ptCount val="1"/>
                <c:pt idx="0">
                  <c:v>Պետական պարտատոմսեր, 10տ․</c:v>
                </c:pt>
              </c:strCache>
            </c:strRef>
          </c:tx>
          <c:spPr>
            <a:ln w="19050" cap="rnd">
              <a:solidFill>
                <a:schemeClr val="accent4"/>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Sheet1!$E$2:$E$58</c:f>
              <c:numCache>
                <c:formatCode>General</c:formatCode>
                <c:ptCount val="57"/>
                <c:pt idx="0">
                  <c:v>8.4</c:v>
                </c:pt>
                <c:pt idx="1">
                  <c:v>8.1</c:v>
                </c:pt>
                <c:pt idx="2">
                  <c:v>7.7</c:v>
                </c:pt>
                <c:pt idx="3">
                  <c:v>8.3000000000000007</c:v>
                </c:pt>
                <c:pt idx="4">
                  <c:v>8</c:v>
                </c:pt>
                <c:pt idx="5">
                  <c:v>7.8</c:v>
                </c:pt>
                <c:pt idx="6">
                  <c:v>7.8</c:v>
                </c:pt>
                <c:pt idx="7">
                  <c:v>7.7</c:v>
                </c:pt>
                <c:pt idx="8">
                  <c:v>7.7</c:v>
                </c:pt>
                <c:pt idx="9">
                  <c:v>8.1999999999999993</c:v>
                </c:pt>
                <c:pt idx="10">
                  <c:v>8.1999999999999993</c:v>
                </c:pt>
                <c:pt idx="11">
                  <c:v>8.8000000000000007</c:v>
                </c:pt>
                <c:pt idx="12">
                  <c:v>9.1</c:v>
                </c:pt>
                <c:pt idx="13">
                  <c:v>8.6999999999999993</c:v>
                </c:pt>
                <c:pt idx="14">
                  <c:v>8.8000000000000007</c:v>
                </c:pt>
                <c:pt idx="15">
                  <c:v>8.9</c:v>
                </c:pt>
                <c:pt idx="16">
                  <c:v>9</c:v>
                </c:pt>
                <c:pt idx="17">
                  <c:v>9</c:v>
                </c:pt>
                <c:pt idx="18">
                  <c:v>9.3000000000000007</c:v>
                </c:pt>
                <c:pt idx="19">
                  <c:v>9.6</c:v>
                </c:pt>
                <c:pt idx="20">
                  <c:v>10</c:v>
                </c:pt>
                <c:pt idx="21">
                  <c:v>10</c:v>
                </c:pt>
                <c:pt idx="22">
                  <c:v>10</c:v>
                </c:pt>
                <c:pt idx="23">
                  <c:v>10</c:v>
                </c:pt>
                <c:pt idx="24">
                  <c:v>10.1</c:v>
                </c:pt>
                <c:pt idx="25">
                  <c:v>10</c:v>
                </c:pt>
                <c:pt idx="26">
                  <c:v>10.7</c:v>
                </c:pt>
                <c:pt idx="27">
                  <c:v>11.2</c:v>
                </c:pt>
                <c:pt idx="28">
                  <c:v>11.1</c:v>
                </c:pt>
                <c:pt idx="29">
                  <c:v>11.2</c:v>
                </c:pt>
                <c:pt idx="30">
                  <c:v>11.4</c:v>
                </c:pt>
                <c:pt idx="31">
                  <c:v>11.4</c:v>
                </c:pt>
                <c:pt idx="32">
                  <c:v>11.5</c:v>
                </c:pt>
                <c:pt idx="33">
                  <c:v>11.9</c:v>
                </c:pt>
                <c:pt idx="34">
                  <c:v>12</c:v>
                </c:pt>
                <c:pt idx="35">
                  <c:v>12</c:v>
                </c:pt>
                <c:pt idx="36">
                  <c:v>11.8</c:v>
                </c:pt>
                <c:pt idx="37">
                  <c:v>11.6</c:v>
                </c:pt>
                <c:pt idx="38">
                  <c:v>11.7</c:v>
                </c:pt>
                <c:pt idx="39">
                  <c:v>11.6</c:v>
                </c:pt>
                <c:pt idx="40">
                  <c:v>11.3</c:v>
                </c:pt>
                <c:pt idx="41">
                  <c:v>10.9</c:v>
                </c:pt>
                <c:pt idx="42">
                  <c:v>10.7</c:v>
                </c:pt>
                <c:pt idx="43">
                  <c:v>10.4</c:v>
                </c:pt>
                <c:pt idx="44">
                  <c:v>10.199999999999999</c:v>
                </c:pt>
                <c:pt idx="45">
                  <c:v>10.4</c:v>
                </c:pt>
                <c:pt idx="46">
                  <c:v>10.6</c:v>
                </c:pt>
                <c:pt idx="47">
                  <c:v>10.8</c:v>
                </c:pt>
                <c:pt idx="48">
                  <c:v>10.7</c:v>
                </c:pt>
                <c:pt idx="49">
                  <c:v>10.199999999999999</c:v>
                </c:pt>
                <c:pt idx="50">
                  <c:v>9.8000000000000007</c:v>
                </c:pt>
                <c:pt idx="51">
                  <c:v>9.6999999999999993</c:v>
                </c:pt>
                <c:pt idx="52">
                  <c:v>9.6999999999999993</c:v>
                </c:pt>
                <c:pt idx="53">
                  <c:v>9.6999999999999993</c:v>
                </c:pt>
                <c:pt idx="54" formatCode="0.0">
                  <c:v>9.7028500000000015</c:v>
                </c:pt>
                <c:pt idx="55" formatCode="0.0">
                  <c:v>9.7344181818181834</c:v>
                </c:pt>
                <c:pt idx="56" formatCode="0.0">
                  <c:v>9.7281238095238081</c:v>
                </c:pt>
              </c:numCache>
            </c:numRef>
          </c:val>
          <c:smooth val="0"/>
          <c:extLst>
            <c:ext xmlns:c16="http://schemas.microsoft.com/office/drawing/2014/chart" uri="{C3380CC4-5D6E-409C-BE32-E72D297353CC}">
              <c16:uniqueId val="{00000002-5A61-410C-BBF7-9F1268E161B6}"/>
            </c:ext>
          </c:extLst>
        </c:ser>
        <c:ser>
          <c:idx val="4"/>
          <c:order val="3"/>
          <c:tx>
            <c:strRef>
              <c:f>Sheet1!$F$1</c:f>
              <c:strCache>
                <c:ptCount val="1"/>
                <c:pt idx="0">
                  <c:v>Ավանդներ, մինչև 1տ․</c:v>
                </c:pt>
              </c:strCache>
            </c:strRef>
          </c:tx>
          <c:spPr>
            <a:ln w="19050" cap="rnd">
              <a:solidFill>
                <a:schemeClr val="accent6">
                  <a:lumMod val="60000"/>
                  <a:lumOff val="40000"/>
                </a:schemeClr>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Sheet1!$F$2:$F$58</c:f>
              <c:numCache>
                <c:formatCode>General</c:formatCode>
                <c:ptCount val="57"/>
                <c:pt idx="0">
                  <c:v>9.1</c:v>
                </c:pt>
                <c:pt idx="1">
                  <c:v>8.6</c:v>
                </c:pt>
                <c:pt idx="2">
                  <c:v>7.2</c:v>
                </c:pt>
                <c:pt idx="3">
                  <c:v>8.1</c:v>
                </c:pt>
                <c:pt idx="4">
                  <c:v>8.3000000000000007</c:v>
                </c:pt>
                <c:pt idx="5">
                  <c:v>7.9</c:v>
                </c:pt>
                <c:pt idx="6">
                  <c:v>8.1</c:v>
                </c:pt>
                <c:pt idx="7">
                  <c:v>8.1999999999999993</c:v>
                </c:pt>
                <c:pt idx="8">
                  <c:v>8.4</c:v>
                </c:pt>
                <c:pt idx="9">
                  <c:v>7.9</c:v>
                </c:pt>
                <c:pt idx="10">
                  <c:v>8</c:v>
                </c:pt>
                <c:pt idx="11">
                  <c:v>7.4</c:v>
                </c:pt>
                <c:pt idx="12">
                  <c:v>8.3000000000000007</c:v>
                </c:pt>
                <c:pt idx="13">
                  <c:v>8.1999999999999993</c:v>
                </c:pt>
                <c:pt idx="14">
                  <c:v>7.7</c:v>
                </c:pt>
                <c:pt idx="15">
                  <c:v>8.3000000000000007</c:v>
                </c:pt>
                <c:pt idx="16">
                  <c:v>8.3000000000000007</c:v>
                </c:pt>
                <c:pt idx="17">
                  <c:v>8</c:v>
                </c:pt>
                <c:pt idx="18">
                  <c:v>8.4</c:v>
                </c:pt>
                <c:pt idx="19">
                  <c:v>8.4</c:v>
                </c:pt>
                <c:pt idx="20">
                  <c:v>8.3000000000000007</c:v>
                </c:pt>
                <c:pt idx="21">
                  <c:v>8.4</c:v>
                </c:pt>
                <c:pt idx="22">
                  <c:v>8.1999999999999993</c:v>
                </c:pt>
                <c:pt idx="23">
                  <c:v>8.3000000000000007</c:v>
                </c:pt>
                <c:pt idx="24">
                  <c:v>8.4</c:v>
                </c:pt>
                <c:pt idx="25">
                  <c:v>8.5</c:v>
                </c:pt>
                <c:pt idx="26">
                  <c:v>9.3000000000000007</c:v>
                </c:pt>
                <c:pt idx="27">
                  <c:v>9.1999999999999993</c:v>
                </c:pt>
                <c:pt idx="28">
                  <c:v>8.5</c:v>
                </c:pt>
                <c:pt idx="29">
                  <c:v>8.1</c:v>
                </c:pt>
                <c:pt idx="30">
                  <c:v>8</c:v>
                </c:pt>
                <c:pt idx="31">
                  <c:v>8.1999999999999993</c:v>
                </c:pt>
                <c:pt idx="32">
                  <c:v>7.6</c:v>
                </c:pt>
                <c:pt idx="33">
                  <c:v>8.3000000000000007</c:v>
                </c:pt>
                <c:pt idx="34">
                  <c:v>8.5</c:v>
                </c:pt>
                <c:pt idx="35">
                  <c:v>8.6</c:v>
                </c:pt>
                <c:pt idx="36" formatCode="0.00">
                  <c:v>8.4331002640766979</c:v>
                </c:pt>
                <c:pt idx="37" formatCode="0.00">
                  <c:v>8.2394822623711086</c:v>
                </c:pt>
                <c:pt idx="38" formatCode="0.00">
                  <c:v>8.1887607485517133</c:v>
                </c:pt>
                <c:pt idx="39" formatCode="0.00">
                  <c:v>8.4900096103328373</c:v>
                </c:pt>
                <c:pt idx="40" formatCode="0.00">
                  <c:v>8.2829882240962576</c:v>
                </c:pt>
                <c:pt idx="41" formatCode="0.00">
                  <c:v>8.3546599768074685</c:v>
                </c:pt>
                <c:pt idx="42" formatCode="0.00">
                  <c:v>8.2260766425836156</c:v>
                </c:pt>
                <c:pt idx="43" formatCode="0.00">
                  <c:v>8.5697196129785382</c:v>
                </c:pt>
                <c:pt idx="44" formatCode="0.00">
                  <c:v>8.6042796009191385</c:v>
                </c:pt>
                <c:pt idx="45" formatCode="0.00">
                  <c:v>8.2324457486376996</c:v>
                </c:pt>
                <c:pt idx="46" formatCode="0.00">
                  <c:v>8.5751148906728716</c:v>
                </c:pt>
                <c:pt idx="47" formatCode="0.00">
                  <c:v>8.1553455505810319</c:v>
                </c:pt>
                <c:pt idx="48" formatCode="0.00">
                  <c:v>8.0531299745367129</c:v>
                </c:pt>
                <c:pt idx="49" formatCode="0.00">
                  <c:v>7.8427115715895388</c:v>
                </c:pt>
                <c:pt idx="50" formatCode="0.00">
                  <c:v>8.034297791459613</c:v>
                </c:pt>
                <c:pt idx="51" formatCode="0.00">
                  <c:v>8.433938952219318</c:v>
                </c:pt>
                <c:pt idx="52" formatCode="0.00">
                  <c:v>8.430409859886856</c:v>
                </c:pt>
                <c:pt idx="53" formatCode="0.00">
                  <c:v>8.2522694553656422</c:v>
                </c:pt>
                <c:pt idx="54" formatCode="0.00">
                  <c:v>8.3313667312712294</c:v>
                </c:pt>
                <c:pt idx="55" formatCode="0.00">
                  <c:v>8.1553933935451006</c:v>
                </c:pt>
                <c:pt idx="56" formatCode="0.00">
                  <c:v>8.0044997993279665</c:v>
                </c:pt>
              </c:numCache>
            </c:numRef>
          </c:val>
          <c:smooth val="0"/>
          <c:extLst>
            <c:ext xmlns:c16="http://schemas.microsoft.com/office/drawing/2014/chart" uri="{C3380CC4-5D6E-409C-BE32-E72D297353CC}">
              <c16:uniqueId val="{00000003-5A61-410C-BBF7-9F1268E161B6}"/>
            </c:ext>
          </c:extLst>
        </c:ser>
        <c:ser>
          <c:idx val="5"/>
          <c:order val="4"/>
          <c:tx>
            <c:strRef>
              <c:f>Sheet1!$G$1</c:f>
              <c:strCache>
                <c:ptCount val="1"/>
                <c:pt idx="0">
                  <c:v>Իրավաբանական անձանց վարկեր</c:v>
                </c:pt>
              </c:strCache>
            </c:strRef>
          </c:tx>
          <c:spPr>
            <a:ln w="19050" cap="rnd">
              <a:solidFill>
                <a:schemeClr val="accent5">
                  <a:lumMod val="75000"/>
                </a:schemeClr>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Sheet1!$G$2:$G$58</c:f>
              <c:numCache>
                <c:formatCode>General</c:formatCode>
                <c:ptCount val="57"/>
                <c:pt idx="0">
                  <c:v>10.5</c:v>
                </c:pt>
                <c:pt idx="1">
                  <c:v>10.8</c:v>
                </c:pt>
                <c:pt idx="2">
                  <c:v>10.7</c:v>
                </c:pt>
                <c:pt idx="3">
                  <c:v>10.6</c:v>
                </c:pt>
                <c:pt idx="4">
                  <c:v>10.6</c:v>
                </c:pt>
                <c:pt idx="5">
                  <c:v>10.5</c:v>
                </c:pt>
                <c:pt idx="6">
                  <c:v>10.4</c:v>
                </c:pt>
                <c:pt idx="7">
                  <c:v>10</c:v>
                </c:pt>
                <c:pt idx="8">
                  <c:v>10.6</c:v>
                </c:pt>
                <c:pt idx="9">
                  <c:v>10.4</c:v>
                </c:pt>
                <c:pt idx="10">
                  <c:v>10.1</c:v>
                </c:pt>
                <c:pt idx="11">
                  <c:v>10.3</c:v>
                </c:pt>
                <c:pt idx="12">
                  <c:v>10</c:v>
                </c:pt>
                <c:pt idx="13">
                  <c:v>10.7</c:v>
                </c:pt>
                <c:pt idx="14">
                  <c:v>10.7</c:v>
                </c:pt>
                <c:pt idx="15">
                  <c:v>10.4</c:v>
                </c:pt>
                <c:pt idx="16">
                  <c:v>10.199999999999999</c:v>
                </c:pt>
                <c:pt idx="17">
                  <c:v>8.9</c:v>
                </c:pt>
                <c:pt idx="18">
                  <c:v>10.7</c:v>
                </c:pt>
                <c:pt idx="19">
                  <c:v>10.9</c:v>
                </c:pt>
                <c:pt idx="20">
                  <c:v>11</c:v>
                </c:pt>
                <c:pt idx="21">
                  <c:v>10.6</c:v>
                </c:pt>
                <c:pt idx="22">
                  <c:v>10.4</c:v>
                </c:pt>
                <c:pt idx="23">
                  <c:v>11.2</c:v>
                </c:pt>
                <c:pt idx="24">
                  <c:v>10.7</c:v>
                </c:pt>
                <c:pt idx="25">
                  <c:v>10.9</c:v>
                </c:pt>
                <c:pt idx="26">
                  <c:v>10.9</c:v>
                </c:pt>
                <c:pt idx="27">
                  <c:v>10.3</c:v>
                </c:pt>
                <c:pt idx="28">
                  <c:v>10.4</c:v>
                </c:pt>
                <c:pt idx="29">
                  <c:v>10</c:v>
                </c:pt>
                <c:pt idx="30">
                  <c:v>10.6</c:v>
                </c:pt>
                <c:pt idx="31">
                  <c:v>10.4</c:v>
                </c:pt>
                <c:pt idx="32">
                  <c:v>10.4</c:v>
                </c:pt>
                <c:pt idx="33">
                  <c:v>10.6</c:v>
                </c:pt>
                <c:pt idx="34">
                  <c:v>9.6999999999999993</c:v>
                </c:pt>
                <c:pt idx="35">
                  <c:v>10.7</c:v>
                </c:pt>
                <c:pt idx="36">
                  <c:v>10.3</c:v>
                </c:pt>
                <c:pt idx="37">
                  <c:v>10.4</c:v>
                </c:pt>
                <c:pt idx="38">
                  <c:v>10.9</c:v>
                </c:pt>
                <c:pt idx="39">
                  <c:v>11.9</c:v>
                </c:pt>
                <c:pt idx="40">
                  <c:v>11.2</c:v>
                </c:pt>
                <c:pt idx="41">
                  <c:v>10.9</c:v>
                </c:pt>
                <c:pt idx="42">
                  <c:v>10.9</c:v>
                </c:pt>
                <c:pt idx="43">
                  <c:v>11</c:v>
                </c:pt>
                <c:pt idx="44">
                  <c:v>11.5</c:v>
                </c:pt>
                <c:pt idx="45">
                  <c:v>11.1</c:v>
                </c:pt>
                <c:pt idx="46">
                  <c:v>11.5</c:v>
                </c:pt>
                <c:pt idx="47">
                  <c:v>11.5</c:v>
                </c:pt>
                <c:pt idx="48">
                  <c:v>11.2</c:v>
                </c:pt>
                <c:pt idx="49">
                  <c:v>11.6</c:v>
                </c:pt>
                <c:pt idx="50">
                  <c:v>10.5</c:v>
                </c:pt>
                <c:pt idx="51">
                  <c:v>11</c:v>
                </c:pt>
                <c:pt idx="52">
                  <c:v>11.5</c:v>
                </c:pt>
                <c:pt idx="53">
                  <c:v>11.4</c:v>
                </c:pt>
                <c:pt idx="54" formatCode="0.0">
                  <c:v>12.280475307892589</c:v>
                </c:pt>
                <c:pt idx="55" formatCode="0.0">
                  <c:v>12.042583580727099</c:v>
                </c:pt>
                <c:pt idx="56" formatCode="0.0">
                  <c:v>12.619664764706313</c:v>
                </c:pt>
              </c:numCache>
            </c:numRef>
          </c:val>
          <c:smooth val="0"/>
          <c:extLst>
            <c:ext xmlns:c16="http://schemas.microsoft.com/office/drawing/2014/chart" uri="{C3380CC4-5D6E-409C-BE32-E72D297353CC}">
              <c16:uniqueId val="{00000004-5A61-410C-BBF7-9F1268E161B6}"/>
            </c:ext>
          </c:extLst>
        </c:ser>
        <c:ser>
          <c:idx val="6"/>
          <c:order val="5"/>
          <c:tx>
            <c:strRef>
              <c:f>Sheet1!$H$1</c:f>
              <c:strCache>
                <c:ptCount val="1"/>
                <c:pt idx="0">
                  <c:v>Հիփոթեքային վարկեր</c:v>
                </c:pt>
              </c:strCache>
            </c:strRef>
          </c:tx>
          <c:spPr>
            <a:ln w="19050" cap="rnd">
              <a:solidFill>
                <a:schemeClr val="accent4">
                  <a:lumMod val="60000"/>
                  <a:lumOff val="40000"/>
                </a:schemeClr>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Sheet1!$H$2:$H$58</c:f>
              <c:numCache>
                <c:formatCode>General</c:formatCode>
                <c:ptCount val="57"/>
                <c:pt idx="0">
                  <c:v>10.9</c:v>
                </c:pt>
                <c:pt idx="1">
                  <c:v>10.8</c:v>
                </c:pt>
                <c:pt idx="2">
                  <c:v>10.6</c:v>
                </c:pt>
                <c:pt idx="3">
                  <c:v>10.8</c:v>
                </c:pt>
                <c:pt idx="4">
                  <c:v>10.9</c:v>
                </c:pt>
                <c:pt idx="5">
                  <c:v>10.9</c:v>
                </c:pt>
                <c:pt idx="6">
                  <c:v>10.9</c:v>
                </c:pt>
                <c:pt idx="7">
                  <c:v>10.8</c:v>
                </c:pt>
                <c:pt idx="8">
                  <c:v>10.8</c:v>
                </c:pt>
                <c:pt idx="9">
                  <c:v>10.6</c:v>
                </c:pt>
                <c:pt idx="10">
                  <c:v>10.3</c:v>
                </c:pt>
                <c:pt idx="11">
                  <c:v>10.4</c:v>
                </c:pt>
                <c:pt idx="12">
                  <c:v>10.1</c:v>
                </c:pt>
                <c:pt idx="13">
                  <c:v>10.3</c:v>
                </c:pt>
                <c:pt idx="14">
                  <c:v>10.7</c:v>
                </c:pt>
                <c:pt idx="15">
                  <c:v>10.5</c:v>
                </c:pt>
                <c:pt idx="16">
                  <c:v>10.8</c:v>
                </c:pt>
                <c:pt idx="17">
                  <c:v>10.7</c:v>
                </c:pt>
                <c:pt idx="18">
                  <c:v>10.8</c:v>
                </c:pt>
                <c:pt idx="19">
                  <c:v>10.8</c:v>
                </c:pt>
                <c:pt idx="20">
                  <c:v>10.7</c:v>
                </c:pt>
                <c:pt idx="21">
                  <c:v>10.9</c:v>
                </c:pt>
                <c:pt idx="22">
                  <c:v>10.8</c:v>
                </c:pt>
                <c:pt idx="23">
                  <c:v>10.7</c:v>
                </c:pt>
                <c:pt idx="24">
                  <c:v>10.8</c:v>
                </c:pt>
                <c:pt idx="25">
                  <c:v>11.1</c:v>
                </c:pt>
                <c:pt idx="26">
                  <c:v>11.1</c:v>
                </c:pt>
                <c:pt idx="27">
                  <c:v>11.6</c:v>
                </c:pt>
                <c:pt idx="28">
                  <c:v>11.4</c:v>
                </c:pt>
                <c:pt idx="29">
                  <c:v>11.5</c:v>
                </c:pt>
                <c:pt idx="30">
                  <c:v>11.7</c:v>
                </c:pt>
                <c:pt idx="31">
                  <c:v>11.8</c:v>
                </c:pt>
                <c:pt idx="32">
                  <c:v>11.7</c:v>
                </c:pt>
                <c:pt idx="33">
                  <c:v>11.3</c:v>
                </c:pt>
                <c:pt idx="34">
                  <c:v>11.8</c:v>
                </c:pt>
                <c:pt idx="35">
                  <c:v>11.7</c:v>
                </c:pt>
                <c:pt idx="36">
                  <c:v>12.3</c:v>
                </c:pt>
                <c:pt idx="37">
                  <c:v>12.5</c:v>
                </c:pt>
                <c:pt idx="38">
                  <c:v>12.5</c:v>
                </c:pt>
                <c:pt idx="39">
                  <c:v>12.3</c:v>
                </c:pt>
                <c:pt idx="40">
                  <c:v>12.5</c:v>
                </c:pt>
                <c:pt idx="41">
                  <c:v>12.5</c:v>
                </c:pt>
                <c:pt idx="42">
                  <c:v>12.5</c:v>
                </c:pt>
                <c:pt idx="43">
                  <c:v>12.4</c:v>
                </c:pt>
                <c:pt idx="44">
                  <c:v>12.6</c:v>
                </c:pt>
                <c:pt idx="45">
                  <c:v>12.6</c:v>
                </c:pt>
                <c:pt idx="46">
                  <c:v>12.7</c:v>
                </c:pt>
                <c:pt idx="47">
                  <c:v>12.5</c:v>
                </c:pt>
                <c:pt idx="48">
                  <c:v>12.7</c:v>
                </c:pt>
                <c:pt idx="49">
                  <c:v>12.6</c:v>
                </c:pt>
                <c:pt idx="50">
                  <c:v>12.6</c:v>
                </c:pt>
                <c:pt idx="51">
                  <c:v>12.6</c:v>
                </c:pt>
                <c:pt idx="52">
                  <c:v>12.6</c:v>
                </c:pt>
                <c:pt idx="53">
                  <c:v>12.6</c:v>
                </c:pt>
                <c:pt idx="54" formatCode="0.0">
                  <c:v>12.515005195635856</c:v>
                </c:pt>
                <c:pt idx="55" formatCode="0.0">
                  <c:v>12.618367717955101</c:v>
                </c:pt>
                <c:pt idx="56" formatCode="0.0">
                  <c:v>12.480973705117522</c:v>
                </c:pt>
              </c:numCache>
            </c:numRef>
          </c:val>
          <c:smooth val="0"/>
          <c:extLst>
            <c:ext xmlns:c16="http://schemas.microsoft.com/office/drawing/2014/chart" uri="{C3380CC4-5D6E-409C-BE32-E72D297353CC}">
              <c16:uniqueId val="{00000005-5A61-410C-BBF7-9F1268E161B6}"/>
            </c:ext>
          </c:extLst>
        </c:ser>
        <c:ser>
          <c:idx val="7"/>
          <c:order val="6"/>
          <c:tx>
            <c:strRef>
              <c:f>Sheet1!$I$1</c:f>
              <c:strCache>
                <c:ptCount val="1"/>
                <c:pt idx="0">
                  <c:v>Սպառողական վարկեր</c:v>
                </c:pt>
              </c:strCache>
            </c:strRef>
          </c:tx>
          <c:spPr>
            <a:ln w="19050" cap="rnd">
              <a:solidFill>
                <a:schemeClr val="accent3">
                  <a:lumMod val="60000"/>
                  <a:lumOff val="40000"/>
                </a:schemeClr>
              </a:solidFill>
              <a:round/>
            </a:ln>
            <a:effectLst/>
          </c:spPr>
          <c:marker>
            <c:symbol val="none"/>
          </c:marker>
          <c:cat>
            <c:multiLvlStrRef>
              <c:f>Sheet1!$A$2:$B$58</c:f>
              <c:multiLvlStrCache>
                <c:ptCount val="57"/>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lvl>
                <c:lvl>
                  <c:pt idx="0">
                    <c:v>2020</c:v>
                  </c:pt>
                  <c:pt idx="12">
                    <c:v>2021</c:v>
                  </c:pt>
                  <c:pt idx="24">
                    <c:v>2022</c:v>
                  </c:pt>
                  <c:pt idx="36">
                    <c:v>2023</c:v>
                  </c:pt>
                  <c:pt idx="48">
                    <c:v>2024</c:v>
                  </c:pt>
                </c:lvl>
              </c:multiLvlStrCache>
            </c:multiLvlStrRef>
          </c:cat>
          <c:val>
            <c:numRef>
              <c:f>Sheet1!$I$2:$I$58</c:f>
              <c:numCache>
                <c:formatCode>General</c:formatCode>
                <c:ptCount val="57"/>
                <c:pt idx="0">
                  <c:v>14.1</c:v>
                </c:pt>
                <c:pt idx="1">
                  <c:v>14.1</c:v>
                </c:pt>
                <c:pt idx="2">
                  <c:v>14</c:v>
                </c:pt>
                <c:pt idx="3">
                  <c:v>13.8</c:v>
                </c:pt>
                <c:pt idx="4">
                  <c:v>13.4</c:v>
                </c:pt>
                <c:pt idx="5">
                  <c:v>13.7</c:v>
                </c:pt>
                <c:pt idx="6">
                  <c:v>13.8</c:v>
                </c:pt>
                <c:pt idx="7">
                  <c:v>14</c:v>
                </c:pt>
                <c:pt idx="8">
                  <c:v>13.8</c:v>
                </c:pt>
                <c:pt idx="9">
                  <c:v>13.7</c:v>
                </c:pt>
                <c:pt idx="10">
                  <c:v>13.7</c:v>
                </c:pt>
                <c:pt idx="11">
                  <c:v>13.6</c:v>
                </c:pt>
                <c:pt idx="12">
                  <c:v>14.1</c:v>
                </c:pt>
                <c:pt idx="13">
                  <c:v>14</c:v>
                </c:pt>
                <c:pt idx="14">
                  <c:v>14</c:v>
                </c:pt>
                <c:pt idx="15">
                  <c:v>14</c:v>
                </c:pt>
                <c:pt idx="16">
                  <c:v>14.2</c:v>
                </c:pt>
                <c:pt idx="17">
                  <c:v>14.2</c:v>
                </c:pt>
                <c:pt idx="18">
                  <c:v>14.3</c:v>
                </c:pt>
                <c:pt idx="19">
                  <c:v>14.4</c:v>
                </c:pt>
                <c:pt idx="20">
                  <c:v>14.4</c:v>
                </c:pt>
                <c:pt idx="21">
                  <c:v>14.5</c:v>
                </c:pt>
                <c:pt idx="22">
                  <c:v>14.5</c:v>
                </c:pt>
                <c:pt idx="23">
                  <c:v>14.2</c:v>
                </c:pt>
                <c:pt idx="24">
                  <c:v>14.8</c:v>
                </c:pt>
                <c:pt idx="25">
                  <c:v>14.8</c:v>
                </c:pt>
                <c:pt idx="26">
                  <c:v>15.1</c:v>
                </c:pt>
                <c:pt idx="27">
                  <c:v>15</c:v>
                </c:pt>
                <c:pt idx="28">
                  <c:v>15.1</c:v>
                </c:pt>
                <c:pt idx="29">
                  <c:v>15</c:v>
                </c:pt>
                <c:pt idx="30">
                  <c:v>14.9</c:v>
                </c:pt>
                <c:pt idx="31">
                  <c:v>15.1</c:v>
                </c:pt>
                <c:pt idx="32">
                  <c:v>15.5</c:v>
                </c:pt>
                <c:pt idx="33">
                  <c:v>15.8</c:v>
                </c:pt>
                <c:pt idx="34">
                  <c:v>15.9</c:v>
                </c:pt>
                <c:pt idx="35">
                  <c:v>15.9</c:v>
                </c:pt>
                <c:pt idx="36">
                  <c:v>16.3</c:v>
                </c:pt>
                <c:pt idx="37">
                  <c:v>16.399999999999999</c:v>
                </c:pt>
                <c:pt idx="38">
                  <c:v>16.399999999999999</c:v>
                </c:pt>
                <c:pt idx="39">
                  <c:v>16.2</c:v>
                </c:pt>
                <c:pt idx="40">
                  <c:v>16.399999999999999</c:v>
                </c:pt>
                <c:pt idx="41">
                  <c:v>16.5</c:v>
                </c:pt>
                <c:pt idx="42">
                  <c:v>16.8</c:v>
                </c:pt>
                <c:pt idx="43">
                  <c:v>16.8</c:v>
                </c:pt>
                <c:pt idx="44">
                  <c:v>16.8</c:v>
                </c:pt>
                <c:pt idx="45">
                  <c:v>16.399999999999999</c:v>
                </c:pt>
                <c:pt idx="46">
                  <c:v>16.8</c:v>
                </c:pt>
                <c:pt idx="47">
                  <c:v>16.8</c:v>
                </c:pt>
                <c:pt idx="48">
                  <c:v>16.5</c:v>
                </c:pt>
                <c:pt idx="49">
                  <c:v>16.7</c:v>
                </c:pt>
                <c:pt idx="50">
                  <c:v>16.8</c:v>
                </c:pt>
                <c:pt idx="51">
                  <c:v>16.7</c:v>
                </c:pt>
                <c:pt idx="52">
                  <c:v>16.399999999999999</c:v>
                </c:pt>
                <c:pt idx="53">
                  <c:v>16.7</c:v>
                </c:pt>
                <c:pt idx="54" formatCode="0.0">
                  <c:v>16.636641428196999</c:v>
                </c:pt>
                <c:pt idx="55" formatCode="0.0">
                  <c:v>16.573799204109903</c:v>
                </c:pt>
                <c:pt idx="56" formatCode="0.0">
                  <c:v>16.471688180267424</c:v>
                </c:pt>
              </c:numCache>
            </c:numRef>
          </c:val>
          <c:smooth val="0"/>
          <c:extLst>
            <c:ext xmlns:c16="http://schemas.microsoft.com/office/drawing/2014/chart" uri="{C3380CC4-5D6E-409C-BE32-E72D297353CC}">
              <c16:uniqueId val="{00000006-5A61-410C-BBF7-9F1268E161B6}"/>
            </c:ext>
          </c:extLst>
        </c:ser>
        <c:dLbls>
          <c:showLegendKey val="0"/>
          <c:showVal val="0"/>
          <c:showCatName val="0"/>
          <c:showSerName val="0"/>
          <c:showPercent val="0"/>
          <c:showBubbleSize val="0"/>
        </c:dLbls>
        <c:smooth val="0"/>
        <c:axId val="1935221391"/>
        <c:axId val="2099307727"/>
      </c:lineChart>
      <c:catAx>
        <c:axId val="1935221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099307727"/>
        <c:crosses val="autoZero"/>
        <c:auto val="1"/>
        <c:lblAlgn val="ctr"/>
        <c:lblOffset val="100"/>
        <c:noMultiLvlLbl val="0"/>
      </c:catAx>
      <c:valAx>
        <c:axId val="2099307727"/>
        <c:scaling>
          <c:orientation val="minMax"/>
          <c:max val="18"/>
          <c:min val="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35221391"/>
        <c:crosses val="autoZero"/>
        <c:crossBetween val="between"/>
        <c:majorUnit val="3"/>
        <c:minorUnit val="3"/>
      </c:valAx>
      <c:spPr>
        <a:noFill/>
        <a:ln>
          <a:noFill/>
        </a:ln>
        <a:effectLst/>
      </c:spPr>
    </c:plotArea>
    <c:legend>
      <c:legendPos val="b"/>
      <c:layout>
        <c:manualLayout>
          <c:xMode val="edge"/>
          <c:yMode val="edge"/>
          <c:x val="2.3437439234519634E-2"/>
          <c:y val="0.77305824855057403"/>
          <c:w val="0.96141137029779355"/>
          <c:h val="0.22262581654980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06870088154332E-2"/>
          <c:y val="5.2830294608895816E-2"/>
          <c:w val="0.86605542312949757"/>
          <c:h val="0.64150943396226412"/>
        </c:manualLayout>
      </c:layout>
      <c:barChart>
        <c:barDir val="col"/>
        <c:grouping val="stacked"/>
        <c:varyColors val="0"/>
        <c:ser>
          <c:idx val="1"/>
          <c:order val="0"/>
          <c:tx>
            <c:strRef>
              <c:f>Sheet1!$A$2</c:f>
              <c:strCache>
                <c:ptCount val="1"/>
                <c:pt idx="0">
                  <c:v>Արտահանում</c:v>
                </c:pt>
              </c:strCache>
            </c:strRef>
          </c:tx>
          <c:spPr>
            <a:solidFill>
              <a:srgbClr val="1F497D">
                <a:lumMod val="75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Sheet1!$B$2:$I$2</c:f>
              <c:numCache>
                <c:formatCode>0</c:formatCode>
                <c:ptCount val="6"/>
                <c:pt idx="0">
                  <c:v>1911.9582465488002</c:v>
                </c:pt>
                <c:pt idx="1">
                  <c:v>1828.3819298605999</c:v>
                </c:pt>
                <c:pt idx="2">
                  <c:v>2142.0225011003004</c:v>
                </c:pt>
                <c:pt idx="3">
                  <c:v>3535.4420459149001</c:v>
                </c:pt>
                <c:pt idx="4">
                  <c:v>5164.8222999999998</c:v>
                </c:pt>
                <c:pt idx="5">
                  <c:v>10595.4</c:v>
                </c:pt>
              </c:numCache>
            </c:numRef>
          </c:val>
          <c:extLst>
            <c:ext xmlns:c16="http://schemas.microsoft.com/office/drawing/2014/chart" uri="{C3380CC4-5D6E-409C-BE32-E72D297353CC}">
              <c16:uniqueId val="{00000000-00AA-48FE-95CE-BA67CE662ED3}"/>
            </c:ext>
          </c:extLst>
        </c:ser>
        <c:ser>
          <c:idx val="0"/>
          <c:order val="1"/>
          <c:tx>
            <c:strRef>
              <c:f>Sheet1!$A$3</c:f>
              <c:strCache>
                <c:ptCount val="1"/>
                <c:pt idx="0">
                  <c:v>Ներմուծում (CIF)</c:v>
                </c:pt>
              </c:strCache>
            </c:strRef>
          </c:tx>
          <c:spPr>
            <a:solidFill>
              <a:srgbClr val="4F81BD">
                <a:lumMod val="60000"/>
                <a:lumOff val="40000"/>
              </a:srgbClr>
            </a:solidFill>
            <a:ln>
              <a:noFill/>
            </a:ln>
            <a:effectLst/>
          </c:spPr>
          <c:invertIfNegative val="0"/>
          <c:dLbls>
            <c:delete val="1"/>
          </c:dLbls>
          <c:cat>
            <c:strRef>
              <c:f>Sheet1!$B$1:$I$1</c:f>
              <c:strCache>
                <c:ptCount val="6"/>
                <c:pt idx="0">
                  <c:v>2019</c:v>
                </c:pt>
                <c:pt idx="1">
                  <c:v>2020</c:v>
                </c:pt>
                <c:pt idx="2">
                  <c:v>2021</c:v>
                </c:pt>
                <c:pt idx="3">
                  <c:v>2022</c:v>
                </c:pt>
                <c:pt idx="4">
                  <c:v>2023</c:v>
                </c:pt>
                <c:pt idx="5">
                  <c:v>2024</c:v>
                </c:pt>
              </c:strCache>
            </c:strRef>
          </c:cat>
          <c:val>
            <c:numRef>
              <c:f>Sheet1!$B$3:$I$3</c:f>
              <c:numCache>
                <c:formatCode>0</c:formatCode>
                <c:ptCount val="6"/>
                <c:pt idx="0">
                  <c:v>-3563.04686545</c:v>
                </c:pt>
                <c:pt idx="1">
                  <c:v>-3258.5177469700002</c:v>
                </c:pt>
                <c:pt idx="2">
                  <c:v>-3587.7725296600001</c:v>
                </c:pt>
                <c:pt idx="3">
                  <c:v>-5796.5780824100002</c:v>
                </c:pt>
                <c:pt idx="4">
                  <c:v>-8508.5061000000005</c:v>
                </c:pt>
                <c:pt idx="5">
                  <c:v>-13122.550000000001</c:v>
                </c:pt>
              </c:numCache>
            </c:numRef>
          </c:val>
          <c:extLst>
            <c:ext xmlns:c16="http://schemas.microsoft.com/office/drawing/2014/chart" uri="{C3380CC4-5D6E-409C-BE32-E72D297353CC}">
              <c16:uniqueId val="{00000001-00AA-48FE-95CE-BA67CE662ED3}"/>
            </c:ext>
          </c:extLst>
        </c:ser>
        <c:dLbls>
          <c:dLblPos val="inEnd"/>
          <c:showLegendKey val="0"/>
          <c:showVal val="1"/>
          <c:showCatName val="0"/>
          <c:showSerName val="0"/>
          <c:showPercent val="0"/>
          <c:showBubbleSize val="0"/>
        </c:dLbls>
        <c:gapWidth val="150"/>
        <c:overlap val="100"/>
        <c:axId val="115593984"/>
        <c:axId val="115595520"/>
      </c:barChart>
      <c:lineChart>
        <c:grouping val="standard"/>
        <c:varyColors val="0"/>
        <c:ser>
          <c:idx val="2"/>
          <c:order val="2"/>
          <c:tx>
            <c:strRef>
              <c:f>Sheet1!$A$4</c:f>
              <c:strCache>
                <c:ptCount val="1"/>
                <c:pt idx="0">
                  <c:v>Առևտրային հաշվեկշիռ</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dLbl>
              <c:idx val="0"/>
              <c:layout>
                <c:manualLayout>
                  <c:x val="-3.755368298260963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AA-48FE-95CE-BA67CE662ED3}"/>
                </c:ext>
              </c:extLst>
            </c:dLbl>
            <c:dLbl>
              <c:idx val="1"/>
              <c:layout>
                <c:manualLayout>
                  <c:x val="-3.8440545808966858E-2"/>
                  <c:y val="4.6006389776357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AA-48FE-95CE-BA67CE662ED3}"/>
                </c:ext>
              </c:extLst>
            </c:dLbl>
            <c:dLbl>
              <c:idx val="2"/>
              <c:layout>
                <c:manualLayout>
                  <c:x val="-3.590643274853801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AA-48FE-95CE-BA67CE662ED3}"/>
                </c:ext>
              </c:extLst>
            </c:dLbl>
            <c:dLbl>
              <c:idx val="3"/>
              <c:layout>
                <c:manualLayout>
                  <c:x val="-3.5906432748538157E-2"/>
                  <c:y val="5.6656017039403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AA-48FE-95CE-BA67CE662ED3}"/>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6"/>
                <c:pt idx="0">
                  <c:v>2019</c:v>
                </c:pt>
                <c:pt idx="1">
                  <c:v>2020</c:v>
                </c:pt>
                <c:pt idx="2">
                  <c:v>2021</c:v>
                </c:pt>
                <c:pt idx="3">
                  <c:v>2022</c:v>
                </c:pt>
                <c:pt idx="4">
                  <c:v>2023</c:v>
                </c:pt>
                <c:pt idx="5">
                  <c:v>2024</c:v>
                </c:pt>
              </c:strCache>
            </c:strRef>
          </c:cat>
          <c:val>
            <c:numRef>
              <c:f>Sheet1!$B$4:$I$4</c:f>
              <c:numCache>
                <c:formatCode>0</c:formatCode>
                <c:ptCount val="6"/>
                <c:pt idx="0">
                  <c:v>-1651.0886189011999</c:v>
                </c:pt>
                <c:pt idx="1">
                  <c:v>-1430.1358171094003</c:v>
                </c:pt>
                <c:pt idx="2">
                  <c:v>-1445.7500285596998</c:v>
                </c:pt>
                <c:pt idx="3">
                  <c:v>-2261.1360364951001</c:v>
                </c:pt>
                <c:pt idx="4">
                  <c:v>-3343.6838000000007</c:v>
                </c:pt>
                <c:pt idx="5">
                  <c:v>-2527.1500000000015</c:v>
                </c:pt>
              </c:numCache>
            </c:numRef>
          </c:val>
          <c:smooth val="0"/>
          <c:extLst>
            <c:ext xmlns:c16="http://schemas.microsoft.com/office/drawing/2014/chart" uri="{C3380CC4-5D6E-409C-BE32-E72D297353CC}">
              <c16:uniqueId val="{00000006-00AA-48FE-95CE-BA67CE662ED3}"/>
            </c:ext>
          </c:extLst>
        </c:ser>
        <c:dLbls>
          <c:showLegendKey val="0"/>
          <c:showVal val="1"/>
          <c:showCatName val="0"/>
          <c:showSerName val="0"/>
          <c:showPercent val="0"/>
          <c:showBubbleSize val="0"/>
        </c:dLbls>
        <c:marker val="1"/>
        <c:smooth val="0"/>
        <c:axId val="115593984"/>
        <c:axId val="115595520"/>
      </c:lineChart>
      <c:catAx>
        <c:axId val="1155939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5520"/>
        <c:crosses val="autoZero"/>
        <c:auto val="0"/>
        <c:lblAlgn val="ctr"/>
        <c:lblOffset val="100"/>
        <c:noMultiLvlLbl val="0"/>
      </c:catAx>
      <c:valAx>
        <c:axId val="1155955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3984"/>
        <c:crosses val="autoZero"/>
        <c:crossBetween val="between"/>
      </c:valAx>
      <c:spPr>
        <a:noFill/>
        <a:ln>
          <a:noFill/>
        </a:ln>
        <a:effectLst/>
      </c:spPr>
    </c:plotArea>
    <c:legend>
      <c:legendPos val="b"/>
      <c:layout>
        <c:manualLayout>
          <c:xMode val="edge"/>
          <c:yMode val="edge"/>
          <c:x val="4.0380603727139343E-2"/>
          <c:y val="0.82385633909459532"/>
          <c:w val="0.93927855711422847"/>
          <c:h val="0.13985699625466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8078154070635"/>
          <c:y val="8.3120973514674318E-2"/>
          <c:w val="0.85198401144390712"/>
          <c:h val="0.57039370078740159"/>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Sheet1!$B$2:$V$2</c:f>
              <c:numCache>
                <c:formatCode>0.0</c:formatCode>
                <c:ptCount val="9"/>
                <c:pt idx="0">
                  <c:v>120.57200936788118</c:v>
                </c:pt>
                <c:pt idx="1">
                  <c:v>174.70161171287072</c:v>
                </c:pt>
                <c:pt idx="2">
                  <c:v>181.94691399448345</c:v>
                </c:pt>
                <c:pt idx="3">
                  <c:v>187.37056163435983</c:v>
                </c:pt>
                <c:pt idx="4">
                  <c:v>160.91895449093039</c:v>
                </c:pt>
                <c:pt idx="5">
                  <c:v>141.61684733443488</c:v>
                </c:pt>
                <c:pt idx="6">
                  <c:v>125.12718007441697</c:v>
                </c:pt>
                <c:pt idx="7">
                  <c:v>113.22731572755333</c:v>
                </c:pt>
                <c:pt idx="8">
                  <c:v>100.81174263883375</c:v>
                </c:pt>
              </c:numCache>
            </c:numRef>
          </c:val>
          <c:smooth val="0"/>
          <c:extLst>
            <c:ext xmlns:c16="http://schemas.microsoft.com/office/drawing/2014/chart" uri="{C3380CC4-5D6E-409C-BE32-E72D297353CC}">
              <c16:uniqueId val="{00000000-37A5-4CC6-B2DD-E979CCDDF605}"/>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dLbl>
              <c:idx val="5"/>
              <c:layout>
                <c:manualLayout>
                  <c:x val="-4.9653460888623803E-2"/>
                  <c:y val="-4.90479599141016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A5-4CC6-B2DD-E979CCDDF605}"/>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Sheet1!$B$3:$V$3</c:f>
              <c:numCache>
                <c:formatCode>0.0</c:formatCode>
                <c:ptCount val="9"/>
                <c:pt idx="0">
                  <c:v>-4.511487338775936</c:v>
                </c:pt>
                <c:pt idx="1">
                  <c:v>-5.9835619538885254</c:v>
                </c:pt>
                <c:pt idx="2">
                  <c:v>-3.9500670371375435</c:v>
                </c:pt>
                <c:pt idx="3">
                  <c:v>-2.9047675252546128</c:v>
                </c:pt>
                <c:pt idx="4">
                  <c:v>-3.0414398357051482</c:v>
                </c:pt>
                <c:pt idx="5">
                  <c:v>-1.3691395340171084</c:v>
                </c:pt>
                <c:pt idx="6">
                  <c:v>-0.15658950070279332</c:v>
                </c:pt>
                <c:pt idx="7">
                  <c:v>1.7587509672718085</c:v>
                </c:pt>
                <c:pt idx="8">
                  <c:v>3.3743518135754158</c:v>
                </c:pt>
              </c:numCache>
            </c:numRef>
          </c:val>
          <c:smooth val="0"/>
          <c:extLst>
            <c:ext xmlns:c16="http://schemas.microsoft.com/office/drawing/2014/chart" uri="{C3380CC4-5D6E-409C-BE32-E72D297353CC}">
              <c16:uniqueId val="{00000002-37A5-4CC6-B2DD-E979CCDDF605}"/>
            </c:ext>
          </c:extLst>
        </c:ser>
        <c:ser>
          <c:idx val="2"/>
          <c:order val="2"/>
          <c:tx>
            <c:strRef>
              <c:f>Sheet1!$A$4</c:f>
              <c:strCache>
                <c:ptCount val="1"/>
                <c:pt idx="0">
                  <c:v>Փոխարժեքի փոփոխություն (կուտակային)</c:v>
                </c:pt>
              </c:strCache>
            </c:strRef>
          </c:tx>
          <c:dLbls>
            <c:dLbl>
              <c:idx val="5"/>
              <c:layout>
                <c:manualLayout>
                  <c:x val="-4.5408299539219744E-2"/>
                  <c:y val="5.47302254831781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A5-4CC6-B2DD-E979CCDDF60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Sheet1!$B$4:$V$4</c:f>
              <c:numCache>
                <c:formatCode>0.0</c:formatCode>
                <c:ptCount val="9"/>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numCache>
            </c:numRef>
          </c:val>
          <c:smooth val="0"/>
          <c:extLst>
            <c:ext xmlns:c16="http://schemas.microsoft.com/office/drawing/2014/chart" uri="{C3380CC4-5D6E-409C-BE32-E72D297353CC}">
              <c16:uniqueId val="{00000004-37A5-4CC6-B2DD-E979CCDDF605}"/>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79256710808876163"/>
          <c:w val="1"/>
          <c:h val="0.190387437365783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0.10738889071920403"/>
          <c:y val="0.19806025100104807"/>
          <c:w val="0.85425685544537056"/>
          <c:h val="0.49774367794469376"/>
        </c:manualLayout>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Sheet1!$C$2:$C$82</c:f>
              <c:numCache>
                <c:formatCode>0.0</c:formatCode>
                <c:ptCount val="69"/>
                <c:pt idx="0">
                  <c:v>1.55</c:v>
                </c:pt>
                <c:pt idx="1">
                  <c:v>1.52</c:v>
                </c:pt>
                <c:pt idx="2">
                  <c:v>1.86</c:v>
                </c:pt>
                <c:pt idx="3">
                  <c:v>2</c:v>
                </c:pt>
                <c:pt idx="4">
                  <c:v>1.79</c:v>
                </c:pt>
                <c:pt idx="5">
                  <c:v>1.65</c:v>
                </c:pt>
                <c:pt idx="6">
                  <c:v>1.81</c:v>
                </c:pt>
                <c:pt idx="7">
                  <c:v>1.75</c:v>
                </c:pt>
                <c:pt idx="8">
                  <c:v>1.71</c:v>
                </c:pt>
                <c:pt idx="9">
                  <c:v>1.76</c:v>
                </c:pt>
                <c:pt idx="10">
                  <c:v>2.0499999999999998</c:v>
                </c:pt>
                <c:pt idx="11">
                  <c:v>2.29</c:v>
                </c:pt>
                <c:pt idx="12">
                  <c:v>2.4900000000000002</c:v>
                </c:pt>
                <c:pt idx="13">
                  <c:v>2.33</c:v>
                </c:pt>
                <c:pt idx="14">
                  <c:v>1.54</c:v>
                </c:pt>
                <c:pt idx="15">
                  <c:v>0.33</c:v>
                </c:pt>
                <c:pt idx="16">
                  <c:v>0.1</c:v>
                </c:pt>
                <c:pt idx="17">
                  <c:v>0.6</c:v>
                </c:pt>
                <c:pt idx="18">
                  <c:v>0.6</c:v>
                </c:pt>
                <c:pt idx="19">
                  <c:v>1.3</c:v>
                </c:pt>
                <c:pt idx="20">
                  <c:v>1.4</c:v>
                </c:pt>
                <c:pt idx="21">
                  <c:v>1.2</c:v>
                </c:pt>
                <c:pt idx="22">
                  <c:v>1.2</c:v>
                </c:pt>
                <c:pt idx="23">
                  <c:v>1.4</c:v>
                </c:pt>
                <c:pt idx="24">
                  <c:v>1.4</c:v>
                </c:pt>
                <c:pt idx="25">
                  <c:v>1.7</c:v>
                </c:pt>
                <c:pt idx="26">
                  <c:v>2.6</c:v>
                </c:pt>
                <c:pt idx="27">
                  <c:v>4.2</c:v>
                </c:pt>
                <c:pt idx="28">
                  <c:v>5</c:v>
                </c:pt>
                <c:pt idx="29">
                  <c:v>5.4</c:v>
                </c:pt>
                <c:pt idx="30">
                  <c:v>5.4</c:v>
                </c:pt>
                <c:pt idx="31">
                  <c:v>5.3</c:v>
                </c:pt>
                <c:pt idx="32">
                  <c:v>5.4</c:v>
                </c:pt>
                <c:pt idx="33">
                  <c:v>6.2</c:v>
                </c:pt>
                <c:pt idx="34">
                  <c:v>6.8</c:v>
                </c:pt>
                <c:pt idx="35">
                  <c:v>7</c:v>
                </c:pt>
                <c:pt idx="36">
                  <c:v>7.5</c:v>
                </c:pt>
                <c:pt idx="37">
                  <c:v>7.9</c:v>
                </c:pt>
                <c:pt idx="38">
                  <c:v>8.5</c:v>
                </c:pt>
                <c:pt idx="39">
                  <c:v>8.3000000000000007</c:v>
                </c:pt>
                <c:pt idx="40">
                  <c:v>8.6</c:v>
                </c:pt>
                <c:pt idx="41">
                  <c:v>9.1</c:v>
                </c:pt>
                <c:pt idx="42">
                  <c:v>8.5</c:v>
                </c:pt>
                <c:pt idx="43">
                  <c:v>8.3000000000000007</c:v>
                </c:pt>
                <c:pt idx="44">
                  <c:v>8.1999999999999993</c:v>
                </c:pt>
                <c:pt idx="45">
                  <c:v>7.7</c:v>
                </c:pt>
                <c:pt idx="46">
                  <c:v>7.1</c:v>
                </c:pt>
                <c:pt idx="47">
                  <c:v>6.5</c:v>
                </c:pt>
                <c:pt idx="48">
                  <c:v>6.4</c:v>
                </c:pt>
                <c:pt idx="49">
                  <c:v>6</c:v>
                </c:pt>
                <c:pt idx="50">
                  <c:v>5</c:v>
                </c:pt>
                <c:pt idx="51">
                  <c:v>4.9000000000000004</c:v>
                </c:pt>
                <c:pt idx="52">
                  <c:v>4.05</c:v>
                </c:pt>
                <c:pt idx="53">
                  <c:v>2.97</c:v>
                </c:pt>
                <c:pt idx="54">
                  <c:v>3.2</c:v>
                </c:pt>
                <c:pt idx="55">
                  <c:v>3.7</c:v>
                </c:pt>
                <c:pt idx="56">
                  <c:v>3.7</c:v>
                </c:pt>
                <c:pt idx="57">
                  <c:v>3.2</c:v>
                </c:pt>
                <c:pt idx="58">
                  <c:v>3.1</c:v>
                </c:pt>
                <c:pt idx="59">
                  <c:v>3.4</c:v>
                </c:pt>
                <c:pt idx="60">
                  <c:v>3.1</c:v>
                </c:pt>
                <c:pt idx="61">
                  <c:v>3.2</c:v>
                </c:pt>
                <c:pt idx="62">
                  <c:v>3.5</c:v>
                </c:pt>
                <c:pt idx="63">
                  <c:v>3.4</c:v>
                </c:pt>
                <c:pt idx="64">
                  <c:v>3.3</c:v>
                </c:pt>
                <c:pt idx="65">
                  <c:v>3</c:v>
                </c:pt>
                <c:pt idx="66">
                  <c:v>2.9</c:v>
                </c:pt>
                <c:pt idx="67">
                  <c:v>2.5</c:v>
                </c:pt>
                <c:pt idx="68">
                  <c:v>2.4</c:v>
                </c:pt>
              </c:numCache>
            </c:numRef>
          </c:val>
          <c:smooth val="0"/>
          <c:extLst>
            <c:ext xmlns:c16="http://schemas.microsoft.com/office/drawing/2014/chart" uri="{C3380CC4-5D6E-409C-BE32-E72D297353CC}">
              <c16:uniqueId val="{00000000-C845-4D56-B011-D04E5BA8CF83}"/>
            </c:ext>
          </c:extLst>
        </c:ser>
        <c:ser>
          <c:idx val="1"/>
          <c:order val="1"/>
          <c:tx>
            <c:strRef>
              <c:f>Sheet1!$D$1</c:f>
              <c:strCache>
                <c:ptCount val="1"/>
                <c:pt idx="0">
                  <c:v>ԵԳ</c:v>
                </c:pt>
              </c:strCache>
            </c:strRef>
          </c:tx>
          <c:spPr>
            <a:ln w="28575" cap="rnd">
              <a:solidFill>
                <a:schemeClr val="accent1"/>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Sheet1!$D$2:$D$82</c:f>
              <c:numCache>
                <c:formatCode>General</c:formatCode>
                <c:ptCount val="69"/>
                <c:pt idx="0">
                  <c:v>1.4</c:v>
                </c:pt>
                <c:pt idx="1">
                  <c:v>1.5</c:v>
                </c:pt>
                <c:pt idx="2">
                  <c:v>1.4</c:v>
                </c:pt>
                <c:pt idx="3">
                  <c:v>1.7</c:v>
                </c:pt>
                <c:pt idx="4">
                  <c:v>1.2</c:v>
                </c:pt>
                <c:pt idx="5">
                  <c:v>1.3</c:v>
                </c:pt>
                <c:pt idx="6">
                  <c:v>1</c:v>
                </c:pt>
                <c:pt idx="7">
                  <c:v>1</c:v>
                </c:pt>
                <c:pt idx="8">
                  <c:v>0.8</c:v>
                </c:pt>
                <c:pt idx="9">
                  <c:v>0.7</c:v>
                </c:pt>
                <c:pt idx="10">
                  <c:v>1</c:v>
                </c:pt>
                <c:pt idx="11">
                  <c:v>1.3</c:v>
                </c:pt>
                <c:pt idx="12">
                  <c:v>1.4</c:v>
                </c:pt>
                <c:pt idx="13">
                  <c:v>1.2</c:v>
                </c:pt>
                <c:pt idx="14">
                  <c:v>0.7</c:v>
                </c:pt>
                <c:pt idx="15">
                  <c:v>0.3</c:v>
                </c:pt>
                <c:pt idx="16">
                  <c:v>0.1</c:v>
                </c:pt>
                <c:pt idx="17">
                  <c:v>0.3</c:v>
                </c:pt>
                <c:pt idx="18">
                  <c:v>0.4</c:v>
                </c:pt>
                <c:pt idx="19">
                  <c:v>-0.2</c:v>
                </c:pt>
                <c:pt idx="20">
                  <c:v>-0.3</c:v>
                </c:pt>
                <c:pt idx="21">
                  <c:v>-0.3</c:v>
                </c:pt>
                <c:pt idx="22">
                  <c:v>-0.3</c:v>
                </c:pt>
                <c:pt idx="23">
                  <c:v>-0.3</c:v>
                </c:pt>
                <c:pt idx="24">
                  <c:v>0.9</c:v>
                </c:pt>
                <c:pt idx="25">
                  <c:v>0.9</c:v>
                </c:pt>
                <c:pt idx="26">
                  <c:v>1.3</c:v>
                </c:pt>
                <c:pt idx="27">
                  <c:v>1.6</c:v>
                </c:pt>
                <c:pt idx="28">
                  <c:v>2</c:v>
                </c:pt>
                <c:pt idx="29">
                  <c:v>1.9</c:v>
                </c:pt>
                <c:pt idx="30">
                  <c:v>2.2000000000000002</c:v>
                </c:pt>
                <c:pt idx="31">
                  <c:v>3</c:v>
                </c:pt>
                <c:pt idx="32">
                  <c:v>3.4</c:v>
                </c:pt>
                <c:pt idx="33">
                  <c:v>4.0999999999999996</c:v>
                </c:pt>
                <c:pt idx="34">
                  <c:v>4.9000000000000004</c:v>
                </c:pt>
                <c:pt idx="35">
                  <c:v>5</c:v>
                </c:pt>
                <c:pt idx="36">
                  <c:v>5.0999999999999996</c:v>
                </c:pt>
                <c:pt idx="37">
                  <c:v>5.9</c:v>
                </c:pt>
                <c:pt idx="38">
                  <c:v>7.4</c:v>
                </c:pt>
                <c:pt idx="39">
                  <c:v>7.4</c:v>
                </c:pt>
                <c:pt idx="40">
                  <c:v>8.1</c:v>
                </c:pt>
                <c:pt idx="41">
                  <c:v>8.6</c:v>
                </c:pt>
                <c:pt idx="42">
                  <c:v>8.9</c:v>
                </c:pt>
                <c:pt idx="43">
                  <c:v>9.1</c:v>
                </c:pt>
                <c:pt idx="44">
                  <c:v>9.9</c:v>
                </c:pt>
                <c:pt idx="45">
                  <c:v>10.6</c:v>
                </c:pt>
                <c:pt idx="46">
                  <c:v>10.1</c:v>
                </c:pt>
                <c:pt idx="47">
                  <c:v>9.1999999999999993</c:v>
                </c:pt>
                <c:pt idx="48" formatCode="0.0">
                  <c:v>8.6</c:v>
                </c:pt>
                <c:pt idx="49" formatCode="0.0">
                  <c:v>8.5</c:v>
                </c:pt>
                <c:pt idx="50" formatCode="0.0">
                  <c:v>6.9</c:v>
                </c:pt>
                <c:pt idx="51" formatCode="0.0">
                  <c:v>7</c:v>
                </c:pt>
                <c:pt idx="52" formatCode="0.0">
                  <c:v>6.1</c:v>
                </c:pt>
                <c:pt idx="53" formatCode="0.0">
                  <c:v>5.5</c:v>
                </c:pt>
                <c:pt idx="54" formatCode="0.0">
                  <c:v>5.3</c:v>
                </c:pt>
                <c:pt idx="55" formatCode="0.0">
                  <c:v>5.3</c:v>
                </c:pt>
                <c:pt idx="56" formatCode="0.0">
                  <c:v>4.3</c:v>
                </c:pt>
                <c:pt idx="57" formatCode="0.0">
                  <c:v>2.9</c:v>
                </c:pt>
                <c:pt idx="58" formatCode="0.0">
                  <c:v>2.4</c:v>
                </c:pt>
                <c:pt idx="59" formatCode="0.0">
                  <c:v>2.9</c:v>
                </c:pt>
                <c:pt idx="60" formatCode="0.0">
                  <c:v>2.8</c:v>
                </c:pt>
                <c:pt idx="61" formatCode="0.0">
                  <c:v>2.6</c:v>
                </c:pt>
                <c:pt idx="62" formatCode="0.0">
                  <c:v>2.4</c:v>
                </c:pt>
                <c:pt idx="63" formatCode="0.0">
                  <c:v>2.4</c:v>
                </c:pt>
                <c:pt idx="64" formatCode="0.0">
                  <c:v>2.6</c:v>
                </c:pt>
                <c:pt idx="65" formatCode="0.0">
                  <c:v>2.5</c:v>
                </c:pt>
                <c:pt idx="66" formatCode="0.0">
                  <c:v>2.6</c:v>
                </c:pt>
                <c:pt idx="67" formatCode="0.0">
                  <c:v>2.2000000000000002</c:v>
                </c:pt>
                <c:pt idx="68" formatCode="0.0">
                  <c:v>1.7</c:v>
                </c:pt>
              </c:numCache>
            </c:numRef>
          </c:val>
          <c:smooth val="0"/>
          <c:extLst>
            <c:ext xmlns:c16="http://schemas.microsoft.com/office/drawing/2014/chart" uri="{C3380CC4-5D6E-409C-BE32-E72D297353CC}">
              <c16:uniqueId val="{00000001-C845-4D56-B011-D04E5BA8CF83}"/>
            </c:ext>
          </c:extLst>
        </c:ser>
        <c:ser>
          <c:idx val="2"/>
          <c:order val="2"/>
          <c:tx>
            <c:strRef>
              <c:f>Sheet1!$E$1</c:f>
              <c:strCache>
                <c:ptCount val="1"/>
                <c:pt idx="0">
                  <c:v>Չինաստան</c:v>
                </c:pt>
              </c:strCache>
            </c:strRef>
          </c:tx>
          <c:spPr>
            <a:ln w="28575" cap="rnd">
              <a:solidFill>
                <a:schemeClr val="bg1">
                  <a:lumMod val="50000"/>
                </a:schemeClr>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Sheet1!$E$2:$E$82</c:f>
              <c:numCache>
                <c:formatCode>General</c:formatCode>
                <c:ptCount val="69"/>
                <c:pt idx="0">
                  <c:v>1.7</c:v>
                </c:pt>
                <c:pt idx="1">
                  <c:v>1.5</c:v>
                </c:pt>
                <c:pt idx="2">
                  <c:v>2.2999999999999998</c:v>
                </c:pt>
                <c:pt idx="3">
                  <c:v>2.5</c:v>
                </c:pt>
                <c:pt idx="4">
                  <c:v>2.7</c:v>
                </c:pt>
                <c:pt idx="5">
                  <c:v>2.7</c:v>
                </c:pt>
                <c:pt idx="6">
                  <c:v>2.8</c:v>
                </c:pt>
                <c:pt idx="7">
                  <c:v>2.8</c:v>
                </c:pt>
                <c:pt idx="8">
                  <c:v>3</c:v>
                </c:pt>
                <c:pt idx="9">
                  <c:v>3.8</c:v>
                </c:pt>
                <c:pt idx="10">
                  <c:v>4.5</c:v>
                </c:pt>
                <c:pt idx="11">
                  <c:v>4.5</c:v>
                </c:pt>
                <c:pt idx="12">
                  <c:v>5.4</c:v>
                </c:pt>
                <c:pt idx="13">
                  <c:v>5.2</c:v>
                </c:pt>
                <c:pt idx="14">
                  <c:v>4.3</c:v>
                </c:pt>
                <c:pt idx="15">
                  <c:v>3.3</c:v>
                </c:pt>
                <c:pt idx="16">
                  <c:v>2.4</c:v>
                </c:pt>
                <c:pt idx="17">
                  <c:v>2.5</c:v>
                </c:pt>
                <c:pt idx="18">
                  <c:v>2.7</c:v>
                </c:pt>
                <c:pt idx="19">
                  <c:v>2.4</c:v>
                </c:pt>
                <c:pt idx="20">
                  <c:v>1.7</c:v>
                </c:pt>
                <c:pt idx="21">
                  <c:v>0.5</c:v>
                </c:pt>
                <c:pt idx="22">
                  <c:v>-0.5</c:v>
                </c:pt>
                <c:pt idx="23">
                  <c:v>0.2</c:v>
                </c:pt>
                <c:pt idx="24">
                  <c:v>-0.3</c:v>
                </c:pt>
                <c:pt idx="25">
                  <c:v>-0.2</c:v>
                </c:pt>
                <c:pt idx="26">
                  <c:v>0.4</c:v>
                </c:pt>
                <c:pt idx="27">
                  <c:v>0.9</c:v>
                </c:pt>
                <c:pt idx="28">
                  <c:v>1.3</c:v>
                </c:pt>
                <c:pt idx="29">
                  <c:v>1.1000000000000001</c:v>
                </c:pt>
                <c:pt idx="30">
                  <c:v>1</c:v>
                </c:pt>
                <c:pt idx="31">
                  <c:v>0.8</c:v>
                </c:pt>
                <c:pt idx="32">
                  <c:v>0.7</c:v>
                </c:pt>
                <c:pt idx="33">
                  <c:v>1.5</c:v>
                </c:pt>
                <c:pt idx="34">
                  <c:v>2.2999999999999998</c:v>
                </c:pt>
                <c:pt idx="35">
                  <c:v>1.5</c:v>
                </c:pt>
                <c:pt idx="36">
                  <c:v>0.9</c:v>
                </c:pt>
                <c:pt idx="37">
                  <c:v>0.9</c:v>
                </c:pt>
                <c:pt idx="38">
                  <c:v>1.5</c:v>
                </c:pt>
                <c:pt idx="39">
                  <c:v>2.1</c:v>
                </c:pt>
                <c:pt idx="40">
                  <c:v>2.1</c:v>
                </c:pt>
                <c:pt idx="41">
                  <c:v>2.5</c:v>
                </c:pt>
                <c:pt idx="42">
                  <c:v>2.7</c:v>
                </c:pt>
                <c:pt idx="43">
                  <c:v>2.5</c:v>
                </c:pt>
                <c:pt idx="44">
                  <c:v>2.8</c:v>
                </c:pt>
                <c:pt idx="45">
                  <c:v>2.1</c:v>
                </c:pt>
                <c:pt idx="46">
                  <c:v>1.6</c:v>
                </c:pt>
                <c:pt idx="47">
                  <c:v>1.8</c:v>
                </c:pt>
                <c:pt idx="48" formatCode="0.0">
                  <c:v>2.1</c:v>
                </c:pt>
                <c:pt idx="49" formatCode="0.0">
                  <c:v>1</c:v>
                </c:pt>
                <c:pt idx="50" formatCode="0.0">
                  <c:v>0.7</c:v>
                </c:pt>
                <c:pt idx="51" formatCode="0.0">
                  <c:v>0.1</c:v>
                </c:pt>
                <c:pt idx="52" formatCode="0.0">
                  <c:v>0.2</c:v>
                </c:pt>
                <c:pt idx="53" formatCode="0.0">
                  <c:v>0</c:v>
                </c:pt>
                <c:pt idx="54" formatCode="0.0">
                  <c:v>-0.3</c:v>
                </c:pt>
                <c:pt idx="55" formatCode="0.0">
                  <c:v>0.1</c:v>
                </c:pt>
                <c:pt idx="56" formatCode="0.0">
                  <c:v>0</c:v>
                </c:pt>
                <c:pt idx="57" formatCode="0.0">
                  <c:v>-0.2</c:v>
                </c:pt>
                <c:pt idx="58" formatCode="0.0">
                  <c:v>-0.5</c:v>
                </c:pt>
                <c:pt idx="59" formatCode="0.0">
                  <c:v>-0.3</c:v>
                </c:pt>
                <c:pt idx="60" formatCode="0.0">
                  <c:v>-0.8</c:v>
                </c:pt>
                <c:pt idx="61" formatCode="0.0">
                  <c:v>0.7</c:v>
                </c:pt>
                <c:pt idx="62" formatCode="0.0">
                  <c:v>0.1</c:v>
                </c:pt>
                <c:pt idx="63" formatCode="0.0">
                  <c:v>0.3</c:v>
                </c:pt>
                <c:pt idx="64" formatCode="0.0">
                  <c:v>0.3</c:v>
                </c:pt>
                <c:pt idx="65" formatCode="0.0">
                  <c:v>0.2</c:v>
                </c:pt>
                <c:pt idx="66" formatCode="0.0">
                  <c:v>0.5</c:v>
                </c:pt>
                <c:pt idx="67" formatCode="0.0">
                  <c:v>0.6</c:v>
                </c:pt>
                <c:pt idx="68" formatCode="0.0">
                  <c:v>0.4</c:v>
                </c:pt>
              </c:numCache>
            </c:numRef>
          </c:val>
          <c:smooth val="0"/>
          <c:extLst>
            <c:ext xmlns:c16="http://schemas.microsoft.com/office/drawing/2014/chart" uri="{C3380CC4-5D6E-409C-BE32-E72D297353CC}">
              <c16:uniqueId val="{00000002-C845-4D56-B011-D04E5BA8CF83}"/>
            </c:ext>
          </c:extLst>
        </c:ser>
        <c:ser>
          <c:idx val="3"/>
          <c:order val="3"/>
          <c:tx>
            <c:strRef>
              <c:f>Sheet1!$F$1</c:f>
              <c:strCache>
                <c:ptCount val="1"/>
                <c:pt idx="0">
                  <c:v>ՌԴ</c:v>
                </c:pt>
              </c:strCache>
            </c:strRef>
          </c:tx>
          <c:spPr>
            <a:ln w="25400" cap="rnd">
              <a:solidFill>
                <a:srgbClr val="ED7D31">
                  <a:lumMod val="60000"/>
                  <a:lumOff val="40000"/>
                </a:srgbClr>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Sheet1!$F$2:$F$82</c:f>
              <c:numCache>
                <c:formatCode>0.0</c:formatCode>
                <c:ptCount val="69"/>
                <c:pt idx="0">
                  <c:v>4.9966220000000003</c:v>
                </c:pt>
                <c:pt idx="1">
                  <c:v>5.2376079999999998</c:v>
                </c:pt>
                <c:pt idx="2">
                  <c:v>5.269088</c:v>
                </c:pt>
                <c:pt idx="3">
                  <c:v>5.1747050000000003</c:v>
                </c:pt>
                <c:pt idx="4">
                  <c:v>5.1327939999999996</c:v>
                </c:pt>
                <c:pt idx="5">
                  <c:v>4.6620039999999996</c:v>
                </c:pt>
                <c:pt idx="6">
                  <c:v>4.5889369999999996</c:v>
                </c:pt>
                <c:pt idx="7">
                  <c:v>4.3274910000000002</c:v>
                </c:pt>
                <c:pt idx="8">
                  <c:v>3.9941759999999999</c:v>
                </c:pt>
                <c:pt idx="9">
                  <c:v>3.766187</c:v>
                </c:pt>
                <c:pt idx="10">
                  <c:v>3.539037</c:v>
                </c:pt>
                <c:pt idx="11">
                  <c:v>3.0461900000000002</c:v>
                </c:pt>
                <c:pt idx="12">
                  <c:v>2.4238930000000001</c:v>
                </c:pt>
                <c:pt idx="13">
                  <c:v>2.3117209999999999</c:v>
                </c:pt>
                <c:pt idx="14">
                  <c:v>2.546287</c:v>
                </c:pt>
                <c:pt idx="15">
                  <c:v>3.098436</c:v>
                </c:pt>
                <c:pt idx="16">
                  <c:v>3.0265110000000002</c:v>
                </c:pt>
                <c:pt idx="17">
                  <c:v>3.2118850000000001</c:v>
                </c:pt>
                <c:pt idx="18">
                  <c:v>3.3663940000000001</c:v>
                </c:pt>
                <c:pt idx="19">
                  <c:v>3.5736240000000001</c:v>
                </c:pt>
                <c:pt idx="20">
                  <c:v>3.6669890000000001</c:v>
                </c:pt>
                <c:pt idx="21">
                  <c:v>3.9775870000000002</c:v>
                </c:pt>
                <c:pt idx="22">
                  <c:v>4.4234419999999997</c:v>
                </c:pt>
                <c:pt idx="23">
                  <c:v>4.912471</c:v>
                </c:pt>
                <c:pt idx="24">
                  <c:v>5.1946070000000004</c:v>
                </c:pt>
                <c:pt idx="25">
                  <c:v>5.6664250000000003</c:v>
                </c:pt>
                <c:pt idx="26">
                  <c:v>5.7820220000000004</c:v>
                </c:pt>
                <c:pt idx="27">
                  <c:v>5.5197440000000002</c:v>
                </c:pt>
                <c:pt idx="28">
                  <c:v>6.0143519999999997</c:v>
                </c:pt>
                <c:pt idx="29">
                  <c:v>6.5115259999999999</c:v>
                </c:pt>
                <c:pt idx="30">
                  <c:v>6.4690690000000002</c:v>
                </c:pt>
                <c:pt idx="31">
                  <c:v>6.6927440000000002</c:v>
                </c:pt>
                <c:pt idx="32">
                  <c:v>7.4080859999999999</c:v>
                </c:pt>
                <c:pt idx="33">
                  <c:v>8.1353340000000003</c:v>
                </c:pt>
                <c:pt idx="34">
                  <c:v>8.4037670000000002</c:v>
                </c:pt>
                <c:pt idx="35">
                  <c:v>8.3930150000000001</c:v>
                </c:pt>
                <c:pt idx="36">
                  <c:v>8.73</c:v>
                </c:pt>
                <c:pt idx="37" formatCode="General">
                  <c:v>9.1999999999999993</c:v>
                </c:pt>
                <c:pt idx="38" formatCode="General">
                  <c:v>16.7</c:v>
                </c:pt>
                <c:pt idx="39" formatCode="General">
                  <c:v>17.8</c:v>
                </c:pt>
                <c:pt idx="40" formatCode="General">
                  <c:v>17.100000000000001</c:v>
                </c:pt>
                <c:pt idx="41" formatCode="General">
                  <c:v>15.9</c:v>
                </c:pt>
                <c:pt idx="42" formatCode="General">
                  <c:v>15.1</c:v>
                </c:pt>
                <c:pt idx="43" formatCode="General">
                  <c:v>14.3</c:v>
                </c:pt>
                <c:pt idx="44" formatCode="General">
                  <c:v>13.7</c:v>
                </c:pt>
                <c:pt idx="45" formatCode="General">
                  <c:v>12.6</c:v>
                </c:pt>
                <c:pt idx="46">
                  <c:v>12</c:v>
                </c:pt>
                <c:pt idx="47" formatCode="General">
                  <c:v>11.9</c:v>
                </c:pt>
                <c:pt idx="48">
                  <c:v>11.8</c:v>
                </c:pt>
                <c:pt idx="49">
                  <c:v>11</c:v>
                </c:pt>
                <c:pt idx="50">
                  <c:v>3.5</c:v>
                </c:pt>
                <c:pt idx="51">
                  <c:v>2.2999999999999998</c:v>
                </c:pt>
                <c:pt idx="52">
                  <c:v>2.5</c:v>
                </c:pt>
                <c:pt idx="53">
                  <c:v>3.2</c:v>
                </c:pt>
                <c:pt idx="54">
                  <c:v>4.3</c:v>
                </c:pt>
                <c:pt idx="55">
                  <c:v>5.2</c:v>
                </c:pt>
                <c:pt idx="56">
                  <c:v>6</c:v>
                </c:pt>
                <c:pt idx="57">
                  <c:v>6.7</c:v>
                </c:pt>
                <c:pt idx="58">
                  <c:v>7.5</c:v>
                </c:pt>
                <c:pt idx="59">
                  <c:v>7.4</c:v>
                </c:pt>
                <c:pt idx="60">
                  <c:v>7.4</c:v>
                </c:pt>
                <c:pt idx="61">
                  <c:v>7.7</c:v>
                </c:pt>
                <c:pt idx="62">
                  <c:v>7.7</c:v>
                </c:pt>
                <c:pt idx="63">
                  <c:v>7.8</c:v>
                </c:pt>
                <c:pt idx="64">
                  <c:v>8.3000000000000007</c:v>
                </c:pt>
                <c:pt idx="65">
                  <c:v>8.6</c:v>
                </c:pt>
                <c:pt idx="66">
                  <c:v>9.1</c:v>
                </c:pt>
                <c:pt idx="67">
                  <c:v>9.1</c:v>
                </c:pt>
                <c:pt idx="68">
                  <c:v>8.6</c:v>
                </c:pt>
              </c:numCache>
            </c:numRef>
          </c:val>
          <c:smooth val="0"/>
          <c:extLst>
            <c:ext xmlns:c16="http://schemas.microsoft.com/office/drawing/2014/chart" uri="{C3380CC4-5D6E-409C-BE32-E72D297353CC}">
              <c16:uniqueId val="{00000003-C845-4D56-B011-D04E5BA8CF83}"/>
            </c:ext>
          </c:extLst>
        </c:ser>
        <c:dLbls>
          <c:showLegendKey val="0"/>
          <c:showVal val="0"/>
          <c:showCatName val="0"/>
          <c:showSerName val="0"/>
          <c:showPercent val="0"/>
          <c:showBubbleSize val="0"/>
        </c:dLbls>
        <c:smooth val="0"/>
        <c:axId val="-2138153872"/>
        <c:axId val="-2138152784"/>
      </c:lineChart>
      <c:catAx>
        <c:axId val="-21381538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38152784"/>
        <c:crosses val="autoZero"/>
        <c:auto val="1"/>
        <c:lblAlgn val="ctr"/>
        <c:lblOffset val="100"/>
        <c:noMultiLvlLbl val="0"/>
      </c:catAx>
      <c:valAx>
        <c:axId val="-21381527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13815387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63659314220337848"/>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Sheet1!$B$2:$V$2</c:f>
              <c:numCache>
                <c:formatCode>0.0</c:formatCode>
                <c:ptCount val="9"/>
                <c:pt idx="0">
                  <c:v>105.90359642966365</c:v>
                </c:pt>
                <c:pt idx="1">
                  <c:v>189.47126112999644</c:v>
                </c:pt>
                <c:pt idx="2">
                  <c:v>181.94279544379384</c:v>
                </c:pt>
                <c:pt idx="3">
                  <c:v>201.05259918408979</c:v>
                </c:pt>
                <c:pt idx="4">
                  <c:v>58.046318876276786</c:v>
                </c:pt>
                <c:pt idx="5">
                  <c:v>61.019286674153136</c:v>
                </c:pt>
                <c:pt idx="6">
                  <c:v>44.556306064501484</c:v>
                </c:pt>
                <c:pt idx="7">
                  <c:v>65.006801022455107</c:v>
                </c:pt>
                <c:pt idx="8">
                  <c:v>38.866804041230949</c:v>
                </c:pt>
              </c:numCache>
            </c:numRef>
          </c:val>
          <c:smooth val="0"/>
          <c:extLst>
            <c:ext xmlns:c16="http://schemas.microsoft.com/office/drawing/2014/chart" uri="{C3380CC4-5D6E-409C-BE32-E72D297353CC}">
              <c16:uniqueId val="{00000000-F12C-4C9B-8DAB-298576D20EB8}"/>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6.2163362551187241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2C-4C9B-8DAB-298576D20EB8}"/>
                </c:ext>
              </c:extLst>
            </c:dLbl>
            <c:dLbl>
              <c:idx val="2"/>
              <c:layout>
                <c:manualLayout>
                  <c:x val="-7.014940635812654E-2"/>
                  <c:y val="4.91321552933373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2C-4C9B-8DAB-298576D20EB8}"/>
                </c:ext>
              </c:extLst>
            </c:dLbl>
            <c:dLbl>
              <c:idx val="3"/>
              <c:layout>
                <c:manualLayout>
                  <c:x val="-6.7251328997715243E-2"/>
                  <c:y val="6.05151945648227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2C-4C9B-8DAB-298576D20EB8}"/>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Sheet1!$B$3:$V$3</c:f>
              <c:numCache>
                <c:formatCode>0.0</c:formatCode>
                <c:ptCount val="9"/>
                <c:pt idx="0">
                  <c:v>105.90359642966365</c:v>
                </c:pt>
                <c:pt idx="1">
                  <c:v>151.91680372909522</c:v>
                </c:pt>
                <c:pt idx="2">
                  <c:v>163.67494069924561</c:v>
                </c:pt>
                <c:pt idx="3">
                  <c:v>172.90100635459561</c:v>
                </c:pt>
                <c:pt idx="4">
                  <c:v>148.35478966166113</c:v>
                </c:pt>
                <c:pt idx="5">
                  <c:v>134.52133743175324</c:v>
                </c:pt>
                <c:pt idx="6">
                  <c:v>121.57937281510721</c:v>
                </c:pt>
                <c:pt idx="7">
                  <c:v>114.1412410910346</c:v>
                </c:pt>
                <c:pt idx="8">
                  <c:v>105.14606899211003</c:v>
                </c:pt>
              </c:numCache>
            </c:numRef>
          </c:val>
          <c:smooth val="0"/>
          <c:extLst>
            <c:ext xmlns:c16="http://schemas.microsoft.com/office/drawing/2014/chart" uri="{C3380CC4-5D6E-409C-BE32-E72D297353CC}">
              <c16:uniqueId val="{00000004-F12C-4C9B-8DAB-298576D20EB8}"/>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noFill/>
        </a:ln>
        <a:effectLst/>
      </c:spPr>
    </c:plotArea>
    <c:legend>
      <c:legendPos val="b"/>
      <c:layout>
        <c:manualLayout>
          <c:xMode val="edge"/>
          <c:yMode val="edge"/>
          <c:x val="1.3563942227710003E-2"/>
          <c:y val="0.82180139063655933"/>
          <c:w val="0.98189815825260651"/>
          <c:h val="0.15998802023150455"/>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60614863381121187"/>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Sheet1!$N$1:$V$1</c:f>
              <c:strCache>
                <c:ptCount val="9"/>
                <c:pt idx="0">
                  <c:v>2024-1</c:v>
                </c:pt>
                <c:pt idx="1">
                  <c:v>2024-2</c:v>
                </c:pt>
                <c:pt idx="2">
                  <c:v>2024-3</c:v>
                </c:pt>
                <c:pt idx="3">
                  <c:v>2023-4</c:v>
                </c:pt>
                <c:pt idx="4">
                  <c:v>2023-5</c:v>
                </c:pt>
                <c:pt idx="5">
                  <c:v>2023-6</c:v>
                </c:pt>
                <c:pt idx="6">
                  <c:v>2023-7</c:v>
                </c:pt>
                <c:pt idx="7">
                  <c:v>2023-8</c:v>
                </c:pt>
                <c:pt idx="8">
                  <c:v>2023-9</c:v>
                </c:pt>
              </c:strCache>
            </c:strRef>
          </c:cat>
          <c:val>
            <c:numRef>
              <c:f>Sheet1!$N$2:$V$2</c:f>
              <c:numCache>
                <c:formatCode>0.0</c:formatCode>
                <c:ptCount val="9"/>
                <c:pt idx="0">
                  <c:v>83.484376347582241</c:v>
                </c:pt>
                <c:pt idx="1">
                  <c:v>108.50925991200916</c:v>
                </c:pt>
                <c:pt idx="2">
                  <c:v>100.45702277888128</c:v>
                </c:pt>
                <c:pt idx="3">
                  <c:v>103.45376182090271</c:v>
                </c:pt>
                <c:pt idx="4">
                  <c:v>83.106760009674417</c:v>
                </c:pt>
                <c:pt idx="5">
                  <c:v>70.989256799354536</c:v>
                </c:pt>
                <c:pt idx="6">
                  <c:v>62.933647198832091</c:v>
                </c:pt>
                <c:pt idx="7">
                  <c:v>55.733073715905846</c:v>
                </c:pt>
                <c:pt idx="8">
                  <c:v>48.943390633527713</c:v>
                </c:pt>
              </c:numCache>
            </c:numRef>
          </c:val>
          <c:smooth val="0"/>
          <c:extLst>
            <c:ext xmlns:c16="http://schemas.microsoft.com/office/drawing/2014/chart" uri="{C3380CC4-5D6E-409C-BE32-E72D297353CC}">
              <c16:uniqueId val="{00000000-B402-4ED8-ACBA-787FBC70B335}"/>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Sheet1!$N$1:$V$1</c:f>
              <c:strCache>
                <c:ptCount val="9"/>
                <c:pt idx="0">
                  <c:v>2024-1</c:v>
                </c:pt>
                <c:pt idx="1">
                  <c:v>2024-2</c:v>
                </c:pt>
                <c:pt idx="2">
                  <c:v>2024-3</c:v>
                </c:pt>
                <c:pt idx="3">
                  <c:v>2023-4</c:v>
                </c:pt>
                <c:pt idx="4">
                  <c:v>2023-5</c:v>
                </c:pt>
                <c:pt idx="5">
                  <c:v>2023-6</c:v>
                </c:pt>
                <c:pt idx="6">
                  <c:v>2023-7</c:v>
                </c:pt>
                <c:pt idx="7">
                  <c:v>2023-8</c:v>
                </c:pt>
                <c:pt idx="8">
                  <c:v>2023-9</c:v>
                </c:pt>
              </c:strCache>
            </c:strRef>
          </c:cat>
          <c:val>
            <c:numRef>
              <c:f>Sheet1!$N$3:$V$3</c:f>
              <c:numCache>
                <c:formatCode>0.0</c:formatCode>
                <c:ptCount val="9"/>
                <c:pt idx="0">
                  <c:v>-0.49176969187388408</c:v>
                </c:pt>
                <c:pt idx="1">
                  <c:v>-1.1891174043591661</c:v>
                </c:pt>
                <c:pt idx="2">
                  <c:v>0.83073969236855305</c:v>
                </c:pt>
                <c:pt idx="3">
                  <c:v>4.4293823536946775E-2</c:v>
                </c:pt>
                <c:pt idx="4">
                  <c:v>0.9360192135965093</c:v>
                </c:pt>
                <c:pt idx="5">
                  <c:v>1.6835164739261188</c:v>
                </c:pt>
                <c:pt idx="6">
                  <c:v>3.0779080446936717</c:v>
                </c:pt>
                <c:pt idx="7">
                  <c:v>3.885412186230198</c:v>
                </c:pt>
                <c:pt idx="8">
                  <c:v>4.7884397386859376</c:v>
                </c:pt>
              </c:numCache>
            </c:numRef>
          </c:val>
          <c:smooth val="0"/>
          <c:extLst>
            <c:ext xmlns:c16="http://schemas.microsoft.com/office/drawing/2014/chart" uri="{C3380CC4-5D6E-409C-BE32-E72D297353CC}">
              <c16:uniqueId val="{00000001-B402-4ED8-ACBA-787FBC70B335}"/>
            </c:ext>
          </c:extLst>
        </c:ser>
        <c:ser>
          <c:idx val="2"/>
          <c:order val="2"/>
          <c:tx>
            <c:strRef>
              <c:f>Sheet1!$A$4</c:f>
              <c:strCache>
                <c:ptCount val="1"/>
                <c:pt idx="0">
                  <c:v>Փոխարժեքի փոփոխություն (կուտակային)</c:v>
                </c:pt>
              </c:strCache>
            </c:strRef>
          </c:tx>
          <c:dLbls>
            <c:dLbl>
              <c:idx val="0"/>
              <c:layout>
                <c:manualLayout>
                  <c:x val="-6.7057492982983677E-2"/>
                  <c:y val="6.051519456482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02-4ED8-ACBA-787FBC70B335}"/>
                </c:ext>
              </c:extLst>
            </c:dLbl>
            <c:dLbl>
              <c:idx val="1"/>
              <c:layout>
                <c:manualLayout>
                  <c:x val="-4.8371701162863462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02-4ED8-ACBA-787FBC70B335}"/>
                </c:ext>
              </c:extLst>
            </c:dLbl>
            <c:dLbl>
              <c:idx val="2"/>
              <c:layout>
                <c:manualLayout>
                  <c:x val="-6.0467068482111377E-2"/>
                  <c:y val="8.32812731077937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02-4ED8-ACBA-787FBC70B335}"/>
                </c:ext>
              </c:extLst>
            </c:dLbl>
            <c:dLbl>
              <c:idx val="3"/>
              <c:layout>
                <c:manualLayout>
                  <c:x val="-5.9304052393722155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02-4ED8-ACBA-787FBC70B335}"/>
                </c:ext>
              </c:extLst>
            </c:dLbl>
            <c:dLbl>
              <c:idx val="4"/>
              <c:layout>
                <c:manualLayout>
                  <c:x val="-5.8538476448924209E-2"/>
                  <c:y val="5.4823674929080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02-4ED8-ACBA-787FBC70B335}"/>
                </c:ext>
              </c:extLst>
            </c:dLbl>
            <c:dLbl>
              <c:idx val="5"/>
              <c:layout>
                <c:manualLayout>
                  <c:x val="-5.7539992032881918E-2"/>
                  <c:y val="6.05151945648228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402-4ED8-ACBA-787FBC70B335}"/>
                </c:ext>
              </c:extLst>
            </c:dLbl>
            <c:dLbl>
              <c:idx val="6"/>
              <c:layout>
                <c:manualLayout>
                  <c:x val="-5.8296529968454261E-2"/>
                  <c:y val="8.73325122069237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02-4ED8-ACBA-787FBC70B335}"/>
                </c:ext>
              </c:extLst>
            </c:dLbl>
            <c:dLbl>
              <c:idx val="7"/>
              <c:layout>
                <c:manualLayout>
                  <c:x val="-7.1451021303724896E-2"/>
                  <c:y val="5.3812959134298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402-4ED8-ACBA-787FBC70B335}"/>
                </c:ext>
              </c:extLst>
            </c:dLbl>
            <c:dLbl>
              <c:idx val="8"/>
              <c:layout>
                <c:manualLayout>
                  <c:x val="-3.0439570448015766E-2"/>
                  <c:y val="6.4986143491840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402-4ED8-ACBA-787FBC70B335}"/>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Sheet1!$N$1:$V$1</c:f>
              <c:strCache>
                <c:ptCount val="9"/>
                <c:pt idx="0">
                  <c:v>2024-1</c:v>
                </c:pt>
                <c:pt idx="1">
                  <c:v>2024-2</c:v>
                </c:pt>
                <c:pt idx="2">
                  <c:v>2024-3</c:v>
                </c:pt>
                <c:pt idx="3">
                  <c:v>2023-4</c:v>
                </c:pt>
                <c:pt idx="4">
                  <c:v>2023-5</c:v>
                </c:pt>
                <c:pt idx="5">
                  <c:v>2023-6</c:v>
                </c:pt>
                <c:pt idx="6">
                  <c:v>2023-7</c:v>
                </c:pt>
                <c:pt idx="7">
                  <c:v>2023-8</c:v>
                </c:pt>
                <c:pt idx="8">
                  <c:v>2023-9</c:v>
                </c:pt>
              </c:strCache>
            </c:strRef>
          </c:cat>
          <c:val>
            <c:numRef>
              <c:f>Sheet1!$B$4:$V$4</c:f>
              <c:numCache>
                <c:formatCode>0.0</c:formatCode>
                <c:ptCount val="9"/>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numCache>
            </c:numRef>
          </c:val>
          <c:smooth val="0"/>
          <c:extLst>
            <c:ext xmlns:c16="http://schemas.microsoft.com/office/drawing/2014/chart" uri="{C3380CC4-5D6E-409C-BE32-E72D297353CC}">
              <c16:uniqueId val="{0000000B-B402-4ED8-ACBA-787FBC70B335}"/>
            </c:ext>
          </c:extLst>
        </c:ser>
        <c:dLbls>
          <c:showLegendKey val="0"/>
          <c:showVal val="0"/>
          <c:showCatName val="0"/>
          <c:showSerName val="0"/>
          <c:showPercent val="0"/>
          <c:showBubbleSize val="0"/>
        </c:dLbls>
        <c:marker val="1"/>
        <c:smooth val="0"/>
        <c:axId val="119738368"/>
        <c:axId val="119739904"/>
      </c:lineChart>
      <c:catAx>
        <c:axId val="11973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9904"/>
        <c:crosses val="autoZero"/>
        <c:auto val="1"/>
        <c:lblAlgn val="ctr"/>
        <c:lblOffset val="100"/>
        <c:noMultiLvlLbl val="0"/>
      </c:catAx>
      <c:valAx>
        <c:axId val="1197399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38368"/>
        <c:crosses val="autoZero"/>
        <c:crossBetween val="between"/>
      </c:valAx>
      <c:spPr>
        <a:solidFill>
          <a:sysClr val="window" lastClr="FFFFFF"/>
        </a:solidFill>
        <a:ln>
          <a:noFill/>
        </a:ln>
        <a:effectLst/>
      </c:spPr>
    </c:plotArea>
    <c:legend>
      <c:legendPos val="b"/>
      <c:layout>
        <c:manualLayout>
          <c:xMode val="edge"/>
          <c:yMode val="edge"/>
          <c:x val="0"/>
          <c:y val="0.8242028774181005"/>
          <c:w val="1"/>
          <c:h val="0.1757971225818994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8633547672212"/>
          <c:y val="3.5226779206556008E-2"/>
          <c:w val="0.85358700104683449"/>
          <c:h val="0.60729025251153945"/>
        </c:manualLayout>
      </c:layout>
      <c:lineChart>
        <c:grouping val="standard"/>
        <c:varyColors val="0"/>
        <c:ser>
          <c:idx val="0"/>
          <c:order val="0"/>
          <c:tx>
            <c:strRef>
              <c:f>Sheet1!$A$2</c:f>
              <c:strCache>
                <c:ptCount val="1"/>
                <c:pt idx="0">
                  <c:v>12 ամսյա փոփոխություն, % </c:v>
                </c:pt>
              </c:strCache>
            </c:strRef>
          </c:tx>
          <c:spPr>
            <a:ln w="28575" cap="rnd">
              <a:solidFill>
                <a:srgbClr val="1F497D"/>
              </a:solidFill>
              <a:round/>
            </a:ln>
            <a:effectLst/>
          </c:spPr>
          <c:marker>
            <c:symbol val="circle"/>
            <c:size val="5"/>
            <c:spPr>
              <a:solidFill>
                <a:srgbClr val="1F497D"/>
              </a:solidFill>
              <a:ln w="9525">
                <a:solidFill>
                  <a:srgbClr val="1F497D"/>
                </a:solidFill>
              </a:ln>
              <a:effectLst/>
            </c:spPr>
          </c:marker>
          <c:dLbls>
            <c:dLbl>
              <c:idx val="0"/>
              <c:layout>
                <c:manualLayout>
                  <c:x val="-7.4580938118931447E-2"/>
                  <c:y val="3.8117929224364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2E-4F0A-B167-3B0152428AD0}"/>
                </c:ext>
              </c:extLst>
            </c:dLbl>
            <c:dLbl>
              <c:idx val="1"/>
              <c:layout>
                <c:manualLayout>
                  <c:x val="-5.9795501022494889E-2"/>
                  <c:y val="6.11064349714906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2E-4F0A-B167-3B0152428AD0}"/>
                </c:ext>
              </c:extLst>
            </c:dLbl>
            <c:dLbl>
              <c:idx val="2"/>
              <c:layout>
                <c:manualLayout>
                  <c:x val="-6.9848731595117841E-2"/>
                  <c:y val="-7.60812766930030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2E-4F0A-B167-3B0152428AD0}"/>
                </c:ext>
              </c:extLst>
            </c:dLbl>
            <c:dLbl>
              <c:idx val="3"/>
              <c:layout>
                <c:manualLayout>
                  <c:x val="-8.0726137184005328E-2"/>
                  <c:y val="-4.70881378871465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2E-4F0A-B167-3B0152428AD0}"/>
                </c:ext>
              </c:extLst>
            </c:dLbl>
            <c:dLbl>
              <c:idx val="4"/>
              <c:layout>
                <c:manualLayout>
                  <c:x val="-6.7474679162037254E-2"/>
                  <c:y val="3.8117929224364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2E-4F0A-B167-3B0152428AD0}"/>
                </c:ext>
              </c:extLst>
            </c:dLbl>
            <c:dLbl>
              <c:idx val="5"/>
              <c:layout>
                <c:manualLayout>
                  <c:x val="-3.9189411139558476E-2"/>
                  <c:y val="5.53593085347089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2E-4F0A-B167-3B0152428AD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Sheet1!$B$2:$V$2</c:f>
              <c:numCache>
                <c:formatCode>0.0</c:formatCode>
                <c:ptCount val="9"/>
                <c:pt idx="0">
                  <c:v>78.492715499884895</c:v>
                </c:pt>
                <c:pt idx="1">
                  <c:v>100.96584891269558</c:v>
                </c:pt>
                <c:pt idx="2">
                  <c:v>96.797090993113812</c:v>
                </c:pt>
                <c:pt idx="3">
                  <c:v>99.07787752184106</c:v>
                </c:pt>
                <c:pt idx="4">
                  <c:v>81.43927572551965</c:v>
                </c:pt>
                <c:pt idx="5">
                  <c:v>71.104609112130987</c:v>
                </c:pt>
                <c:pt idx="6">
                  <c:v>65.561123551335498</c:v>
                </c:pt>
                <c:pt idx="7">
                  <c:v>59.66919315692985</c:v>
                </c:pt>
                <c:pt idx="8">
                  <c:v>54.239605274932558</c:v>
                </c:pt>
              </c:numCache>
            </c:numRef>
          </c:val>
          <c:smooth val="0"/>
          <c:extLst>
            <c:ext xmlns:c16="http://schemas.microsoft.com/office/drawing/2014/chart" uri="{C3380CC4-5D6E-409C-BE32-E72D297353CC}">
              <c16:uniqueId val="{00000006-4D2E-4F0A-B167-3B0152428AD0}"/>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
              <c:layout>
                <c:manualLayout>
                  <c:x val="-5.0484971603787045E-2"/>
                  <c:y val="-0.110806716889472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D2E-4F0A-B167-3B0152428AD0}"/>
                </c:ext>
              </c:extLst>
            </c:dLbl>
            <c:dLbl>
              <c:idx val="2"/>
              <c:layout>
                <c:manualLayout>
                  <c:x val="-6.4915833960375105E-2"/>
                  <c:y val="6.62067142005655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D2E-4F0A-B167-3B0152428AD0}"/>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Sheet1!$B$1:$V$1</c:f>
              <c:strCache>
                <c:ptCount val="9"/>
                <c:pt idx="0">
                  <c:v>2024-1</c:v>
                </c:pt>
                <c:pt idx="1">
                  <c:v>2024-2</c:v>
                </c:pt>
                <c:pt idx="2">
                  <c:v>2024-3</c:v>
                </c:pt>
                <c:pt idx="3">
                  <c:v>2024-4</c:v>
                </c:pt>
                <c:pt idx="4">
                  <c:v>2024-5</c:v>
                </c:pt>
                <c:pt idx="5">
                  <c:v>2024-6</c:v>
                </c:pt>
                <c:pt idx="6">
                  <c:v>2024-7</c:v>
                </c:pt>
                <c:pt idx="7">
                  <c:v>2024-8</c:v>
                </c:pt>
                <c:pt idx="8">
                  <c:v>2024-9</c:v>
                </c:pt>
              </c:strCache>
            </c:strRef>
          </c:cat>
          <c:val>
            <c:numRef>
              <c:f>Sheet1!$B$3:$V$3</c:f>
              <c:numCache>
                <c:formatCode>0.0</c:formatCode>
                <c:ptCount val="9"/>
                <c:pt idx="0">
                  <c:v>78.492715499884895</c:v>
                </c:pt>
                <c:pt idx="1">
                  <c:v>120.92031787348265</c:v>
                </c:pt>
                <c:pt idx="2">
                  <c:v>90.770246045142869</c:v>
                </c:pt>
                <c:pt idx="3">
                  <c:v>105.86424948322045</c:v>
                </c:pt>
                <c:pt idx="4">
                  <c:v>19.046902010531426</c:v>
                </c:pt>
                <c:pt idx="5">
                  <c:v>21.678382420214405</c:v>
                </c:pt>
                <c:pt idx="6">
                  <c:v>31.197077410264683</c:v>
                </c:pt>
                <c:pt idx="7">
                  <c:v>21.915799092843599</c:v>
                </c:pt>
                <c:pt idx="8">
                  <c:v>11.85914665286046</c:v>
                </c:pt>
              </c:numCache>
            </c:numRef>
          </c:val>
          <c:smooth val="0"/>
          <c:extLst>
            <c:ext xmlns:c16="http://schemas.microsoft.com/office/drawing/2014/chart" uri="{C3380CC4-5D6E-409C-BE32-E72D297353CC}">
              <c16:uniqueId val="{00000009-4D2E-4F0A-B167-3B0152428AD0}"/>
            </c:ext>
          </c:extLst>
        </c:ser>
        <c:dLbls>
          <c:dLblPos val="t"/>
          <c:showLegendKey val="0"/>
          <c:showVal val="1"/>
          <c:showCatName val="0"/>
          <c:showSerName val="0"/>
          <c:showPercent val="0"/>
          <c:showBubbleSize val="0"/>
        </c:dLbls>
        <c:marker val="1"/>
        <c:smooth val="0"/>
        <c:axId val="119784960"/>
        <c:axId val="119786496"/>
      </c:lineChart>
      <c:catAx>
        <c:axId val="11978496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6496"/>
        <c:crosses val="autoZero"/>
        <c:auto val="1"/>
        <c:lblAlgn val="ctr"/>
        <c:lblOffset val="100"/>
        <c:noMultiLvlLbl val="0"/>
      </c:catAx>
      <c:valAx>
        <c:axId val="1197864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9784960"/>
        <c:crosses val="autoZero"/>
        <c:crossBetween val="between"/>
      </c:valAx>
      <c:spPr>
        <a:solidFill>
          <a:sysClr val="window" lastClr="FFFFFF"/>
        </a:solidFill>
        <a:ln>
          <a:noFill/>
        </a:ln>
        <a:effectLst/>
      </c:spPr>
    </c:plotArea>
    <c:legend>
      <c:legendPos val="b"/>
      <c:layout>
        <c:manualLayout>
          <c:xMode val="edge"/>
          <c:yMode val="edge"/>
          <c:x val="1.7440690881381768E-2"/>
          <c:y val="0.81415350969575029"/>
          <c:w val="0.88092668877720004"/>
          <c:h val="0.18584649030424982"/>
        </c:manualLayout>
      </c:layout>
      <c:overlay val="0"/>
      <c:spPr>
        <a:noFill/>
        <a:ln>
          <a:noFill/>
        </a:ln>
        <a:effectLst/>
      </c:spPr>
      <c:txPr>
        <a:bodyPr rot="0" spcFirstLastPara="1" vertOverflow="ellipsis" vert="horz" wrap="square" anchor="ctr" anchorCtr="1"/>
        <a:lstStyle/>
        <a:p>
          <a:pPr>
            <a:defRPr sz="80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2018</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Sheet1!$B$2:$B$4</c:f>
            </c:numRef>
          </c:val>
          <c:extLst>
            <c:ext xmlns:c16="http://schemas.microsoft.com/office/drawing/2014/chart" uri="{C3380CC4-5D6E-409C-BE32-E72D297353CC}">
              <c16:uniqueId val="{00000000-012B-46F7-A651-10B3ACE6669E}"/>
            </c:ext>
          </c:extLst>
        </c:ser>
        <c:ser>
          <c:idx val="1"/>
          <c:order val="1"/>
          <c:tx>
            <c:strRef>
              <c:f>Sheet1!$C$1</c:f>
              <c:strCache>
                <c:ptCount val="1"/>
                <c:pt idx="0">
                  <c:v>2019</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1459.152</c:v>
                </c:pt>
                <c:pt idx="1">
                  <c:v>307.88107200000002</c:v>
                </c:pt>
                <c:pt idx="2">
                  <c:v>1151.2709279999999</c:v>
                </c:pt>
              </c:numCache>
            </c:numRef>
          </c:val>
          <c:extLst>
            <c:ext xmlns:c16="http://schemas.microsoft.com/office/drawing/2014/chart" uri="{C3380CC4-5D6E-409C-BE32-E72D297353CC}">
              <c16:uniqueId val="{00000001-012B-46F7-A651-10B3ACE6669E}"/>
            </c:ext>
          </c:extLst>
        </c:ser>
        <c:ser>
          <c:idx val="2"/>
          <c:order val="2"/>
          <c:tx>
            <c:strRef>
              <c:f>Sheet1!$D$1</c:f>
              <c:strCache>
                <c:ptCount val="1"/>
                <c:pt idx="0">
                  <c:v>2020</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324.06099999999998</c:v>
                </c:pt>
                <c:pt idx="1">
                  <c:v>125.212</c:v>
                </c:pt>
                <c:pt idx="2">
                  <c:v>198.84899999999999</c:v>
                </c:pt>
              </c:numCache>
            </c:numRef>
          </c:val>
          <c:extLst>
            <c:ext xmlns:c16="http://schemas.microsoft.com/office/drawing/2014/chart" uri="{C3380CC4-5D6E-409C-BE32-E72D297353CC}">
              <c16:uniqueId val="{00000002-012B-46F7-A651-10B3ACE6669E}"/>
            </c:ext>
          </c:extLst>
        </c:ser>
        <c:ser>
          <c:idx val="3"/>
          <c:order val="3"/>
          <c:tx>
            <c:strRef>
              <c:f>Sheet1!$E$1</c:f>
              <c:strCache>
                <c:ptCount val="1"/>
                <c:pt idx="0">
                  <c:v>2021</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615.23900000000003</c:v>
                </c:pt>
                <c:pt idx="1">
                  <c:v>239.24</c:v>
                </c:pt>
                <c:pt idx="2">
                  <c:v>375.99900000000002</c:v>
                </c:pt>
              </c:numCache>
            </c:numRef>
          </c:val>
          <c:extLst>
            <c:ext xmlns:c16="http://schemas.microsoft.com/office/drawing/2014/chart" uri="{C3380CC4-5D6E-409C-BE32-E72D297353CC}">
              <c16:uniqueId val="{00000003-012B-46F7-A651-10B3ACE6669E}"/>
            </c:ext>
          </c:extLst>
        </c:ser>
        <c:ser>
          <c:idx val="4"/>
          <c:order val="4"/>
          <c:tx>
            <c:strRef>
              <c:f>Sheet1!$F$1</c:f>
              <c:strCache>
                <c:ptCount val="1"/>
                <c:pt idx="0">
                  <c:v>2022</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1239.394</c:v>
                </c:pt>
                <c:pt idx="1">
                  <c:v>570.84400000000005</c:v>
                </c:pt>
                <c:pt idx="2">
                  <c:v>668.55</c:v>
                </c:pt>
              </c:numCache>
            </c:numRef>
          </c:val>
          <c:extLst>
            <c:ext xmlns:c16="http://schemas.microsoft.com/office/drawing/2014/chart" uri="{C3380CC4-5D6E-409C-BE32-E72D297353CC}">
              <c16:uniqueId val="{00000004-012B-46F7-A651-10B3ACE6669E}"/>
            </c:ext>
          </c:extLst>
        </c:ser>
        <c:ser>
          <c:idx val="5"/>
          <c:order val="5"/>
          <c:tx>
            <c:strRef>
              <c:f>Sheet1!$G$1</c:f>
              <c:strCache>
                <c:ptCount val="1"/>
                <c:pt idx="0">
                  <c:v>2023</c:v>
                </c:pt>
              </c:strCache>
            </c:strRef>
          </c:tx>
          <c:spPr>
            <a:solidFill>
              <a:srgbClr val="F7964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1835.297</c:v>
                </c:pt>
                <c:pt idx="1">
                  <c:v>927.81299999999999</c:v>
                </c:pt>
                <c:pt idx="2">
                  <c:v>907.48400000000004</c:v>
                </c:pt>
              </c:numCache>
            </c:numRef>
          </c:val>
          <c:extLst>
            <c:ext xmlns:c16="http://schemas.microsoft.com/office/drawing/2014/chart" uri="{C3380CC4-5D6E-409C-BE32-E72D297353CC}">
              <c16:uniqueId val="{00000005-012B-46F7-A651-10B3ACE6669E}"/>
            </c:ext>
          </c:extLst>
        </c:ser>
        <c:ser>
          <c:idx val="6"/>
          <c:order val="6"/>
          <c:tx>
            <c:strRef>
              <c:f>Sheet1!$H$1</c:f>
              <c:strCache>
                <c:ptCount val="1"/>
                <c:pt idx="0">
                  <c:v>2024</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1721.2449999999999</c:v>
                </c:pt>
                <c:pt idx="1">
                  <c:v>740.89</c:v>
                </c:pt>
                <c:pt idx="2">
                  <c:v>980.3549999999999</c:v>
                </c:pt>
              </c:numCache>
            </c:numRef>
          </c:val>
          <c:extLst>
            <c:ext xmlns:c16="http://schemas.microsoft.com/office/drawing/2014/chart" uri="{C3380CC4-5D6E-409C-BE32-E72D297353CC}">
              <c16:uniqueId val="{00000006-012B-46F7-A651-10B3ACE6669E}"/>
            </c:ext>
          </c:extLst>
        </c:ser>
        <c:dLbls>
          <c:dLblPos val="outEnd"/>
          <c:showLegendKey val="0"/>
          <c:showVal val="1"/>
          <c:showCatName val="0"/>
          <c:showSerName val="0"/>
          <c:showPercent val="0"/>
          <c:showBubbleSize val="0"/>
        </c:dLbls>
        <c:gapWidth val="219"/>
        <c:overlap val="-27"/>
        <c:axId val="679410424"/>
        <c:axId val="679415344"/>
      </c:barChart>
      <c:catAx>
        <c:axId val="679410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5344"/>
        <c:crosses val="autoZero"/>
        <c:auto val="1"/>
        <c:lblAlgn val="ctr"/>
        <c:lblOffset val="100"/>
        <c:noMultiLvlLbl val="0"/>
      </c:catAx>
      <c:valAx>
        <c:axId val="679415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79410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Sheet1!$D$1</c:f>
              <c:strCache>
                <c:ptCount val="1"/>
                <c:pt idx="0">
                  <c:v>ՌԴ</c:v>
                </c:pt>
              </c:strCache>
            </c:strRef>
          </c:tx>
          <c:spPr>
            <a:solidFill>
              <a:schemeClr val="accent1">
                <a:lumMod val="75000"/>
              </a:schemeClr>
            </a:solidFill>
            <a:ln>
              <a:noFill/>
            </a:ln>
            <a:effectLst/>
          </c:spPr>
          <c:invertIfNegative val="0"/>
          <c:cat>
            <c:multiLvlStrRef>
              <c:f>Sheet1!$A$6:$B$28</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Sheet1!$D$6:$D$28</c:f>
              <c:numCache>
                <c:formatCode>0.0</c:formatCode>
                <c:ptCount val="19"/>
                <c:pt idx="0">
                  <c:v>77.714060000000003</c:v>
                </c:pt>
                <c:pt idx="1">
                  <c:v>50.1432</c:v>
                </c:pt>
                <c:pt idx="2">
                  <c:v>114.17736000000001</c:v>
                </c:pt>
                <c:pt idx="3">
                  <c:v>122.73272</c:v>
                </c:pt>
                <c:pt idx="4">
                  <c:v>67.980919999999998</c:v>
                </c:pt>
                <c:pt idx="5">
                  <c:v>118.7869</c:v>
                </c:pt>
                <c:pt idx="6">
                  <c:v>158.30554999999998</c:v>
                </c:pt>
                <c:pt idx="7">
                  <c:v>118.69959999999998</c:v>
                </c:pt>
                <c:pt idx="8">
                  <c:v>118.26725</c:v>
                </c:pt>
                <c:pt idx="9">
                  <c:v>814.20412999999996</c:v>
                </c:pt>
                <c:pt idx="10">
                  <c:v>1090.5065999999999</c:v>
                </c:pt>
                <c:pt idx="11">
                  <c:v>1122.2293199999999</c:v>
                </c:pt>
                <c:pt idx="12">
                  <c:v>1079.4368399999998</c:v>
                </c:pt>
                <c:pt idx="13">
                  <c:v>709.71907999999996</c:v>
                </c:pt>
                <c:pt idx="14">
                  <c:v>707.88398000000007</c:v>
                </c:pt>
                <c:pt idx="15">
                  <c:v>807.40522999999996</c:v>
                </c:pt>
                <c:pt idx="16">
                  <c:v>656.62074999999993</c:v>
                </c:pt>
                <c:pt idx="17">
                  <c:v>682.37557000000004</c:v>
                </c:pt>
                <c:pt idx="18">
                  <c:v>782.58720000000005</c:v>
                </c:pt>
              </c:numCache>
            </c:numRef>
          </c:val>
          <c:extLst>
            <c:ext xmlns:c16="http://schemas.microsoft.com/office/drawing/2014/chart" uri="{C3380CC4-5D6E-409C-BE32-E72D297353CC}">
              <c16:uniqueId val="{00000000-5303-4BB2-BE41-29D0725B9743}"/>
            </c:ext>
          </c:extLst>
        </c:ser>
        <c:ser>
          <c:idx val="2"/>
          <c:order val="2"/>
          <c:tx>
            <c:strRef>
              <c:f>Sheet1!$E$1</c:f>
              <c:strCache>
                <c:ptCount val="1"/>
                <c:pt idx="0">
                  <c:v>Այլ</c:v>
                </c:pt>
              </c:strCache>
            </c:strRef>
          </c:tx>
          <c:spPr>
            <a:solidFill>
              <a:schemeClr val="accent3"/>
            </a:solidFill>
            <a:ln>
              <a:noFill/>
            </a:ln>
            <a:effectLst/>
          </c:spPr>
          <c:invertIfNegative val="0"/>
          <c:cat>
            <c:multiLvlStrRef>
              <c:f>Sheet1!$A$6:$B$28</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Sheet1!$E$6:$E$28</c:f>
              <c:numCache>
                <c:formatCode>0.0</c:formatCode>
                <c:ptCount val="19"/>
                <c:pt idx="0">
                  <c:v>9.6641899999999907</c:v>
                </c:pt>
                <c:pt idx="1">
                  <c:v>55.252929999999999</c:v>
                </c:pt>
                <c:pt idx="2">
                  <c:v>122.69107999999999</c:v>
                </c:pt>
                <c:pt idx="3">
                  <c:v>21.96302</c:v>
                </c:pt>
                <c:pt idx="4">
                  <c:v>61.103229999999996</c:v>
                </c:pt>
                <c:pt idx="5">
                  <c:v>135.01109000000002</c:v>
                </c:pt>
                <c:pt idx="6">
                  <c:v>129.02368999999999</c:v>
                </c:pt>
                <c:pt idx="7">
                  <c:v>94.40330000000003</c:v>
                </c:pt>
                <c:pt idx="8">
                  <c:v>72.026169999999993</c:v>
                </c:pt>
                <c:pt idx="9">
                  <c:v>-10.573099999999954</c:v>
                </c:pt>
                <c:pt idx="10">
                  <c:v>-354.89396999999997</c:v>
                </c:pt>
                <c:pt idx="11">
                  <c:v>-268.12218999999993</c:v>
                </c:pt>
                <c:pt idx="12">
                  <c:v>-526.24767999999995</c:v>
                </c:pt>
                <c:pt idx="13">
                  <c:v>-365.22444000000002</c:v>
                </c:pt>
                <c:pt idx="14">
                  <c:v>-275.18345999999997</c:v>
                </c:pt>
                <c:pt idx="15">
                  <c:v>-483.07689000000005</c:v>
                </c:pt>
                <c:pt idx="16">
                  <c:v>-378.06103000000007</c:v>
                </c:pt>
                <c:pt idx="17">
                  <c:v>-365.52707000000004</c:v>
                </c:pt>
                <c:pt idx="18">
                  <c:v>-490.01512999999994</c:v>
                </c:pt>
              </c:numCache>
            </c:numRef>
          </c:val>
          <c:extLst>
            <c:ext xmlns:c16="http://schemas.microsoft.com/office/drawing/2014/chart" uri="{C3380CC4-5D6E-409C-BE32-E72D297353CC}">
              <c16:uniqueId val="{00000001-5303-4BB2-BE41-29D0725B9743}"/>
            </c:ext>
          </c:extLst>
        </c:ser>
        <c:dLbls>
          <c:showLegendKey val="0"/>
          <c:showVal val="0"/>
          <c:showCatName val="0"/>
          <c:showSerName val="0"/>
          <c:showPercent val="0"/>
          <c:showBubbleSize val="0"/>
        </c:dLbls>
        <c:gapWidth val="80"/>
        <c:overlap val="100"/>
        <c:axId val="642403424"/>
        <c:axId val="642400544"/>
      </c:barChart>
      <c:lineChart>
        <c:grouping val="standard"/>
        <c:varyColors val="0"/>
        <c:ser>
          <c:idx val="0"/>
          <c:order val="0"/>
          <c:tx>
            <c:strRef>
              <c:f>Sheet1!$C$1</c:f>
              <c:strCache>
                <c:ptCount val="1"/>
                <c:pt idx="0">
                  <c:v>Ընդամենը</c:v>
                </c:pt>
              </c:strCache>
            </c:strRef>
          </c:tx>
          <c:spPr>
            <a:ln w="28575" cap="rnd">
              <a:solidFill>
                <a:schemeClr val="tx1"/>
              </a:solidFill>
              <a:round/>
            </a:ln>
            <a:effectLst/>
          </c:spPr>
          <c:marker>
            <c:symbol val="none"/>
          </c:marker>
          <c:cat>
            <c:multiLvlStrRef>
              <c:f>Sheet1!$A$10:$B$29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Sheet1!$C$6:$C$28</c:f>
              <c:numCache>
                <c:formatCode>0.0</c:formatCode>
                <c:ptCount val="19"/>
                <c:pt idx="0">
                  <c:v>87.378249999999994</c:v>
                </c:pt>
                <c:pt idx="1">
                  <c:v>105.39613</c:v>
                </c:pt>
                <c:pt idx="2">
                  <c:v>236.86843999999999</c:v>
                </c:pt>
                <c:pt idx="3">
                  <c:v>144.69574</c:v>
                </c:pt>
                <c:pt idx="4">
                  <c:v>129.08414999999999</c:v>
                </c:pt>
                <c:pt idx="5">
                  <c:v>253.79799000000003</c:v>
                </c:pt>
                <c:pt idx="6">
                  <c:v>287.32923999999997</c:v>
                </c:pt>
                <c:pt idx="7">
                  <c:v>213.10290000000001</c:v>
                </c:pt>
                <c:pt idx="8">
                  <c:v>190.29342</c:v>
                </c:pt>
                <c:pt idx="9">
                  <c:v>803.63103000000001</c:v>
                </c:pt>
                <c:pt idx="10">
                  <c:v>735.61262999999997</c:v>
                </c:pt>
                <c:pt idx="11">
                  <c:v>854.10712999999998</c:v>
                </c:pt>
                <c:pt idx="12">
                  <c:v>553.18916000000002</c:v>
                </c:pt>
                <c:pt idx="13">
                  <c:v>344.49464</c:v>
                </c:pt>
                <c:pt idx="14">
                  <c:v>432.70051999999998</c:v>
                </c:pt>
                <c:pt idx="15">
                  <c:v>324.32833999999991</c:v>
                </c:pt>
                <c:pt idx="16">
                  <c:v>278.55971999999997</c:v>
                </c:pt>
                <c:pt idx="17">
                  <c:v>316.8485</c:v>
                </c:pt>
                <c:pt idx="18">
                  <c:v>292.57207000000011</c:v>
                </c:pt>
              </c:numCache>
            </c:numRef>
          </c:val>
          <c:smooth val="0"/>
          <c:extLst>
            <c:ext xmlns:c16="http://schemas.microsoft.com/office/drawing/2014/chart" uri="{C3380CC4-5D6E-409C-BE32-E72D297353CC}">
              <c16:uniqueId val="{00000002-5303-4BB2-BE41-29D0725B9743}"/>
            </c:ext>
          </c:extLst>
        </c:ser>
        <c:dLbls>
          <c:showLegendKey val="0"/>
          <c:showVal val="0"/>
          <c:showCatName val="0"/>
          <c:showSerName val="0"/>
          <c:showPercent val="0"/>
          <c:showBubbleSize val="0"/>
        </c:dLbls>
        <c:marker val="1"/>
        <c:smooth val="0"/>
        <c:axId val="642403424"/>
        <c:axId val="642400544"/>
      </c:lineChart>
      <c:catAx>
        <c:axId val="64240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42400544"/>
        <c:crosses val="autoZero"/>
        <c:auto val="1"/>
        <c:lblAlgn val="ctr"/>
        <c:lblOffset val="100"/>
        <c:noMultiLvlLbl val="0"/>
      </c:catAx>
      <c:valAx>
        <c:axId val="64240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hy-AM" b="1"/>
                  <a:t>մլն ԱՄՆ դոլար</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403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7268531088786318E-2"/>
          <c:y val="0.10017090405135821"/>
          <c:w val="0.75357257333983696"/>
          <c:h val="0.61565812560722732"/>
        </c:manualLayout>
      </c:layout>
      <c:barChart>
        <c:barDir val="col"/>
        <c:grouping val="stacked"/>
        <c:varyColors val="0"/>
        <c:ser>
          <c:idx val="1"/>
          <c:order val="0"/>
          <c:tx>
            <c:strRef>
              <c:f>Sheet1!$C$1</c:f>
              <c:strCache>
                <c:ptCount val="1"/>
                <c:pt idx="0">
                  <c:v>Դոլար</c:v>
                </c:pt>
              </c:strCache>
            </c:strRef>
          </c:tx>
          <c:spPr>
            <a:solidFill>
              <a:schemeClr val="bg1">
                <a:lumMod val="75000"/>
              </a:schemeClr>
            </a:solidFill>
            <a:ln>
              <a:noFill/>
            </a:ln>
            <a:effectLst>
              <a:outerShdw blurRad="40000" dist="23000" dir="5400000" rotWithShape="0">
                <a:srgbClr val="000000">
                  <a:alpha val="35000"/>
                </a:srgbClr>
              </a:outerShdw>
            </a:effectLst>
          </c:spPr>
          <c:invertIfNegative val="0"/>
          <c:cat>
            <c:multiLvlStrRef>
              <c:f>Sheet1!$A$10:$B$28</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Sheet1!$C$2:$C$28</c:f>
              <c:numCache>
                <c:formatCode>0.0</c:formatCode>
                <c:ptCount val="19"/>
                <c:pt idx="0">
                  <c:v>-28.478107999999992</c:v>
                </c:pt>
                <c:pt idx="1">
                  <c:v>4.258640000000014</c:v>
                </c:pt>
                <c:pt idx="2">
                  <c:v>5.1264299999999992</c:v>
                </c:pt>
                <c:pt idx="3">
                  <c:v>-90.218759999999975</c:v>
                </c:pt>
                <c:pt idx="4">
                  <c:v>-44.764182000000062</c:v>
                </c:pt>
                <c:pt idx="5">
                  <c:v>-47.872495999999956</c:v>
                </c:pt>
                <c:pt idx="6">
                  <c:v>-37.628922000000017</c:v>
                </c:pt>
                <c:pt idx="7">
                  <c:v>22.342673000000104</c:v>
                </c:pt>
                <c:pt idx="8">
                  <c:v>82.827041122292655</c:v>
                </c:pt>
                <c:pt idx="9">
                  <c:v>-50.18449343652253</c:v>
                </c:pt>
                <c:pt idx="10">
                  <c:v>-228.23183459037764</c:v>
                </c:pt>
                <c:pt idx="11">
                  <c:v>-326.58099857808588</c:v>
                </c:pt>
                <c:pt idx="12">
                  <c:v>-198.37948549629041</c:v>
                </c:pt>
                <c:pt idx="13">
                  <c:v>-28.113131581315599</c:v>
                </c:pt>
                <c:pt idx="14">
                  <c:v>-65.451362078463404</c:v>
                </c:pt>
                <c:pt idx="15">
                  <c:v>-277.075267131891</c:v>
                </c:pt>
                <c:pt idx="16">
                  <c:v>-316.72390526903303</c:v>
                </c:pt>
                <c:pt idx="17">
                  <c:v>-445.3869904856632</c:v>
                </c:pt>
                <c:pt idx="18">
                  <c:v>-336.34744169712991</c:v>
                </c:pt>
              </c:numCache>
            </c:numRef>
          </c:val>
          <c:extLst>
            <c:ext xmlns:c16="http://schemas.microsoft.com/office/drawing/2014/chart" uri="{C3380CC4-5D6E-409C-BE32-E72D297353CC}">
              <c16:uniqueId val="{00000000-5FC0-4848-9930-8B7E2FAFFE13}"/>
            </c:ext>
          </c:extLst>
        </c:ser>
        <c:ser>
          <c:idx val="2"/>
          <c:order val="1"/>
          <c:tx>
            <c:strRef>
              <c:f>Sheet1!$D$1</c:f>
              <c:strCache>
                <c:ptCount val="1"/>
                <c:pt idx="0">
                  <c:v>Եվրո</c:v>
                </c:pt>
              </c:strCache>
            </c:strRef>
          </c:tx>
          <c:spPr>
            <a:solidFill>
              <a:schemeClr val="accent6">
                <a:lumMod val="60000"/>
                <a:lumOff val="40000"/>
              </a:schemeClr>
            </a:solidFill>
            <a:ln>
              <a:noFill/>
            </a:ln>
            <a:effectLst>
              <a:outerShdw blurRad="40000" dist="23000" dir="5400000" rotWithShape="0">
                <a:srgbClr val="000000">
                  <a:alpha val="35000"/>
                </a:srgbClr>
              </a:outerShdw>
            </a:effectLst>
          </c:spPr>
          <c:invertIfNegative val="0"/>
          <c:cat>
            <c:multiLvlStrRef>
              <c:f>Sheet1!$A$10:$B$28</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Sheet1!$D$2:$D$28</c:f>
              <c:numCache>
                <c:formatCode>0.0</c:formatCode>
                <c:ptCount val="19"/>
                <c:pt idx="0">
                  <c:v>-57.345421499999993</c:v>
                </c:pt>
                <c:pt idx="1">
                  <c:v>-28.027285900000006</c:v>
                </c:pt>
                <c:pt idx="2">
                  <c:v>-27.659299799999985</c:v>
                </c:pt>
                <c:pt idx="3">
                  <c:v>-55.250605399999984</c:v>
                </c:pt>
                <c:pt idx="4">
                  <c:v>-37.588152999999991</c:v>
                </c:pt>
                <c:pt idx="5">
                  <c:v>-44.314930999999994</c:v>
                </c:pt>
                <c:pt idx="6">
                  <c:v>-3.6870990000000035</c:v>
                </c:pt>
                <c:pt idx="7">
                  <c:v>-47.701574000000008</c:v>
                </c:pt>
                <c:pt idx="8">
                  <c:v>38.055483617751023</c:v>
                </c:pt>
                <c:pt idx="9">
                  <c:v>-116.1097406218162</c:v>
                </c:pt>
                <c:pt idx="10">
                  <c:v>-151.48745476086947</c:v>
                </c:pt>
                <c:pt idx="11">
                  <c:v>-157.53865432476795</c:v>
                </c:pt>
                <c:pt idx="12">
                  <c:v>-174.38011295565173</c:v>
                </c:pt>
                <c:pt idx="13">
                  <c:v>-140.58972851489443</c:v>
                </c:pt>
                <c:pt idx="14">
                  <c:v>-123.25717668806097</c:v>
                </c:pt>
                <c:pt idx="15">
                  <c:v>-66.186420115155897</c:v>
                </c:pt>
                <c:pt idx="16">
                  <c:v>-260.11307755782582</c:v>
                </c:pt>
                <c:pt idx="17">
                  <c:v>-268.20698948128222</c:v>
                </c:pt>
                <c:pt idx="18">
                  <c:v>-191.93912526345309</c:v>
                </c:pt>
              </c:numCache>
            </c:numRef>
          </c:val>
          <c:extLst>
            <c:ext xmlns:c16="http://schemas.microsoft.com/office/drawing/2014/chart" uri="{C3380CC4-5D6E-409C-BE32-E72D297353CC}">
              <c16:uniqueId val="{00000001-5FC0-4848-9930-8B7E2FAFFE13}"/>
            </c:ext>
          </c:extLst>
        </c:ser>
        <c:ser>
          <c:idx val="3"/>
          <c:order val="2"/>
          <c:tx>
            <c:strRef>
              <c:f>Sheet1!$E$1</c:f>
              <c:strCache>
                <c:ptCount val="1"/>
                <c:pt idx="0">
                  <c:v>Ռուբլի</c:v>
                </c:pt>
              </c:strCache>
            </c:strRef>
          </c:tx>
          <c:spPr>
            <a:solidFill>
              <a:schemeClr val="accent1">
                <a:lumMod val="75000"/>
              </a:schemeClr>
            </a:solidFill>
            <a:ln>
              <a:noFill/>
            </a:ln>
            <a:effectLst>
              <a:outerShdw blurRad="40000" dist="23000" dir="5400000" rotWithShape="0">
                <a:srgbClr val="000000">
                  <a:alpha val="35000"/>
                </a:srgbClr>
              </a:outerShdw>
            </a:effectLst>
          </c:spPr>
          <c:invertIfNegative val="0"/>
          <c:cat>
            <c:multiLvlStrRef>
              <c:f>Sheet1!$A$10:$B$28</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Sheet1!$E$2:$E$28</c:f>
              <c:numCache>
                <c:formatCode>0.0</c:formatCode>
                <c:ptCount val="19"/>
                <c:pt idx="0">
                  <c:v>0</c:v>
                </c:pt>
                <c:pt idx="1">
                  <c:v>0</c:v>
                </c:pt>
                <c:pt idx="2">
                  <c:v>0</c:v>
                </c:pt>
                <c:pt idx="3">
                  <c:v>0</c:v>
                </c:pt>
                <c:pt idx="4">
                  <c:v>5.1814139999999966</c:v>
                </c:pt>
                <c:pt idx="5">
                  <c:v>56.355378999999999</c:v>
                </c:pt>
                <c:pt idx="6">
                  <c:v>9.5786869999999951</c:v>
                </c:pt>
                <c:pt idx="7">
                  <c:v>13.216616999999999</c:v>
                </c:pt>
                <c:pt idx="8">
                  <c:v>-31.598552698007609</c:v>
                </c:pt>
                <c:pt idx="9">
                  <c:v>190.46627119187258</c:v>
                </c:pt>
                <c:pt idx="10">
                  <c:v>423.24379297671146</c:v>
                </c:pt>
                <c:pt idx="11">
                  <c:v>550.39308050890099</c:v>
                </c:pt>
                <c:pt idx="12">
                  <c:v>436.38517693931055</c:v>
                </c:pt>
                <c:pt idx="13">
                  <c:v>376.39776191044848</c:v>
                </c:pt>
                <c:pt idx="14">
                  <c:v>295.20506021620588</c:v>
                </c:pt>
                <c:pt idx="15">
                  <c:v>329.02931109999389</c:v>
                </c:pt>
                <c:pt idx="16">
                  <c:v>510.11131165943925</c:v>
                </c:pt>
                <c:pt idx="17">
                  <c:v>756.80093481593372</c:v>
                </c:pt>
                <c:pt idx="18">
                  <c:v>585.80935789113983</c:v>
                </c:pt>
              </c:numCache>
            </c:numRef>
          </c:val>
          <c:extLst>
            <c:ext xmlns:c16="http://schemas.microsoft.com/office/drawing/2014/chart" uri="{C3380CC4-5D6E-409C-BE32-E72D297353CC}">
              <c16:uniqueId val="{00000002-5FC0-4848-9930-8B7E2FAFFE13}"/>
            </c:ext>
          </c:extLst>
        </c:ser>
        <c:dLbls>
          <c:showLegendKey val="0"/>
          <c:showVal val="0"/>
          <c:showCatName val="0"/>
          <c:showSerName val="0"/>
          <c:showPercent val="0"/>
          <c:showBubbleSize val="0"/>
        </c:dLbls>
        <c:gapWidth val="100"/>
        <c:overlap val="100"/>
        <c:axId val="505862432"/>
        <c:axId val="505864952"/>
      </c:barChart>
      <c:lineChart>
        <c:grouping val="standard"/>
        <c:varyColors val="0"/>
        <c:ser>
          <c:idx val="4"/>
          <c:order val="3"/>
          <c:tx>
            <c:strRef>
              <c:f>Sheet1!$F$1</c:f>
              <c:strCache>
                <c:ptCount val="1"/>
                <c:pt idx="0">
                  <c:v>Զուտ առք</c:v>
                </c:pt>
              </c:strCache>
            </c:strRef>
          </c:tx>
          <c:spPr>
            <a:ln w="31750" cap="rnd">
              <a:solidFill>
                <a:sysClr val="windowText" lastClr="000000">
                  <a:lumMod val="95000"/>
                  <a:lumOff val="5000"/>
                </a:sysClr>
              </a:solidFill>
              <a:round/>
            </a:ln>
            <a:effectLst>
              <a:outerShdw blurRad="40000" dist="23000" dir="5400000" rotWithShape="0">
                <a:srgbClr val="000000">
                  <a:alpha val="35000"/>
                </a:srgbClr>
              </a:outerShdw>
            </a:effectLst>
          </c:spPr>
          <c:marker>
            <c:symbol val="none"/>
          </c:marker>
          <c:cat>
            <c:multiLvlStrRef>
              <c:f>Sheet1!$A$10:$B$29</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Sheet1!$F$10:$F$28</c:f>
              <c:numCache>
                <c:formatCode>0</c:formatCode>
                <c:ptCount val="19"/>
                <c:pt idx="0">
                  <c:v>-85.823529499999978</c:v>
                </c:pt>
                <c:pt idx="1">
                  <c:v>-23.768645899999992</c:v>
                </c:pt>
                <c:pt idx="2">
                  <c:v>-22.532869799999986</c:v>
                </c:pt>
                <c:pt idx="3">
                  <c:v>-145.46936539999996</c:v>
                </c:pt>
                <c:pt idx="4">
                  <c:v>-77.17092100000005</c:v>
                </c:pt>
                <c:pt idx="5">
                  <c:v>-35.832047999999958</c:v>
                </c:pt>
                <c:pt idx="6">
                  <c:v>-31.737334000000025</c:v>
                </c:pt>
                <c:pt idx="7">
                  <c:v>-12.142283999999904</c:v>
                </c:pt>
                <c:pt idx="8">
                  <c:v>89.283972042036069</c:v>
                </c:pt>
                <c:pt idx="9">
                  <c:v>24.172037133533848</c:v>
                </c:pt>
                <c:pt idx="10">
                  <c:v>43.524503625464376</c:v>
                </c:pt>
                <c:pt idx="11">
                  <c:v>66.273427606047164</c:v>
                </c:pt>
                <c:pt idx="12">
                  <c:v>63.625578487368443</c:v>
                </c:pt>
                <c:pt idx="13">
                  <c:v>207.69490181423845</c:v>
                </c:pt>
                <c:pt idx="14">
                  <c:v>106.4965214496815</c:v>
                </c:pt>
                <c:pt idx="15">
                  <c:v>-14.232376147053003</c:v>
                </c:pt>
                <c:pt idx="16">
                  <c:v>-66.725671167419591</c:v>
                </c:pt>
                <c:pt idx="17">
                  <c:v>43.206954848988289</c:v>
                </c:pt>
                <c:pt idx="18">
                  <c:v>57.522790930556766</c:v>
                </c:pt>
              </c:numCache>
            </c:numRef>
          </c:val>
          <c:smooth val="0"/>
          <c:extLst>
            <c:ext xmlns:c16="http://schemas.microsoft.com/office/drawing/2014/chart" uri="{C3380CC4-5D6E-409C-BE32-E72D297353CC}">
              <c16:uniqueId val="{00000003-5FC0-4848-9930-8B7E2FAFFE13}"/>
            </c:ext>
          </c:extLst>
        </c:ser>
        <c:dLbls>
          <c:showLegendKey val="0"/>
          <c:showVal val="0"/>
          <c:showCatName val="0"/>
          <c:showSerName val="0"/>
          <c:showPercent val="0"/>
          <c:showBubbleSize val="0"/>
        </c:dLbls>
        <c:marker val="1"/>
        <c:smooth val="0"/>
        <c:axId val="505862432"/>
        <c:axId val="505864952"/>
      </c:lineChart>
      <c:catAx>
        <c:axId val="505862432"/>
        <c:scaling>
          <c:orientation val="minMax"/>
        </c:scaling>
        <c:delete val="0"/>
        <c:axPos val="b"/>
        <c:numFmt formatCode="General" sourceLinked="1"/>
        <c:majorTickMark val="none"/>
        <c:minorTickMark val="none"/>
        <c:tickLblPos val="low"/>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alpha val="93000"/>
                  </a:schemeClr>
                </a:solidFill>
                <a:latin typeface="GHEA Grapalat" panose="02000506050000020003" pitchFamily="50" charset="0"/>
                <a:ea typeface="+mn-ea"/>
                <a:cs typeface="+mn-cs"/>
              </a:defRPr>
            </a:pPr>
            <a:endParaRPr lang="en-US"/>
          </a:p>
        </c:txPr>
        <c:crossAx val="505864952"/>
        <c:crosses val="autoZero"/>
        <c:auto val="0"/>
        <c:lblAlgn val="ctr"/>
        <c:lblOffset val="0"/>
        <c:noMultiLvlLbl val="0"/>
      </c:catAx>
      <c:valAx>
        <c:axId val="505864952"/>
        <c:scaling>
          <c:orientation val="minMax"/>
          <c:max val="800"/>
          <c:min val="-80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5862432"/>
        <c:crosses val="autoZero"/>
        <c:crossBetween val="between"/>
        <c:majorUnit val="200"/>
      </c:valAx>
      <c:spPr>
        <a:solidFill>
          <a:schemeClr val="bg1"/>
        </a:solidFill>
        <a:ln>
          <a:solidFill>
            <a:sysClr val="window" lastClr="FFFFFF">
              <a:lumMod val="75000"/>
            </a:sysClr>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Entry>
      <c:layout>
        <c:manualLayout>
          <c:xMode val="edge"/>
          <c:yMode val="edge"/>
          <c:x val="2.2306769175976897E-2"/>
          <c:y val="0.9160527585985454"/>
          <c:w val="0.93856750207109052"/>
          <c:h val="8.39472414014546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ysClr val="window" lastClr="FFFFFF">
          <a:lumMod val="75000"/>
        </a:sys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29303715429006E-2"/>
          <c:y val="9.0331207537105523E-2"/>
          <c:w val="0.83647402898167145"/>
          <c:h val="0.52294092072846721"/>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Sheet1!$A$231:$B$291</c:f>
              <c:multiLvlStrCache>
                <c:ptCount val="57"/>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pt idx="55">
                    <c:v>8</c:v>
                  </c:pt>
                  <c:pt idx="56">
                    <c:v>9</c:v>
                  </c:pt>
                </c:lvl>
                <c:lvl>
                  <c:pt idx="0">
                    <c:v>2020</c:v>
                  </c:pt>
                  <c:pt idx="12">
                    <c:v>2021</c:v>
                  </c:pt>
                  <c:pt idx="24">
                    <c:v>2022</c:v>
                  </c:pt>
                  <c:pt idx="36">
                    <c:v>2023</c:v>
                  </c:pt>
                  <c:pt idx="48">
                    <c:v>2024</c:v>
                  </c:pt>
                </c:lvl>
              </c:multiLvlStrCache>
            </c:multiLvlStrRef>
          </c:cat>
          <c:val>
            <c:numRef>
              <c:f>Sheet1!$C$3:$C$286</c:f>
              <c:numCache>
                <c:formatCode>0.0</c:formatCode>
                <c:ptCount val="56"/>
                <c:pt idx="0">
                  <c:v>37.799999999999997</c:v>
                </c:pt>
                <c:pt idx="1">
                  <c:v>20</c:v>
                </c:pt>
                <c:pt idx="2">
                  <c:v>-70</c:v>
                </c:pt>
                <c:pt idx="3">
                  <c:v>-23.9</c:v>
                </c:pt>
                <c:pt idx="4">
                  <c:v>0</c:v>
                </c:pt>
                <c:pt idx="5">
                  <c:v>0</c:v>
                </c:pt>
                <c:pt idx="6">
                  <c:v>0</c:v>
                </c:pt>
                <c:pt idx="7">
                  <c:v>0</c:v>
                </c:pt>
                <c:pt idx="8">
                  <c:v>0</c:v>
                </c:pt>
                <c:pt idx="9">
                  <c:v>0</c:v>
                </c:pt>
                <c:pt idx="10">
                  <c:v>-60</c:v>
                </c:pt>
                <c:pt idx="11">
                  <c:v>-50.85</c:v>
                </c:pt>
                <c:pt idx="12">
                  <c:v>-46.8</c:v>
                </c:pt>
                <c:pt idx="13">
                  <c:v>0</c:v>
                </c:pt>
                <c:pt idx="14">
                  <c:v>-34.799999999999997</c:v>
                </c:pt>
                <c:pt idx="15">
                  <c:v>-74.7</c:v>
                </c:pt>
                <c:pt idx="16">
                  <c:v>0</c:v>
                </c:pt>
                <c:pt idx="17">
                  <c:v>7</c:v>
                </c:pt>
                <c:pt idx="18">
                  <c:v>0</c:v>
                </c:pt>
                <c:pt idx="19">
                  <c:v>0</c:v>
                </c:pt>
                <c:pt idx="20">
                  <c:v>10</c:v>
                </c:pt>
                <c:pt idx="21">
                  <c:v>0</c:v>
                </c:pt>
                <c:pt idx="22">
                  <c:v>5</c:v>
                </c:pt>
                <c:pt idx="23">
                  <c:v>0</c:v>
                </c:pt>
                <c:pt idx="24">
                  <c:v>0</c:v>
                </c:pt>
                <c:pt idx="25">
                  <c:v>0</c:v>
                </c:pt>
                <c:pt idx="26">
                  <c:v>0</c:v>
                </c:pt>
                <c:pt idx="27">
                  <c:v>67</c:v>
                </c:pt>
                <c:pt idx="28">
                  <c:v>0</c:v>
                </c:pt>
                <c:pt idx="29">
                  <c:v>100</c:v>
                </c:pt>
                <c:pt idx="30">
                  <c:v>18.5</c:v>
                </c:pt>
                <c:pt idx="31">
                  <c:v>81.3</c:v>
                </c:pt>
                <c:pt idx="32">
                  <c:v>55</c:v>
                </c:pt>
                <c:pt idx="33">
                  <c:v>80</c:v>
                </c:pt>
                <c:pt idx="34">
                  <c:v>114.1</c:v>
                </c:pt>
                <c:pt idx="35">
                  <c:v>57.9</c:v>
                </c:pt>
                <c:pt idx="36">
                  <c:v>0</c:v>
                </c:pt>
                <c:pt idx="37">
                  <c:v>40</c:v>
                </c:pt>
                <c:pt idx="38">
                  <c:v>151.30000000000001</c:v>
                </c:pt>
                <c:pt idx="39">
                  <c:v>181.6</c:v>
                </c:pt>
                <c:pt idx="40">
                  <c:v>209.5</c:v>
                </c:pt>
                <c:pt idx="41">
                  <c:v>198.8</c:v>
                </c:pt>
                <c:pt idx="42">
                  <c:v>230</c:v>
                </c:pt>
                <c:pt idx="43">
                  <c:v>165.3</c:v>
                </c:pt>
                <c:pt idx="44">
                  <c:v>20</c:v>
                </c:pt>
                <c:pt idx="45">
                  <c:v>-50</c:v>
                </c:pt>
                <c:pt idx="46">
                  <c:v>0</c:v>
                </c:pt>
                <c:pt idx="47">
                  <c:v>0</c:v>
                </c:pt>
                <c:pt idx="48">
                  <c:v>0</c:v>
                </c:pt>
                <c:pt idx="49">
                  <c:v>0</c:v>
                </c:pt>
                <c:pt idx="50">
                  <c:v>0</c:v>
                </c:pt>
                <c:pt idx="51">
                  <c:v>20</c:v>
                </c:pt>
                <c:pt idx="52">
                  <c:v>136.5</c:v>
                </c:pt>
                <c:pt idx="53" formatCode="General">
                  <c:v>100</c:v>
                </c:pt>
                <c:pt idx="54" formatCode="General">
                  <c:v>110</c:v>
                </c:pt>
                <c:pt idx="55" formatCode="General">
                  <c:v>132.30000000000001</c:v>
                </c:pt>
              </c:numCache>
            </c:numRef>
          </c:val>
          <c:extLst>
            <c:ext xmlns:c16="http://schemas.microsoft.com/office/drawing/2014/chart" uri="{C3380CC4-5D6E-409C-BE32-E72D297353CC}">
              <c16:uniqueId val="{00000000-365E-46E8-A104-6F0AA9D77600}"/>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lumMod val="95000"/>
                  <a:lumOff val="5000"/>
                </a:schemeClr>
              </a:solidFill>
              <a:round/>
            </a:ln>
            <a:effectLst/>
          </c:spPr>
          <c:marker>
            <c:symbol val="none"/>
          </c:marker>
          <c:cat>
            <c:multiLvlStrRef>
              <c:f>Sheet1!$A$231:$B$286</c:f>
              <c:multiLvlStrCache>
                <c:ptCount val="5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pt idx="55">
                    <c:v>8</c:v>
                  </c:pt>
                </c:lvl>
                <c:lvl>
                  <c:pt idx="0">
                    <c:v>2020</c:v>
                  </c:pt>
                  <c:pt idx="12">
                    <c:v>2021</c:v>
                  </c:pt>
                  <c:pt idx="24">
                    <c:v>2022</c:v>
                  </c:pt>
                  <c:pt idx="36">
                    <c:v>2023</c:v>
                  </c:pt>
                  <c:pt idx="48">
                    <c:v>2024</c:v>
                  </c:pt>
                </c:lvl>
              </c:multiLvlStrCache>
            </c:multiLvlStrRef>
          </c:cat>
          <c:val>
            <c:numRef>
              <c:f>Sheet1!$D$3:$D$286</c:f>
              <c:numCache>
                <c:formatCode>0.0</c:formatCode>
                <c:ptCount val="56"/>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c:v>395.89</c:v>
                </c:pt>
                <c:pt idx="37">
                  <c:v>393.45</c:v>
                </c:pt>
                <c:pt idx="38">
                  <c:v>388.44</c:v>
                </c:pt>
                <c:pt idx="39">
                  <c:v>387.74</c:v>
                </c:pt>
                <c:pt idx="40">
                  <c:v>386.56</c:v>
                </c:pt>
                <c:pt idx="41">
                  <c:v>386.67</c:v>
                </c:pt>
                <c:pt idx="42">
                  <c:v>386.54</c:v>
                </c:pt>
                <c:pt idx="43">
                  <c:v>386.17</c:v>
                </c:pt>
                <c:pt idx="44">
                  <c:v>386.94</c:v>
                </c:pt>
                <c:pt idx="45">
                  <c:v>404.33</c:v>
                </c:pt>
                <c:pt idx="46">
                  <c:v>402.52</c:v>
                </c:pt>
                <c:pt idx="47">
                  <c:v>404.47</c:v>
                </c:pt>
                <c:pt idx="48" formatCode="_(* #,##0.0_);_(* \(#,##0.0\);_(* &quot;-&quot;??_);_(@_)">
                  <c:v>404.96</c:v>
                </c:pt>
                <c:pt idx="49" formatCode="_(* #,##0.0_);_(* \(#,##0.0\);_(* &quot;-&quot;??_);_(@_)">
                  <c:v>404.27</c:v>
                </c:pt>
                <c:pt idx="50" formatCode="_(* #,##0.0_);_(* \(#,##0.0\);_(* &quot;-&quot;??_);_(@_)">
                  <c:v>400.42</c:v>
                </c:pt>
                <c:pt idx="51" formatCode="_(* #,##0.0_);_(* \(#,##0.0\);_(* &quot;-&quot;??_);_(@_)">
                  <c:v>390.99</c:v>
                </c:pt>
                <c:pt idx="52" formatCode="_(* #,##0.0_);_(* \(#,##0.0\);_(* &quot;-&quot;??_);_(@_)">
                  <c:v>387.82</c:v>
                </c:pt>
                <c:pt idx="53" formatCode="_(* #,##0.0_);_(* \(#,##0.0\);_(* &quot;-&quot;??_);_(@_)">
                  <c:v>388.06</c:v>
                </c:pt>
                <c:pt idx="54" formatCode="_(* #,##0.0_);_(* \(#,##0.0\);_(* &quot;-&quot;??_);_(@_)">
                  <c:v>388.07</c:v>
                </c:pt>
                <c:pt idx="55" formatCode="_(* #,##0.0_);_(* \(#,##0.0\);_(* &quot;-&quot;??_);_(@_)">
                  <c:v>388.08</c:v>
                </c:pt>
              </c:numCache>
            </c:numRef>
          </c:val>
          <c:smooth val="0"/>
          <c:extLst>
            <c:ext xmlns:c16="http://schemas.microsoft.com/office/drawing/2014/chart" uri="{C3380CC4-5D6E-409C-BE32-E72D297353CC}">
              <c16:uniqueId val="{00000001-365E-46E8-A104-6F0AA9D77600}"/>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1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50"/>
          <c:min val="37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555411962705E-2"/>
          <c:y val="0.83203001968503942"/>
          <c:w val="0.92821414615084019"/>
          <c:h val="0.13671998031496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Sheet1!$A$26:$B$85</c:f>
              <c:multiLvlStrCache>
                <c:ptCount val="57"/>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lvl>
                <c:lvl>
                  <c:pt idx="0">
                    <c:v>2020</c:v>
                  </c:pt>
                  <c:pt idx="12">
                    <c:v>2021</c:v>
                  </c:pt>
                  <c:pt idx="24">
                    <c:v>2022</c:v>
                  </c:pt>
                  <c:pt idx="36">
                    <c:v>2023</c:v>
                  </c:pt>
                  <c:pt idx="48">
                    <c:v>2024</c:v>
                  </c:pt>
                </c:lvl>
              </c:multiLvlStrCache>
            </c:multiLvlStrRef>
          </c:cat>
          <c:val>
            <c:numRef>
              <c:f>Sheet1!$C$2:$C$82</c:f>
              <c:numCache>
                <c:formatCode>_(* #,##0_);_(* \(#,##0\);_(* "-"??_);_(@_)</c:formatCode>
                <c:ptCount val="57"/>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formatCode="0.0">
                  <c:v>395.89</c:v>
                </c:pt>
                <c:pt idx="37" formatCode="0.0">
                  <c:v>393.45</c:v>
                </c:pt>
                <c:pt idx="38" formatCode="0.0">
                  <c:v>388.44</c:v>
                </c:pt>
                <c:pt idx="39" formatCode="0.0">
                  <c:v>387.74</c:v>
                </c:pt>
                <c:pt idx="40" formatCode="0.0">
                  <c:v>386.56</c:v>
                </c:pt>
                <c:pt idx="41" formatCode="0.0">
                  <c:v>386.67</c:v>
                </c:pt>
                <c:pt idx="42" formatCode="0.0">
                  <c:v>386.54</c:v>
                </c:pt>
                <c:pt idx="43" formatCode="0.0">
                  <c:v>386.17</c:v>
                </c:pt>
                <c:pt idx="44" formatCode="0.0">
                  <c:v>386.94</c:v>
                </c:pt>
                <c:pt idx="45" formatCode="0.0">
                  <c:v>404.33</c:v>
                </c:pt>
                <c:pt idx="46" formatCode="0.0">
                  <c:v>402.52</c:v>
                </c:pt>
                <c:pt idx="47" formatCode="0.0">
                  <c:v>404.47</c:v>
                </c:pt>
                <c:pt idx="48" formatCode="0.0">
                  <c:v>404.96</c:v>
                </c:pt>
                <c:pt idx="49" formatCode="0.0">
                  <c:v>404.27</c:v>
                </c:pt>
                <c:pt idx="50" formatCode="0.0">
                  <c:v>400.42</c:v>
                </c:pt>
                <c:pt idx="51" formatCode="0.0">
                  <c:v>390.99</c:v>
                </c:pt>
                <c:pt idx="52" formatCode="0.0">
                  <c:v>387.82</c:v>
                </c:pt>
                <c:pt idx="53" formatCode="0.0">
                  <c:v>388.06</c:v>
                </c:pt>
                <c:pt idx="54" formatCode="0.0">
                  <c:v>388.07</c:v>
                </c:pt>
                <c:pt idx="55" formatCode="0.0">
                  <c:v>388.08</c:v>
                </c:pt>
                <c:pt idx="56" formatCode="0.0">
                  <c:v>387.37</c:v>
                </c:pt>
              </c:numCache>
            </c:numRef>
          </c:val>
          <c:smooth val="0"/>
          <c:extLst>
            <c:ext xmlns:c16="http://schemas.microsoft.com/office/drawing/2014/chart" uri="{C3380CC4-5D6E-409C-BE32-E72D297353CC}">
              <c16:uniqueId val="{00000000-13D6-4E27-AABA-C685D81C1DDC}"/>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Sheet1!$A$26:$B$85</c:f>
              <c:multiLvlStrCache>
                <c:ptCount val="57"/>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lvl>
                <c:lvl>
                  <c:pt idx="0">
                    <c:v>2020</c:v>
                  </c:pt>
                  <c:pt idx="12">
                    <c:v>2021</c:v>
                  </c:pt>
                  <c:pt idx="24">
                    <c:v>2022</c:v>
                  </c:pt>
                  <c:pt idx="36">
                    <c:v>2023</c:v>
                  </c:pt>
                  <c:pt idx="48">
                    <c:v>2024</c:v>
                  </c:pt>
                </c:lvl>
              </c:multiLvlStrCache>
            </c:multiLvlStrRef>
          </c:cat>
          <c:val>
            <c:numRef>
              <c:f>Sheet1!$D$2:$D$82</c:f>
              <c:numCache>
                <c:formatCode>_(* #,##0_);_(* \(#,##0\);_(* "-"??_);_(@_)</c:formatCode>
                <c:ptCount val="57"/>
                <c:pt idx="0">
                  <c:v>531.41</c:v>
                </c:pt>
                <c:pt idx="1">
                  <c:v>522.57000000000005</c:v>
                </c:pt>
                <c:pt idx="2">
                  <c:v>541.09</c:v>
                </c:pt>
                <c:pt idx="3">
                  <c:v>531.36</c:v>
                </c:pt>
                <c:pt idx="4">
                  <c:v>526.54</c:v>
                </c:pt>
                <c:pt idx="5">
                  <c:v>541.78</c:v>
                </c:pt>
                <c:pt idx="6">
                  <c:v>555.25</c:v>
                </c:pt>
                <c:pt idx="7">
                  <c:v>574.41</c:v>
                </c:pt>
                <c:pt idx="8">
                  <c:v>573.95000000000005</c:v>
                </c:pt>
                <c:pt idx="9">
                  <c:v>578.66999999999996</c:v>
                </c:pt>
                <c:pt idx="10">
                  <c:v>591.30999999999995</c:v>
                </c:pt>
                <c:pt idx="11">
                  <c:v>631.22</c:v>
                </c:pt>
                <c:pt idx="12">
                  <c:v>633.02</c:v>
                </c:pt>
                <c:pt idx="13">
                  <c:v>633.41999999999996</c:v>
                </c:pt>
                <c:pt idx="14">
                  <c:v>628.03</c:v>
                </c:pt>
                <c:pt idx="15">
                  <c:v>628.44000000000005</c:v>
                </c:pt>
                <c:pt idx="16">
                  <c:v>633.21</c:v>
                </c:pt>
                <c:pt idx="17">
                  <c:v>618.41999999999996</c:v>
                </c:pt>
                <c:pt idx="18">
                  <c:v>580.29</c:v>
                </c:pt>
                <c:pt idx="19">
                  <c:v>578.80999999999995</c:v>
                </c:pt>
                <c:pt idx="20">
                  <c:v>574.82000000000005</c:v>
                </c:pt>
                <c:pt idx="21">
                  <c:v>555.86</c:v>
                </c:pt>
                <c:pt idx="22">
                  <c:v>545.17999999999995</c:v>
                </c:pt>
                <c:pt idx="23">
                  <c:v>548.21</c:v>
                </c:pt>
                <c:pt idx="24">
                  <c:v>546.25</c:v>
                </c:pt>
                <c:pt idx="25">
                  <c:v>544.47</c:v>
                </c:pt>
                <c:pt idx="26">
                  <c:v>547.79999999999995</c:v>
                </c:pt>
                <c:pt idx="27">
                  <c:v>509.88</c:v>
                </c:pt>
                <c:pt idx="28">
                  <c:v>482.99</c:v>
                </c:pt>
                <c:pt idx="29">
                  <c:v>446.99</c:v>
                </c:pt>
                <c:pt idx="30">
                  <c:v>418.36</c:v>
                </c:pt>
                <c:pt idx="31">
                  <c:v>410.96</c:v>
                </c:pt>
                <c:pt idx="32">
                  <c:v>405.41</c:v>
                </c:pt>
                <c:pt idx="33">
                  <c:v>395.78</c:v>
                </c:pt>
                <c:pt idx="34">
                  <c:v>403.14</c:v>
                </c:pt>
                <c:pt idx="35">
                  <c:v>417.71</c:v>
                </c:pt>
                <c:pt idx="36" formatCode="0.0">
                  <c:v>427.28</c:v>
                </c:pt>
                <c:pt idx="37" formatCode="0.0">
                  <c:v>421.68</c:v>
                </c:pt>
                <c:pt idx="38" formatCode="0.0">
                  <c:v>416.08</c:v>
                </c:pt>
                <c:pt idx="39" formatCode="0.0">
                  <c:v>425.09</c:v>
                </c:pt>
                <c:pt idx="40" formatCode="0.0">
                  <c:v>419.8</c:v>
                </c:pt>
                <c:pt idx="41" formatCode="0.0">
                  <c:v>419.13</c:v>
                </c:pt>
                <c:pt idx="42" formatCode="0.0">
                  <c:v>427.81</c:v>
                </c:pt>
                <c:pt idx="43" formatCode="0.0">
                  <c:v>421.3</c:v>
                </c:pt>
                <c:pt idx="44" formatCode="0.0">
                  <c:v>413.53</c:v>
                </c:pt>
                <c:pt idx="45" formatCode="0.0">
                  <c:v>427.01</c:v>
                </c:pt>
                <c:pt idx="46" formatCode="0.0">
                  <c:v>434.88</c:v>
                </c:pt>
                <c:pt idx="47" formatCode="0.0">
                  <c:v>441.5</c:v>
                </c:pt>
                <c:pt idx="48" formatCode="0.0">
                  <c:v>441.39</c:v>
                </c:pt>
                <c:pt idx="49" formatCode="0.0">
                  <c:v>436.26</c:v>
                </c:pt>
                <c:pt idx="50" formatCode="0.0">
                  <c:v>435.1</c:v>
                </c:pt>
                <c:pt idx="51" formatCode="0.0">
                  <c:v>419.62</c:v>
                </c:pt>
                <c:pt idx="52" formatCode="0.0">
                  <c:v>419.36</c:v>
                </c:pt>
                <c:pt idx="53" formatCode="0.0">
                  <c:v>417.56</c:v>
                </c:pt>
                <c:pt idx="54" formatCode="0.0">
                  <c:v>420.88</c:v>
                </c:pt>
                <c:pt idx="55" formatCode="0.0">
                  <c:v>427.32</c:v>
                </c:pt>
                <c:pt idx="56" formatCode="0.0">
                  <c:v>430.28</c:v>
                </c:pt>
              </c:numCache>
            </c:numRef>
          </c:val>
          <c:smooth val="0"/>
          <c:extLst>
            <c:ext xmlns:c16="http://schemas.microsoft.com/office/drawing/2014/chart" uri="{C3380CC4-5D6E-409C-BE32-E72D297353CC}">
              <c16:uniqueId val="{00000001-13D6-4E27-AABA-C685D81C1DDC}"/>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Sheet1!$A$2:$B$82</c:f>
              <c:multiLvlStrCache>
                <c:ptCount val="57"/>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lvl>
                <c:lvl>
                  <c:pt idx="0">
                    <c:v>2020</c:v>
                  </c:pt>
                  <c:pt idx="12">
                    <c:v>2021</c:v>
                  </c:pt>
                  <c:pt idx="24">
                    <c:v>2022</c:v>
                  </c:pt>
                  <c:pt idx="36">
                    <c:v>2023</c:v>
                  </c:pt>
                  <c:pt idx="48">
                    <c:v>2024</c:v>
                  </c:pt>
                </c:lvl>
              </c:multiLvlStrCache>
            </c:multiLvlStrRef>
          </c:cat>
          <c:val>
            <c:numRef>
              <c:f>Sheet1!$E$2:$E$82</c:f>
              <c:numCache>
                <c:formatCode>_(* #,##0_);_(* \(#,##0\);_(* "-"??_);_(@_)</c:formatCode>
                <c:ptCount val="57"/>
                <c:pt idx="0">
                  <c:v>7.75</c:v>
                </c:pt>
                <c:pt idx="1">
                  <c:v>7.47</c:v>
                </c:pt>
                <c:pt idx="2">
                  <c:v>6.61</c:v>
                </c:pt>
                <c:pt idx="3">
                  <c:v>6.51</c:v>
                </c:pt>
                <c:pt idx="4">
                  <c:v>6.65</c:v>
                </c:pt>
                <c:pt idx="5">
                  <c:v>6.95</c:v>
                </c:pt>
                <c:pt idx="6">
                  <c:v>6.78</c:v>
                </c:pt>
                <c:pt idx="7">
                  <c:v>6.58</c:v>
                </c:pt>
                <c:pt idx="8">
                  <c:v>6.41</c:v>
                </c:pt>
                <c:pt idx="9">
                  <c:v>6.33</c:v>
                </c:pt>
                <c:pt idx="10">
                  <c:v>6.5</c:v>
                </c:pt>
                <c:pt idx="11">
                  <c:v>7</c:v>
                </c:pt>
                <c:pt idx="12">
                  <c:v>7.01</c:v>
                </c:pt>
                <c:pt idx="13">
                  <c:v>7.04</c:v>
                </c:pt>
                <c:pt idx="14">
                  <c:v>7.09</c:v>
                </c:pt>
                <c:pt idx="15">
                  <c:v>6.91</c:v>
                </c:pt>
                <c:pt idx="16">
                  <c:v>7.04</c:v>
                </c:pt>
                <c:pt idx="17">
                  <c:v>7.07</c:v>
                </c:pt>
                <c:pt idx="18">
                  <c:v>6.64</c:v>
                </c:pt>
                <c:pt idx="19">
                  <c:v>6.68</c:v>
                </c:pt>
                <c:pt idx="20">
                  <c:v>6.7</c:v>
                </c:pt>
                <c:pt idx="21">
                  <c:v>6.71</c:v>
                </c:pt>
                <c:pt idx="22">
                  <c:v>6.56</c:v>
                </c:pt>
                <c:pt idx="23">
                  <c:v>6.58</c:v>
                </c:pt>
                <c:pt idx="24">
                  <c:v>6.32</c:v>
                </c:pt>
                <c:pt idx="25">
                  <c:v>6.16</c:v>
                </c:pt>
                <c:pt idx="26">
                  <c:v>4.83</c:v>
                </c:pt>
                <c:pt idx="27">
                  <c:v>6.1</c:v>
                </c:pt>
                <c:pt idx="28">
                  <c:v>7.17</c:v>
                </c:pt>
                <c:pt idx="29">
                  <c:v>7.48</c:v>
                </c:pt>
                <c:pt idx="30">
                  <c:v>7.04</c:v>
                </c:pt>
                <c:pt idx="31">
                  <c:v>6.72</c:v>
                </c:pt>
                <c:pt idx="32">
                  <c:v>6.9</c:v>
                </c:pt>
                <c:pt idx="33">
                  <c:v>6.56</c:v>
                </c:pt>
                <c:pt idx="34">
                  <c:v>6.5</c:v>
                </c:pt>
                <c:pt idx="35">
                  <c:v>5.99</c:v>
                </c:pt>
                <c:pt idx="36" formatCode="0.0">
                  <c:v>5.71</c:v>
                </c:pt>
                <c:pt idx="37" formatCode="0.0">
                  <c:v>5.37</c:v>
                </c:pt>
                <c:pt idx="38" formatCode="0.0">
                  <c:v>5.0999999999999996</c:v>
                </c:pt>
                <c:pt idx="39" formatCode="0.0">
                  <c:v>4.78</c:v>
                </c:pt>
                <c:pt idx="40" formatCode="0.0">
                  <c:v>4.88</c:v>
                </c:pt>
                <c:pt idx="41" formatCode="0.0">
                  <c:v>4.63</c:v>
                </c:pt>
                <c:pt idx="42" formatCode="0.0">
                  <c:v>4.2699999999999996</c:v>
                </c:pt>
                <c:pt idx="43" formatCode="0.0">
                  <c:v>4.04</c:v>
                </c:pt>
                <c:pt idx="44" formatCode="0.0">
                  <c:v>4</c:v>
                </c:pt>
                <c:pt idx="45" formatCode="0.0">
                  <c:v>4.18</c:v>
                </c:pt>
                <c:pt idx="46" formatCode="0.0">
                  <c:v>4.46</c:v>
                </c:pt>
                <c:pt idx="47" formatCode="0.0">
                  <c:v>4.45</c:v>
                </c:pt>
                <c:pt idx="48" formatCode="0.0">
                  <c:v>4.54</c:v>
                </c:pt>
                <c:pt idx="49" formatCode="0.0">
                  <c:v>4.41</c:v>
                </c:pt>
                <c:pt idx="50" formatCode="0.0">
                  <c:v>4.3600000000000003</c:v>
                </c:pt>
                <c:pt idx="51" formatCode="0.0">
                  <c:v>4.2</c:v>
                </c:pt>
                <c:pt idx="52" formatCode="0.0">
                  <c:v>4.2699999999999996</c:v>
                </c:pt>
                <c:pt idx="53" formatCode="0.0">
                  <c:v>4.42</c:v>
                </c:pt>
                <c:pt idx="54" formatCode="0.0">
                  <c:v>4.4400000000000004</c:v>
                </c:pt>
                <c:pt idx="55" formatCode="0.0">
                  <c:v>4.38</c:v>
                </c:pt>
                <c:pt idx="56" formatCode="0.0">
                  <c:v>4.24</c:v>
                </c:pt>
              </c:numCache>
            </c:numRef>
          </c:val>
          <c:smooth val="0"/>
          <c:extLst>
            <c:ext xmlns:c16="http://schemas.microsoft.com/office/drawing/2014/chart" uri="{C3380CC4-5D6E-409C-BE32-E72D297353CC}">
              <c16:uniqueId val="{00000002-13D6-4E27-AABA-C685D81C1DDC}"/>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2159240964444659E-2"/>
          <c:y val="0.90165372974786995"/>
          <c:w val="0.9"/>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277001145143021E-2"/>
          <c:y val="3.176785222289203E-2"/>
          <c:w val="0.81023035585859493"/>
          <c:h val="0.67027077416427916"/>
        </c:manualLayout>
      </c:layout>
      <c:lineChart>
        <c:grouping val="standard"/>
        <c:varyColors val="0"/>
        <c:ser>
          <c:idx val="0"/>
          <c:order val="0"/>
          <c:tx>
            <c:strRef>
              <c:f>Sheet1!$D$1</c:f>
              <c:strCache>
                <c:ptCount val="1"/>
                <c:pt idx="0">
                  <c:v>Անվանական</c:v>
                </c:pt>
              </c:strCache>
            </c:strRef>
          </c:tx>
          <c:spPr>
            <a:ln w="28575" cap="rnd">
              <a:solidFill>
                <a:srgbClr val="F79646">
                  <a:lumMod val="60000"/>
                  <a:lumOff val="40000"/>
                </a:srgbClr>
              </a:solidFill>
              <a:round/>
            </a:ln>
            <a:effectLst/>
          </c:spPr>
          <c:marker>
            <c:symbol val="none"/>
          </c:marker>
          <c:cat>
            <c:multiLvlStrRef>
              <c:f>Sheet1!$A$14:$B$69</c:f>
              <c:multiLvlStrCache>
                <c:ptCount val="5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pt idx="55">
                    <c:v>8</c:v>
                  </c:pt>
                </c:lvl>
                <c:lvl>
                  <c:pt idx="0">
                    <c:v>2020</c:v>
                  </c:pt>
                  <c:pt idx="12">
                    <c:v>2021</c:v>
                  </c:pt>
                  <c:pt idx="24">
                    <c:v>2022</c:v>
                  </c:pt>
                  <c:pt idx="36">
                    <c:v>2023</c:v>
                  </c:pt>
                  <c:pt idx="48">
                    <c:v>2024</c:v>
                  </c:pt>
                </c:lvl>
              </c:multiLvlStrCache>
            </c:multiLvlStrRef>
          </c:cat>
          <c:val>
            <c:numRef>
              <c:f>Sheet1!$D$2:$D$69</c:f>
              <c:numCache>
                <c:formatCode>0.0</c:formatCode>
                <c:ptCount val="56"/>
                <c:pt idx="0">
                  <c:v>100</c:v>
                </c:pt>
                <c:pt idx="1">
                  <c:v>102.27676740051963</c:v>
                </c:pt>
                <c:pt idx="2">
                  <c:v>104.79283467797076</c:v>
                </c:pt>
                <c:pt idx="3">
                  <c:v>107.30890195542185</c:v>
                </c:pt>
                <c:pt idx="4">
                  <c:v>107.63024750444413</c:v>
                </c:pt>
                <c:pt idx="5">
                  <c:v>105.90045125119649</c:v>
                </c:pt>
                <c:pt idx="6">
                  <c:v>106.41323670176398</c:v>
                </c:pt>
                <c:pt idx="7">
                  <c:v>106.42007384110489</c:v>
                </c:pt>
                <c:pt idx="8">
                  <c:v>107.80801312730755</c:v>
                </c:pt>
                <c:pt idx="9">
                  <c:v>108.23875290578424</c:v>
                </c:pt>
                <c:pt idx="10">
                  <c:v>105.33296868590185</c:v>
                </c:pt>
                <c:pt idx="11">
                  <c:v>98.919731984137869</c:v>
                </c:pt>
                <c:pt idx="12">
                  <c:v>109.84548065089571</c:v>
                </c:pt>
                <c:pt idx="13">
                  <c:v>109.64036647066872</c:v>
                </c:pt>
                <c:pt idx="14">
                  <c:v>110.05743197046361</c:v>
                </c:pt>
                <c:pt idx="15">
                  <c:v>111.28811705182558</c:v>
                </c:pt>
                <c:pt idx="16">
                  <c:v>110.04375769178181</c:v>
                </c:pt>
                <c:pt idx="17">
                  <c:v>111.74620538766587</c:v>
                </c:pt>
                <c:pt idx="18">
                  <c:v>118.51497333515665</c:v>
                </c:pt>
                <c:pt idx="19">
                  <c:v>118.63120470395195</c:v>
                </c:pt>
                <c:pt idx="20">
                  <c:v>119.37645289211002</c:v>
                </c:pt>
                <c:pt idx="21">
                  <c:v>121.83098591549303</c:v>
                </c:pt>
                <c:pt idx="22">
                  <c:v>124.28551893887604</c:v>
                </c:pt>
                <c:pt idx="23">
                  <c:v>125.1333242171476</c:v>
                </c:pt>
                <c:pt idx="24">
                  <c:v>143.74401750307678</c:v>
                </c:pt>
                <c:pt idx="25">
                  <c:v>144.44140571584856</c:v>
                </c:pt>
                <c:pt idx="26">
                  <c:v>154.11595788322174</c:v>
                </c:pt>
                <c:pt idx="27">
                  <c:v>150.84780527827164</c:v>
                </c:pt>
                <c:pt idx="28">
                  <c:v>150.49227403254486</c:v>
                </c:pt>
                <c:pt idx="29">
                  <c:v>157.92424449610289</c:v>
                </c:pt>
                <c:pt idx="30">
                  <c:v>165.52714344318343</c:v>
                </c:pt>
                <c:pt idx="31">
                  <c:v>170.09435252290447</c:v>
                </c:pt>
                <c:pt idx="32">
                  <c:v>170.96266921919874</c:v>
                </c:pt>
                <c:pt idx="33">
                  <c:v>176.82893477369072</c:v>
                </c:pt>
                <c:pt idx="34">
                  <c:v>178.72965951046086</c:v>
                </c:pt>
                <c:pt idx="35">
                  <c:v>180.97907835361687</c:v>
                </c:pt>
                <c:pt idx="36">
                  <c:v>204.1227950225626</c:v>
                </c:pt>
                <c:pt idx="37">
                  <c:v>211.26760563380284</c:v>
                </c:pt>
                <c:pt idx="38">
                  <c:v>217.69451661424861</c:v>
                </c:pt>
                <c:pt idx="39">
                  <c:v>221.40024613701627</c:v>
                </c:pt>
                <c:pt idx="40">
                  <c:v>221.85833447285654</c:v>
                </c:pt>
                <c:pt idx="41">
                  <c:v>227.28702310953096</c:v>
                </c:pt>
                <c:pt idx="42">
                  <c:v>233.24217147545465</c:v>
                </c:pt>
                <c:pt idx="43">
                  <c:v>239.01271707917405</c:v>
                </c:pt>
                <c:pt idx="44">
                  <c:v>241.57664433201145</c:v>
                </c:pt>
                <c:pt idx="45">
                  <c:v>232.92082592643237</c:v>
                </c:pt>
                <c:pt idx="46">
                  <c:v>227.23916313414466</c:v>
                </c:pt>
                <c:pt idx="47">
                  <c:v>224.96923287296593</c:v>
                </c:pt>
                <c:pt idx="48">
                  <c:v>238.23328319431144</c:v>
                </c:pt>
                <c:pt idx="49">
                  <c:v>242.86202652810059</c:v>
                </c:pt>
                <c:pt idx="50">
                  <c:v>246.41050184602756</c:v>
                </c:pt>
                <c:pt idx="51">
                  <c:v>255.84575413646922</c:v>
                </c:pt>
                <c:pt idx="52">
                  <c:v>254.58088335840279</c:v>
                </c:pt>
                <c:pt idx="53">
                  <c:v>252.55025297415554</c:v>
                </c:pt>
                <c:pt idx="54">
                  <c:v>251.29221933543002</c:v>
                </c:pt>
                <c:pt idx="55">
                  <c:v>251.43579926158887</c:v>
                </c:pt>
              </c:numCache>
            </c:numRef>
          </c:val>
          <c:smooth val="0"/>
          <c:extLst>
            <c:ext xmlns:c16="http://schemas.microsoft.com/office/drawing/2014/chart" uri="{C3380CC4-5D6E-409C-BE32-E72D297353CC}">
              <c16:uniqueId val="{00000000-8F98-4B42-A2FC-ECF1FC1B26C0}"/>
            </c:ext>
          </c:extLst>
        </c:ser>
        <c:ser>
          <c:idx val="1"/>
          <c:order val="1"/>
          <c:tx>
            <c:strRef>
              <c:f>Sheet1!$C$1</c:f>
              <c:strCache>
                <c:ptCount val="1"/>
                <c:pt idx="0">
                  <c:v>Իրական</c:v>
                </c:pt>
              </c:strCache>
            </c:strRef>
          </c:tx>
          <c:spPr>
            <a:ln w="28575" cap="rnd">
              <a:solidFill>
                <a:srgbClr val="1F497D"/>
              </a:solidFill>
              <a:round/>
            </a:ln>
            <a:effectLst/>
          </c:spPr>
          <c:marker>
            <c:symbol val="none"/>
          </c:marker>
          <c:cat>
            <c:multiLvlStrRef>
              <c:f>Sheet1!$A$14:$B$69</c:f>
              <c:multiLvlStrCache>
                <c:ptCount val="5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pt idx="55">
                    <c:v>8</c:v>
                  </c:pt>
                </c:lvl>
                <c:lvl>
                  <c:pt idx="0">
                    <c:v>2020</c:v>
                  </c:pt>
                  <c:pt idx="12">
                    <c:v>2021</c:v>
                  </c:pt>
                  <c:pt idx="24">
                    <c:v>2022</c:v>
                  </c:pt>
                  <c:pt idx="36">
                    <c:v>2023</c:v>
                  </c:pt>
                  <c:pt idx="48">
                    <c:v>2024</c:v>
                  </c:pt>
                </c:lvl>
              </c:multiLvlStrCache>
            </c:multiLvlStrRef>
          </c:cat>
          <c:val>
            <c:numRef>
              <c:f>Sheet1!$C$14:$C$69</c:f>
              <c:numCache>
                <c:formatCode>0.0</c:formatCode>
                <c:ptCount val="56"/>
                <c:pt idx="0">
                  <c:v>100</c:v>
                </c:pt>
                <c:pt idx="1">
                  <c:v>101.80616029672633</c:v>
                </c:pt>
                <c:pt idx="2">
                  <c:v>104.64441219158199</c:v>
                </c:pt>
                <c:pt idx="3">
                  <c:v>107.80519271085308</c:v>
                </c:pt>
                <c:pt idx="4">
                  <c:v>107.82938235768422</c:v>
                </c:pt>
                <c:pt idx="5">
                  <c:v>104.26544105789387</c:v>
                </c:pt>
                <c:pt idx="6">
                  <c:v>102.24963715529751</c:v>
                </c:pt>
                <c:pt idx="7">
                  <c:v>101.76584421867437</c:v>
                </c:pt>
                <c:pt idx="8">
                  <c:v>102.62054507337524</c:v>
                </c:pt>
                <c:pt idx="9">
                  <c:v>102.83825189485566</c:v>
                </c:pt>
                <c:pt idx="10">
                  <c:v>100.92726979519432</c:v>
                </c:pt>
                <c:pt idx="11">
                  <c:v>97.387518142235123</c:v>
                </c:pt>
                <c:pt idx="12">
                  <c:v>108.20029027576197</c:v>
                </c:pt>
                <c:pt idx="13">
                  <c:v>107.90195129817771</c:v>
                </c:pt>
                <c:pt idx="14">
                  <c:v>108.65183034994357</c:v>
                </c:pt>
                <c:pt idx="15">
                  <c:v>110.61119174326723</c:v>
                </c:pt>
                <c:pt idx="16">
                  <c:v>108.45024995968393</c:v>
                </c:pt>
                <c:pt idx="17">
                  <c:v>108.65183034994357</c:v>
                </c:pt>
                <c:pt idx="18">
                  <c:v>114.07837445573296</c:v>
                </c:pt>
                <c:pt idx="19">
                  <c:v>114.1186905337849</c:v>
                </c:pt>
                <c:pt idx="20">
                  <c:v>114.00580551523949</c:v>
                </c:pt>
                <c:pt idx="21">
                  <c:v>115.83615545879699</c:v>
                </c:pt>
                <c:pt idx="22">
                  <c:v>119.14207385905502</c:v>
                </c:pt>
                <c:pt idx="23">
                  <c:v>120.60151588453479</c:v>
                </c:pt>
                <c:pt idx="24">
                  <c:v>137.94549266247387</c:v>
                </c:pt>
                <c:pt idx="25">
                  <c:v>137.18755039509762</c:v>
                </c:pt>
                <c:pt idx="26">
                  <c:v>144.07353652636678</c:v>
                </c:pt>
                <c:pt idx="27">
                  <c:v>142.25931301403006</c:v>
                </c:pt>
                <c:pt idx="28">
                  <c:v>141.08208353491378</c:v>
                </c:pt>
                <c:pt idx="29">
                  <c:v>146.83115626511858</c:v>
                </c:pt>
                <c:pt idx="30">
                  <c:v>151.16110304789558</c:v>
                </c:pt>
                <c:pt idx="31">
                  <c:v>155.10401548137406</c:v>
                </c:pt>
                <c:pt idx="32">
                  <c:v>155.74907273020489</c:v>
                </c:pt>
                <c:pt idx="33">
                  <c:v>160.28866311885187</c:v>
                </c:pt>
                <c:pt idx="34">
                  <c:v>163.25592646347371</c:v>
                </c:pt>
                <c:pt idx="35">
                  <c:v>166.59409772617329</c:v>
                </c:pt>
                <c:pt idx="36">
                  <c:v>186.97790678922763</c:v>
                </c:pt>
                <c:pt idx="37">
                  <c:v>192.48508305112091</c:v>
                </c:pt>
                <c:pt idx="38">
                  <c:v>196.79084018706672</c:v>
                </c:pt>
                <c:pt idx="39">
                  <c:v>198.282535074988</c:v>
                </c:pt>
                <c:pt idx="40">
                  <c:v>194.59764554104186</c:v>
                </c:pt>
                <c:pt idx="41">
                  <c:v>195.45234639574269</c:v>
                </c:pt>
                <c:pt idx="42">
                  <c:v>197.18593775197559</c:v>
                </c:pt>
                <c:pt idx="43">
                  <c:v>200.91920657958403</c:v>
                </c:pt>
                <c:pt idx="44">
                  <c:v>203.53168843734889</c:v>
                </c:pt>
                <c:pt idx="45">
                  <c:v>195.63780035478155</c:v>
                </c:pt>
                <c:pt idx="46">
                  <c:v>191.0095145944203</c:v>
                </c:pt>
                <c:pt idx="47">
                  <c:v>189.81615868408326</c:v>
                </c:pt>
                <c:pt idx="48">
                  <c:v>202.81406224802458</c:v>
                </c:pt>
                <c:pt idx="49">
                  <c:v>203.52362522173851</c:v>
                </c:pt>
                <c:pt idx="50">
                  <c:v>206.49088856636033</c:v>
                </c:pt>
                <c:pt idx="51">
                  <c:v>213.45750685373338</c:v>
                </c:pt>
                <c:pt idx="52">
                  <c:v>209.44202547976141</c:v>
                </c:pt>
                <c:pt idx="53">
                  <c:v>204.69279148524441</c:v>
                </c:pt>
                <c:pt idx="54">
                  <c:v>201.33043057571368</c:v>
                </c:pt>
                <c:pt idx="55">
                  <c:v>200.85470085470092</c:v>
                </c:pt>
              </c:numCache>
            </c:numRef>
          </c:val>
          <c:smooth val="0"/>
          <c:extLst>
            <c:ext xmlns:c16="http://schemas.microsoft.com/office/drawing/2014/chart" uri="{C3380CC4-5D6E-409C-BE32-E72D297353CC}">
              <c16:uniqueId val="{00000001-8F98-4B42-A2FC-ECF1FC1B26C0}"/>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out"/>
        <c:minorTickMark val="none"/>
        <c:tickLblPos val="nextTo"/>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r>
                  <a:rPr lang="hy-AM" sz="700" b="0" i="0" baseline="0">
                    <a:effectLst/>
                  </a:rPr>
                  <a:t>Ինդեքս, 2020-ի հունվարը՝ 100</a:t>
                </a:r>
              </a:p>
              <a:p>
                <a:pPr>
                  <a:defRPr sz="700"/>
                </a:pPr>
                <a:endParaRPr lang="en-US" sz="700">
                  <a:effectLst/>
                </a:endParaRPr>
              </a:p>
            </c:rich>
          </c:tx>
          <c:layout>
            <c:manualLayout>
              <c:xMode val="edge"/>
              <c:yMode val="edge"/>
              <c:x val="0"/>
              <c:y val="7.0915444961644994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valAx>
      <c:spPr>
        <a:noFill/>
        <a:ln>
          <a:noFill/>
        </a:ln>
        <a:effectLst/>
      </c:spPr>
    </c:plotArea>
    <c:legend>
      <c:legendPos val="b"/>
      <c:layout>
        <c:manualLayout>
          <c:xMode val="edge"/>
          <c:yMode val="edge"/>
          <c:x val="0.11096003728659751"/>
          <c:y val="0.90165372974786995"/>
          <c:w val="0.64941585359454534"/>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baseline="0">
                <a:solidFill>
                  <a:schemeClr val="tx1">
                    <a:lumMod val="65000"/>
                    <a:lumOff val="35000"/>
                  </a:schemeClr>
                </a:solidFill>
              </a:defRPr>
            </a:pPr>
            <a:r>
              <a:rPr lang="en-US" b="0" baseline="0">
                <a:solidFill>
                  <a:schemeClr val="tx1">
                    <a:lumMod val="65000"/>
                    <a:lumOff val="35000"/>
                  </a:schemeClr>
                </a:solidFill>
              </a:rPr>
              <a:t>Վարկերի</a:t>
            </a:r>
            <a:r>
              <a:rPr lang="hy-AM" b="0" baseline="0">
                <a:solidFill>
                  <a:schemeClr val="tx1">
                    <a:lumMod val="65000"/>
                    <a:lumOff val="35000"/>
                  </a:schemeClr>
                </a:solidFill>
              </a:rPr>
              <a:t> </a:t>
            </a:r>
            <a:r>
              <a:rPr lang="en-US" b="0" baseline="0">
                <a:solidFill>
                  <a:schemeClr val="tx1">
                    <a:lumMod val="65000"/>
                    <a:lumOff val="35000"/>
                  </a:schemeClr>
                </a:solidFill>
              </a:rPr>
              <a:t>ծավալների աճ</a:t>
            </a:r>
            <a:r>
              <a:rPr lang="hy-AM" b="0" baseline="0">
                <a:solidFill>
                  <a:schemeClr val="tx1">
                    <a:lumMod val="65000"/>
                    <a:lumOff val="35000"/>
                  </a:schemeClr>
                </a:solidFill>
              </a:rPr>
              <a:t> </a:t>
            </a:r>
            <a:r>
              <a:rPr lang="ru-RU" b="0" baseline="0">
                <a:solidFill>
                  <a:schemeClr val="tx1">
                    <a:lumMod val="65000"/>
                    <a:lumOff val="35000"/>
                  </a:schemeClr>
                </a:solidFill>
              </a:rPr>
              <a:t>(</a:t>
            </a:r>
            <a:r>
              <a:rPr lang="hy-AM" b="0" baseline="0">
                <a:solidFill>
                  <a:schemeClr val="tx1">
                    <a:lumMod val="65000"/>
                    <a:lumOff val="35000"/>
                  </a:schemeClr>
                </a:solidFill>
              </a:rPr>
              <a:t>ռեզիդենտների</a:t>
            </a:r>
            <a:r>
              <a:rPr lang="ru-RU" b="0" baseline="0">
                <a:solidFill>
                  <a:schemeClr val="tx1">
                    <a:lumMod val="65000"/>
                    <a:lumOff val="35000"/>
                  </a:schemeClr>
                </a:solidFill>
              </a:rPr>
              <a:t>)</a:t>
            </a:r>
            <a:r>
              <a:rPr lang="en-US" b="0" baseline="0">
                <a:solidFill>
                  <a:schemeClr val="tx1">
                    <a:lumMod val="65000"/>
                    <a:lumOff val="35000"/>
                  </a:schemeClr>
                </a:solidFill>
              </a:rPr>
              <a:t>, 2023</a:t>
            </a:r>
            <a:r>
              <a:rPr lang="hy-AM" b="0" baseline="0">
                <a:solidFill>
                  <a:schemeClr val="tx1">
                    <a:lumMod val="65000"/>
                    <a:lumOff val="35000"/>
                  </a:schemeClr>
                </a:solidFill>
              </a:rPr>
              <a:t>-</a:t>
            </a:r>
            <a:r>
              <a:rPr lang="en-US" b="0" baseline="0">
                <a:solidFill>
                  <a:schemeClr val="tx1">
                    <a:lumMod val="65000"/>
                    <a:lumOff val="35000"/>
                  </a:schemeClr>
                </a:solidFill>
              </a:rPr>
              <a:t>20</a:t>
            </a:r>
            <a:r>
              <a:rPr lang="hy-AM" b="0" baseline="0">
                <a:solidFill>
                  <a:schemeClr val="tx1">
                    <a:lumMod val="65000"/>
                    <a:lumOff val="35000"/>
                  </a:schemeClr>
                </a:solidFill>
              </a:rPr>
              <a:t>2</a:t>
            </a:r>
            <a:r>
              <a:rPr lang="en-US" b="0" baseline="0">
                <a:solidFill>
                  <a:schemeClr val="tx1">
                    <a:lumMod val="65000"/>
                    <a:lumOff val="35000"/>
                  </a:schemeClr>
                </a:solidFill>
              </a:rPr>
              <a:t>4թ</a:t>
            </a:r>
            <a:r>
              <a:rPr lang="hy-AM" b="0" baseline="0">
                <a:solidFill>
                  <a:schemeClr val="tx1">
                    <a:lumMod val="65000"/>
                    <a:lumOff val="35000"/>
                  </a:schemeClr>
                </a:solidFill>
              </a:rPr>
              <a:t>թ․</a:t>
            </a:r>
            <a:endParaRPr lang="en-US" b="0" baseline="0">
              <a:solidFill>
                <a:schemeClr val="tx1">
                  <a:lumMod val="65000"/>
                  <a:lumOff val="35000"/>
                </a:schemeClr>
              </a:solidFill>
            </a:endParaRPr>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53239743972868347"/>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A6B1-4132-8B46-55E5B00EA0D9}"/>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A6B1-4132-8B46-55E5B00EA0D9}"/>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A6B1-4132-8B46-55E5B00EA0D9}"/>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A6B1-4132-8B46-55E5B00EA0D9}"/>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A6B1-4132-8B46-55E5B00EA0D9}"/>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A6B1-4132-8B46-55E5B00EA0D9}"/>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B1-4132-8B46-55E5B00EA0D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A6B1-4132-8B46-55E5B00EA0D9}"/>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cap="rnd">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pt idx="3">
                  <c:v>19.857256752747858</c:v>
                </c:pt>
                <c:pt idx="4">
                  <c:v>20.004331439745982</c:v>
                </c:pt>
                <c:pt idx="5">
                  <c:v>20.312680484584988</c:v>
                </c:pt>
                <c:pt idx="6">
                  <c:v>19.912198419657699</c:v>
                </c:pt>
                <c:pt idx="7">
                  <c:v>22.139936364942557</c:v>
                </c:pt>
                <c:pt idx="8">
                  <c:v>23.169612503405816</c:v>
                </c:pt>
              </c:numCache>
            </c:numRef>
          </c:val>
          <c:smooth val="0"/>
          <c:extLst>
            <c:ext xmlns:c16="http://schemas.microsoft.com/office/drawing/2014/chart" uri="{C3380CC4-5D6E-409C-BE32-E72D297353CC}">
              <c16:uniqueId val="{00000008-A6B1-4132-8B46-55E5B00EA0D9}"/>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out"/>
        <c:minorTickMark val="none"/>
        <c:tickLblPos val="low"/>
        <c:spPr>
          <a:ln>
            <a:noFill/>
          </a:ln>
        </c:spPr>
        <c:txPr>
          <a:bodyPr/>
          <a:lstStyle/>
          <a:p>
            <a:pPr>
              <a:defRPr baseline="0">
                <a:solidFill>
                  <a:schemeClr val="tx1">
                    <a:lumMod val="65000"/>
                    <a:lumOff val="35000"/>
                  </a:schemeClr>
                </a:solidFill>
              </a:defRPr>
            </a:pPr>
            <a:endParaRPr lang="en-US"/>
          </a:p>
        </c:txPr>
        <c:crossAx val="341303296"/>
        <c:crossesAt val="0"/>
        <c:auto val="1"/>
        <c:lblAlgn val="ctr"/>
        <c:lblOffset val="400"/>
        <c:noMultiLvlLbl val="0"/>
      </c:catAx>
      <c:valAx>
        <c:axId val="341303296"/>
        <c:scaling>
          <c:orientation val="minMax"/>
          <c:max val="25"/>
          <c:min val="5"/>
        </c:scaling>
        <c:delete val="0"/>
        <c:axPos val="l"/>
        <c:majorGridlines>
          <c:spPr>
            <a:ln>
              <a:solidFill>
                <a:sysClr val="window" lastClr="FFFFFF">
                  <a:lumMod val="85000"/>
                </a:sysClr>
              </a:solidFill>
            </a:ln>
          </c:spPr>
        </c:majorGridlines>
        <c:numFmt formatCode="0" sourceLinked="0"/>
        <c:majorTickMark val="out"/>
        <c:minorTickMark val="none"/>
        <c:tickLblPos val="nextTo"/>
        <c:spPr>
          <a:ln>
            <a:noFill/>
          </a:ln>
        </c:spPr>
        <c:txPr>
          <a:bodyPr/>
          <a:lstStyle/>
          <a:p>
            <a:pPr>
              <a:defRPr baseline="0">
                <a:solidFill>
                  <a:schemeClr val="tx1">
                    <a:lumMod val="65000"/>
                    <a:lumOff val="35000"/>
                  </a:schemeClr>
                </a:solidFill>
              </a:defRPr>
            </a:pPr>
            <a:endParaRPr lang="en-US"/>
          </a:p>
        </c:txPr>
        <c:crossAx val="341285120"/>
        <c:crosses val="autoZero"/>
        <c:crossBetween val="between"/>
        <c:majorUnit val="3"/>
      </c:valAx>
    </c:plotArea>
    <c:legend>
      <c:legendPos val="r"/>
      <c:layout>
        <c:manualLayout>
          <c:xMode val="edge"/>
          <c:yMode val="edge"/>
          <c:x val="1.6617874688740833E-2"/>
          <c:y val="0.87151420172213689"/>
          <c:w val="0.85428417662303258"/>
          <c:h val="0.10540409059635418"/>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8575" cap="rnd">
              <a:solidFill>
                <a:srgbClr val="4F81BD"/>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Sheet1!$D$2:$D$82</c:f>
              <c:numCache>
                <c:formatCode>General</c:formatCode>
                <c:ptCount val="6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0.5</c:v>
                </c:pt>
                <c:pt idx="43">
                  <c:v>0.5</c:v>
                </c:pt>
                <c:pt idx="44" formatCode="0.0">
                  <c:v>1.3</c:v>
                </c:pt>
                <c:pt idx="45" formatCode="0.0">
                  <c:v>1.3</c:v>
                </c:pt>
                <c:pt idx="46">
                  <c:v>2</c:v>
                </c:pt>
                <c:pt idx="47">
                  <c:v>2.5</c:v>
                </c:pt>
                <c:pt idx="48" formatCode="0.00">
                  <c:v>2.5</c:v>
                </c:pt>
                <c:pt idx="49" formatCode="0.00">
                  <c:v>3</c:v>
                </c:pt>
                <c:pt idx="50" formatCode="0.00">
                  <c:v>3.5</c:v>
                </c:pt>
                <c:pt idx="51" formatCode="0.00">
                  <c:v>3.75</c:v>
                </c:pt>
                <c:pt idx="52" formatCode="0.00">
                  <c:v>3.75</c:v>
                </c:pt>
                <c:pt idx="53" formatCode="0.00">
                  <c:v>4</c:v>
                </c:pt>
                <c:pt idx="54">
                  <c:v>4.25</c:v>
                </c:pt>
                <c:pt idx="55">
                  <c:v>4.25</c:v>
                </c:pt>
                <c:pt idx="56">
                  <c:v>4.5</c:v>
                </c:pt>
                <c:pt idx="57" formatCode="0.0">
                  <c:v>4.5</c:v>
                </c:pt>
                <c:pt idx="58" formatCode="0.0">
                  <c:v>4.5</c:v>
                </c:pt>
                <c:pt idx="59" formatCode="0.0">
                  <c:v>4.5</c:v>
                </c:pt>
                <c:pt idx="60" formatCode="0.00">
                  <c:v>4.5</c:v>
                </c:pt>
                <c:pt idx="61" formatCode="0.00">
                  <c:v>4.5</c:v>
                </c:pt>
                <c:pt idx="62" formatCode="0.00">
                  <c:v>4.5</c:v>
                </c:pt>
                <c:pt idx="63" formatCode="0.00">
                  <c:v>4.5</c:v>
                </c:pt>
                <c:pt idx="64" formatCode="0.00">
                  <c:v>4.5</c:v>
                </c:pt>
                <c:pt idx="65" formatCode="0.00">
                  <c:v>4.25</c:v>
                </c:pt>
                <c:pt idx="66" formatCode="0.00">
                  <c:v>4.25</c:v>
                </c:pt>
                <c:pt idx="67" formatCode="0.00">
                  <c:v>4.25</c:v>
                </c:pt>
                <c:pt idx="68" formatCode="0.00">
                  <c:v>3.65</c:v>
                </c:pt>
              </c:numCache>
            </c:numRef>
          </c:val>
          <c:smooth val="0"/>
          <c:extLst>
            <c:ext xmlns:c16="http://schemas.microsoft.com/office/drawing/2014/chart" uri="{C3380CC4-5D6E-409C-BE32-E72D297353CC}">
              <c16:uniqueId val="{00000000-9C66-454D-85BE-EFFC4C912C6D}"/>
            </c:ext>
          </c:extLst>
        </c:ser>
        <c:ser>
          <c:idx val="1"/>
          <c:order val="1"/>
          <c:tx>
            <c:strRef>
              <c:f>Sheet1!$E$1</c:f>
              <c:strCache>
                <c:ptCount val="1"/>
                <c:pt idx="0">
                  <c:v>Չինաստան</c:v>
                </c:pt>
              </c:strCache>
            </c:strRef>
          </c:tx>
          <c:spPr>
            <a:ln w="28575" cap="rnd">
              <a:solidFill>
                <a:sysClr val="window" lastClr="FFFFFF">
                  <a:lumMod val="65000"/>
                </a:sysClr>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Sheet1!$E$2:$E$82</c:f>
              <c:numCache>
                <c:formatCode>General</c:formatCode>
                <c:ptCount val="69"/>
                <c:pt idx="0">
                  <c:v>4.25</c:v>
                </c:pt>
                <c:pt idx="1">
                  <c:v>4.25</c:v>
                </c:pt>
                <c:pt idx="2">
                  <c:v>4.25</c:v>
                </c:pt>
                <c:pt idx="3">
                  <c:v>4.25</c:v>
                </c:pt>
                <c:pt idx="4">
                  <c:v>4.25</c:v>
                </c:pt>
                <c:pt idx="5">
                  <c:v>4.25</c:v>
                </c:pt>
                <c:pt idx="6">
                  <c:v>4.25</c:v>
                </c:pt>
                <c:pt idx="7">
                  <c:v>4.25</c:v>
                </c:pt>
                <c:pt idx="8">
                  <c:v>4.2</c:v>
                </c:pt>
                <c:pt idx="9">
                  <c:v>4.2</c:v>
                </c:pt>
                <c:pt idx="10">
                  <c:v>4.1500000000000004</c:v>
                </c:pt>
                <c:pt idx="11">
                  <c:v>4.1500000000000004</c:v>
                </c:pt>
                <c:pt idx="12">
                  <c:v>4.1500000000000004</c:v>
                </c:pt>
                <c:pt idx="13">
                  <c:v>4.05</c:v>
                </c:pt>
                <c:pt idx="14">
                  <c:v>4.05</c:v>
                </c:pt>
                <c:pt idx="15">
                  <c:v>3.85</c:v>
                </c:pt>
                <c:pt idx="16">
                  <c:v>3.85</c:v>
                </c:pt>
                <c:pt idx="17">
                  <c:v>3.85</c:v>
                </c:pt>
                <c:pt idx="18">
                  <c:v>3.85</c:v>
                </c:pt>
                <c:pt idx="19">
                  <c:v>3.85</c:v>
                </c:pt>
                <c:pt idx="20">
                  <c:v>3.85</c:v>
                </c:pt>
                <c:pt idx="21">
                  <c:v>3.85</c:v>
                </c:pt>
                <c:pt idx="22">
                  <c:v>3.85</c:v>
                </c:pt>
                <c:pt idx="23">
                  <c:v>3.85</c:v>
                </c:pt>
                <c:pt idx="24">
                  <c:v>3.85</c:v>
                </c:pt>
                <c:pt idx="25">
                  <c:v>3.85</c:v>
                </c:pt>
                <c:pt idx="26">
                  <c:v>3.85</c:v>
                </c:pt>
                <c:pt idx="27">
                  <c:v>3.85</c:v>
                </c:pt>
                <c:pt idx="28">
                  <c:v>3.85</c:v>
                </c:pt>
                <c:pt idx="29">
                  <c:v>3.85</c:v>
                </c:pt>
                <c:pt idx="30">
                  <c:v>3.85</c:v>
                </c:pt>
                <c:pt idx="31">
                  <c:v>3.85</c:v>
                </c:pt>
                <c:pt idx="32">
                  <c:v>3.85</c:v>
                </c:pt>
                <c:pt idx="33">
                  <c:v>3.85</c:v>
                </c:pt>
                <c:pt idx="34">
                  <c:v>3.85</c:v>
                </c:pt>
                <c:pt idx="35">
                  <c:v>3.8</c:v>
                </c:pt>
                <c:pt idx="36">
                  <c:v>3.8</c:v>
                </c:pt>
                <c:pt idx="37">
                  <c:v>3.7</c:v>
                </c:pt>
                <c:pt idx="38">
                  <c:v>3.7</c:v>
                </c:pt>
                <c:pt idx="39">
                  <c:v>3.7</c:v>
                </c:pt>
                <c:pt idx="40">
                  <c:v>3.7</c:v>
                </c:pt>
                <c:pt idx="41">
                  <c:v>3.7</c:v>
                </c:pt>
                <c:pt idx="42">
                  <c:v>3.7</c:v>
                </c:pt>
                <c:pt idx="43">
                  <c:v>3.7</c:v>
                </c:pt>
                <c:pt idx="44" formatCode="0.00">
                  <c:v>3.65</c:v>
                </c:pt>
                <c:pt idx="45" formatCode="0.00">
                  <c:v>3.65</c:v>
                </c:pt>
                <c:pt idx="46" formatCode="0.00">
                  <c:v>3.65</c:v>
                </c:pt>
                <c:pt idx="47" formatCode="0.00">
                  <c:v>3.65</c:v>
                </c:pt>
                <c:pt idx="48" formatCode="0.00">
                  <c:v>3.65</c:v>
                </c:pt>
                <c:pt idx="49" formatCode="0.00">
                  <c:v>3.65</c:v>
                </c:pt>
                <c:pt idx="50" formatCode="0.00">
                  <c:v>3.65</c:v>
                </c:pt>
                <c:pt idx="51" formatCode="0.00">
                  <c:v>3.65</c:v>
                </c:pt>
                <c:pt idx="52" formatCode="0.00">
                  <c:v>3.65</c:v>
                </c:pt>
                <c:pt idx="53" formatCode="0.00">
                  <c:v>3.55</c:v>
                </c:pt>
                <c:pt idx="54">
                  <c:v>3.55</c:v>
                </c:pt>
                <c:pt idx="55">
                  <c:v>3.45</c:v>
                </c:pt>
                <c:pt idx="56">
                  <c:v>3.45</c:v>
                </c:pt>
                <c:pt idx="57" formatCode="0.0">
                  <c:v>3.45</c:v>
                </c:pt>
                <c:pt idx="58" formatCode="0.0">
                  <c:v>3.45</c:v>
                </c:pt>
                <c:pt idx="59" formatCode="0.0">
                  <c:v>3.45</c:v>
                </c:pt>
                <c:pt idx="60" formatCode="0.00">
                  <c:v>3.45</c:v>
                </c:pt>
                <c:pt idx="61" formatCode="0.00">
                  <c:v>3.45</c:v>
                </c:pt>
                <c:pt idx="62" formatCode="0.00">
                  <c:v>3.45</c:v>
                </c:pt>
                <c:pt idx="63" formatCode="0.00">
                  <c:v>3.45</c:v>
                </c:pt>
                <c:pt idx="64" formatCode="0.00">
                  <c:v>3.45</c:v>
                </c:pt>
                <c:pt idx="65" formatCode="0.00">
                  <c:v>3.45</c:v>
                </c:pt>
                <c:pt idx="66" formatCode="0.00">
                  <c:v>3.35</c:v>
                </c:pt>
                <c:pt idx="67" formatCode="0.00">
                  <c:v>3.35</c:v>
                </c:pt>
                <c:pt idx="68" formatCode="0.00">
                  <c:v>3.35</c:v>
                </c:pt>
              </c:numCache>
            </c:numRef>
          </c:val>
          <c:smooth val="0"/>
          <c:extLst>
            <c:ext xmlns:c16="http://schemas.microsoft.com/office/drawing/2014/chart" uri="{C3380CC4-5D6E-409C-BE32-E72D297353CC}">
              <c16:uniqueId val="{00000001-9C66-454D-85BE-EFFC4C912C6D}"/>
            </c:ext>
          </c:extLst>
        </c:ser>
        <c:ser>
          <c:idx val="2"/>
          <c:order val="2"/>
          <c:tx>
            <c:strRef>
              <c:f>Sheet1!$F$1</c:f>
              <c:strCache>
                <c:ptCount val="1"/>
                <c:pt idx="0">
                  <c:v>ՌԴ</c:v>
                </c:pt>
              </c:strCache>
            </c:strRef>
          </c:tx>
          <c:spPr>
            <a:ln w="28575" cap="rnd">
              <a:solidFill>
                <a:srgbClr val="F79646">
                  <a:lumMod val="60000"/>
                  <a:lumOff val="40000"/>
                </a:srgbClr>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Sheet1!$F$2:$F$82</c:f>
              <c:numCache>
                <c:formatCode>General</c:formatCode>
                <c:ptCount val="69"/>
                <c:pt idx="0">
                  <c:v>7.75</c:v>
                </c:pt>
                <c:pt idx="1">
                  <c:v>7.75</c:v>
                </c:pt>
                <c:pt idx="2">
                  <c:v>7.75</c:v>
                </c:pt>
                <c:pt idx="3">
                  <c:v>7.75</c:v>
                </c:pt>
                <c:pt idx="4">
                  <c:v>7.75</c:v>
                </c:pt>
                <c:pt idx="5">
                  <c:v>7.5</c:v>
                </c:pt>
                <c:pt idx="6">
                  <c:v>7.5</c:v>
                </c:pt>
                <c:pt idx="7">
                  <c:v>7.25</c:v>
                </c:pt>
                <c:pt idx="8">
                  <c:v>7</c:v>
                </c:pt>
                <c:pt idx="9">
                  <c:v>7</c:v>
                </c:pt>
                <c:pt idx="10">
                  <c:v>6.5</c:v>
                </c:pt>
                <c:pt idx="11">
                  <c:v>6.25</c:v>
                </c:pt>
                <c:pt idx="12">
                  <c:v>6.25</c:v>
                </c:pt>
                <c:pt idx="13">
                  <c:v>6</c:v>
                </c:pt>
                <c:pt idx="14">
                  <c:v>6</c:v>
                </c:pt>
                <c:pt idx="15">
                  <c:v>6</c:v>
                </c:pt>
                <c:pt idx="16">
                  <c:v>5.5</c:v>
                </c:pt>
                <c:pt idx="17">
                  <c:v>5.5</c:v>
                </c:pt>
                <c:pt idx="18">
                  <c:v>4.5</c:v>
                </c:pt>
                <c:pt idx="19">
                  <c:v>4.25</c:v>
                </c:pt>
                <c:pt idx="20">
                  <c:v>4.25</c:v>
                </c:pt>
                <c:pt idx="21">
                  <c:v>4.25</c:v>
                </c:pt>
                <c:pt idx="22">
                  <c:v>4.25</c:v>
                </c:pt>
                <c:pt idx="23">
                  <c:v>4.25</c:v>
                </c:pt>
                <c:pt idx="24">
                  <c:v>4.25</c:v>
                </c:pt>
                <c:pt idx="25">
                  <c:v>4.25</c:v>
                </c:pt>
                <c:pt idx="26">
                  <c:v>4.25</c:v>
                </c:pt>
                <c:pt idx="27">
                  <c:v>4.5</c:v>
                </c:pt>
                <c:pt idx="28">
                  <c:v>5</c:v>
                </c:pt>
                <c:pt idx="29">
                  <c:v>5.5</c:v>
                </c:pt>
                <c:pt idx="30">
                  <c:v>5.5</c:v>
                </c:pt>
                <c:pt idx="31">
                  <c:v>6.5</c:v>
                </c:pt>
                <c:pt idx="32">
                  <c:v>6.75</c:v>
                </c:pt>
                <c:pt idx="33">
                  <c:v>6.75</c:v>
                </c:pt>
                <c:pt idx="34">
                  <c:v>7.5</c:v>
                </c:pt>
                <c:pt idx="35">
                  <c:v>8.5</c:v>
                </c:pt>
                <c:pt idx="36" formatCode="0.0">
                  <c:v>8.5</c:v>
                </c:pt>
                <c:pt idx="37" formatCode="0.0">
                  <c:v>9.5</c:v>
                </c:pt>
                <c:pt idx="38" formatCode="0.0">
                  <c:v>20</c:v>
                </c:pt>
                <c:pt idx="39" formatCode="0.0">
                  <c:v>17</c:v>
                </c:pt>
                <c:pt idx="40" formatCode="0.0">
                  <c:v>14</c:v>
                </c:pt>
                <c:pt idx="41" formatCode="0.0">
                  <c:v>11</c:v>
                </c:pt>
                <c:pt idx="42" formatCode="0.0">
                  <c:v>9.5</c:v>
                </c:pt>
                <c:pt idx="43" formatCode="0.0">
                  <c:v>8</c:v>
                </c:pt>
                <c:pt idx="44" formatCode="0.0">
                  <c:v>7.5</c:v>
                </c:pt>
                <c:pt idx="45" formatCode="0.0">
                  <c:v>7.5</c:v>
                </c:pt>
                <c:pt idx="46" formatCode="0.0">
                  <c:v>7.5</c:v>
                </c:pt>
                <c:pt idx="47" formatCode="0.0">
                  <c:v>7.5</c:v>
                </c:pt>
                <c:pt idx="48" formatCode="0.00">
                  <c:v>7.5</c:v>
                </c:pt>
                <c:pt idx="49" formatCode="0.00">
                  <c:v>7.5</c:v>
                </c:pt>
                <c:pt idx="50" formatCode="0.00">
                  <c:v>7.5</c:v>
                </c:pt>
                <c:pt idx="51" formatCode="0.00">
                  <c:v>7.5</c:v>
                </c:pt>
                <c:pt idx="52" formatCode="0.00">
                  <c:v>7.5</c:v>
                </c:pt>
                <c:pt idx="53" formatCode="0.00">
                  <c:v>7.5</c:v>
                </c:pt>
                <c:pt idx="54">
                  <c:v>8.5</c:v>
                </c:pt>
                <c:pt idx="55">
                  <c:v>12</c:v>
                </c:pt>
                <c:pt idx="56">
                  <c:v>13</c:v>
                </c:pt>
                <c:pt idx="57" formatCode="0.0">
                  <c:v>15</c:v>
                </c:pt>
                <c:pt idx="58" formatCode="0.0">
                  <c:v>15</c:v>
                </c:pt>
                <c:pt idx="59" formatCode="0.0">
                  <c:v>16</c:v>
                </c:pt>
                <c:pt idx="60" formatCode="0.0">
                  <c:v>16</c:v>
                </c:pt>
                <c:pt idx="61" formatCode="0.0">
                  <c:v>16</c:v>
                </c:pt>
                <c:pt idx="62" formatCode="0.0">
                  <c:v>16</c:v>
                </c:pt>
                <c:pt idx="63" formatCode="0.0">
                  <c:v>16</c:v>
                </c:pt>
                <c:pt idx="64" formatCode="0.0">
                  <c:v>16</c:v>
                </c:pt>
                <c:pt idx="65" formatCode="0.0">
                  <c:v>16</c:v>
                </c:pt>
                <c:pt idx="66" formatCode="0.00">
                  <c:v>18</c:v>
                </c:pt>
                <c:pt idx="67" formatCode="0.00">
                  <c:v>18</c:v>
                </c:pt>
                <c:pt idx="68" formatCode="0.00">
                  <c:v>19</c:v>
                </c:pt>
              </c:numCache>
            </c:numRef>
          </c:val>
          <c:smooth val="0"/>
          <c:extLst>
            <c:ext xmlns:c16="http://schemas.microsoft.com/office/drawing/2014/chart" uri="{C3380CC4-5D6E-409C-BE32-E72D297353CC}">
              <c16:uniqueId val="{00000002-9C66-454D-85BE-EFFC4C912C6D}"/>
            </c:ext>
          </c:extLst>
        </c:ser>
        <c:ser>
          <c:idx val="3"/>
          <c:order val="3"/>
          <c:tx>
            <c:strRef>
              <c:f>Sheet1!$C$1</c:f>
              <c:strCache>
                <c:ptCount val="1"/>
                <c:pt idx="0">
                  <c:v>ԱՄՆ</c:v>
                </c:pt>
              </c:strCache>
            </c:strRef>
          </c:tx>
          <c:spPr>
            <a:ln>
              <a:solidFill>
                <a:srgbClr val="1F497D"/>
              </a:solidFill>
            </a:ln>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Sheet1!$C$14:$C$82</c:f>
              <c:numCache>
                <c:formatCode>General</c:formatCode>
                <c:ptCount val="69"/>
                <c:pt idx="0">
                  <c:v>2.4</c:v>
                </c:pt>
                <c:pt idx="1">
                  <c:v>2.4</c:v>
                </c:pt>
                <c:pt idx="2">
                  <c:v>2.4</c:v>
                </c:pt>
                <c:pt idx="3">
                  <c:v>2.4</c:v>
                </c:pt>
                <c:pt idx="4">
                  <c:v>2.4</c:v>
                </c:pt>
                <c:pt idx="5">
                  <c:v>2.4</c:v>
                </c:pt>
                <c:pt idx="6">
                  <c:v>2.4</c:v>
                </c:pt>
                <c:pt idx="7">
                  <c:v>2.1</c:v>
                </c:pt>
                <c:pt idx="8">
                  <c:v>1.9</c:v>
                </c:pt>
                <c:pt idx="9">
                  <c:v>1.9</c:v>
                </c:pt>
                <c:pt idx="10">
                  <c:v>1.6</c:v>
                </c:pt>
                <c:pt idx="11">
                  <c:v>1.6</c:v>
                </c:pt>
                <c:pt idx="12">
                  <c:v>1.6</c:v>
                </c:pt>
                <c:pt idx="13">
                  <c:v>1.6</c:v>
                </c:pt>
                <c:pt idx="14">
                  <c:v>1.1000000000000001</c:v>
                </c:pt>
                <c:pt idx="15">
                  <c:v>0.1</c:v>
                </c:pt>
                <c:pt idx="16">
                  <c:v>0.1</c:v>
                </c:pt>
                <c:pt idx="17">
                  <c:v>0.1</c:v>
                </c:pt>
                <c:pt idx="18">
                  <c:v>0.1</c:v>
                </c:pt>
                <c:pt idx="19">
                  <c:v>0.1</c:v>
                </c:pt>
                <c:pt idx="20">
                  <c:v>0.09</c:v>
                </c:pt>
                <c:pt idx="21">
                  <c:v>0.09</c:v>
                </c:pt>
                <c:pt idx="22">
                  <c:v>0.09</c:v>
                </c:pt>
                <c:pt idx="23">
                  <c:v>0.09</c:v>
                </c:pt>
                <c:pt idx="24">
                  <c:v>0.09</c:v>
                </c:pt>
                <c:pt idx="25">
                  <c:v>0.08</c:v>
                </c:pt>
                <c:pt idx="26">
                  <c:v>7.0000000000000007E-2</c:v>
                </c:pt>
                <c:pt idx="27">
                  <c:v>7.0000000000000007E-2</c:v>
                </c:pt>
                <c:pt idx="28">
                  <c:v>0.06</c:v>
                </c:pt>
                <c:pt idx="29">
                  <c:v>0.06</c:v>
                </c:pt>
                <c:pt idx="30">
                  <c:v>0.1</c:v>
                </c:pt>
                <c:pt idx="31">
                  <c:v>0.09</c:v>
                </c:pt>
                <c:pt idx="32">
                  <c:v>0.08</c:v>
                </c:pt>
                <c:pt idx="33">
                  <c:v>0.08</c:v>
                </c:pt>
                <c:pt idx="34">
                  <c:v>0.08</c:v>
                </c:pt>
                <c:pt idx="35">
                  <c:v>0.08</c:v>
                </c:pt>
                <c:pt idx="36">
                  <c:v>0.1</c:v>
                </c:pt>
                <c:pt idx="37">
                  <c:v>0.1</c:v>
                </c:pt>
                <c:pt idx="38">
                  <c:v>0.2</c:v>
                </c:pt>
                <c:pt idx="39">
                  <c:v>0.3</c:v>
                </c:pt>
                <c:pt idx="40">
                  <c:v>0.8</c:v>
                </c:pt>
                <c:pt idx="41">
                  <c:v>1.2</c:v>
                </c:pt>
                <c:pt idx="42">
                  <c:v>1.7</c:v>
                </c:pt>
                <c:pt idx="43">
                  <c:v>2.2999999999999998</c:v>
                </c:pt>
                <c:pt idx="44">
                  <c:v>2.6</c:v>
                </c:pt>
                <c:pt idx="45">
                  <c:v>3.1</c:v>
                </c:pt>
                <c:pt idx="46">
                  <c:v>3.8</c:v>
                </c:pt>
                <c:pt idx="47">
                  <c:v>4.0999999999999996</c:v>
                </c:pt>
                <c:pt idx="48" formatCode="0.00">
                  <c:v>4.3</c:v>
                </c:pt>
                <c:pt idx="49" formatCode="0.00">
                  <c:v>4.5999999999999996</c:v>
                </c:pt>
                <c:pt idx="50" formatCode="0.00">
                  <c:v>5</c:v>
                </c:pt>
                <c:pt idx="51" formatCode="0.00">
                  <c:v>5.25</c:v>
                </c:pt>
                <c:pt idx="52" formatCode="0.00">
                  <c:v>5.25</c:v>
                </c:pt>
                <c:pt idx="53" formatCode="0.00">
                  <c:v>5.25</c:v>
                </c:pt>
                <c:pt idx="54">
                  <c:v>5.5</c:v>
                </c:pt>
                <c:pt idx="55">
                  <c:v>5.5</c:v>
                </c:pt>
                <c:pt idx="56">
                  <c:v>5.5</c:v>
                </c:pt>
                <c:pt idx="57" formatCode="0.0">
                  <c:v>5.5</c:v>
                </c:pt>
                <c:pt idx="58" formatCode="0.0">
                  <c:v>5.5</c:v>
                </c:pt>
                <c:pt idx="59" formatCode="0.0">
                  <c:v>5.5</c:v>
                </c:pt>
                <c:pt idx="60" formatCode="0.00">
                  <c:v>5.5</c:v>
                </c:pt>
                <c:pt idx="61" formatCode="0.00">
                  <c:v>5.5</c:v>
                </c:pt>
                <c:pt idx="62" formatCode="0.00">
                  <c:v>5.5</c:v>
                </c:pt>
                <c:pt idx="63" formatCode="0.00">
                  <c:v>5.5</c:v>
                </c:pt>
                <c:pt idx="64" formatCode="0.00">
                  <c:v>5.5</c:v>
                </c:pt>
                <c:pt idx="65" formatCode="0.00">
                  <c:v>5.5</c:v>
                </c:pt>
                <c:pt idx="66" formatCode="0.00">
                  <c:v>5.5</c:v>
                </c:pt>
                <c:pt idx="67" formatCode="0.00">
                  <c:v>5.5</c:v>
                </c:pt>
                <c:pt idx="68" formatCode="0.00">
                  <c:v>5</c:v>
                </c:pt>
              </c:numCache>
            </c:numRef>
          </c:val>
          <c:smooth val="0"/>
          <c:extLst>
            <c:ext xmlns:c16="http://schemas.microsoft.com/office/drawing/2014/chart" uri="{C3380CC4-5D6E-409C-BE32-E72D297353CC}">
              <c16:uniqueId val="{00000003-9C66-454D-85BE-EFFC4C912C6D}"/>
            </c:ext>
          </c:extLst>
        </c:ser>
        <c:dLbls>
          <c:showLegendKey val="0"/>
          <c:showVal val="0"/>
          <c:showCatName val="0"/>
          <c:showSerName val="0"/>
          <c:showPercent val="0"/>
          <c:showBubbleSize val="0"/>
        </c:dLbls>
        <c:smooth val="0"/>
        <c:axId val="-276763088"/>
        <c:axId val="-276759824"/>
      </c:lineChart>
      <c:catAx>
        <c:axId val="-2767630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76759824"/>
        <c:crosses val="autoZero"/>
        <c:auto val="1"/>
        <c:lblAlgn val="ctr"/>
        <c:lblOffset val="100"/>
        <c:noMultiLvlLbl val="0"/>
      </c:catAx>
      <c:valAx>
        <c:axId val="-276759824"/>
        <c:scaling>
          <c:orientation val="minMax"/>
          <c:max val="2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76763088"/>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baseline="0">
                <a:solidFill>
                  <a:schemeClr val="tx1">
                    <a:lumMod val="65000"/>
                    <a:lumOff val="35000"/>
                  </a:schemeClr>
                </a:solidFill>
              </a:defRPr>
            </a:pPr>
            <a:r>
              <a:rPr lang="en-US" b="0" baseline="0">
                <a:solidFill>
                  <a:schemeClr val="tx1">
                    <a:lumMod val="65000"/>
                    <a:lumOff val="35000"/>
                  </a:schemeClr>
                </a:solidFill>
              </a:rPr>
              <a:t>Ավանդների ծավալների աճ</a:t>
            </a:r>
            <a:r>
              <a:rPr lang="hy-AM" b="0" baseline="0">
                <a:solidFill>
                  <a:schemeClr val="tx1">
                    <a:lumMod val="65000"/>
                    <a:lumOff val="35000"/>
                  </a:schemeClr>
                </a:solidFill>
              </a:rPr>
              <a:t> </a:t>
            </a:r>
            <a:r>
              <a:rPr lang="ru-RU" b="0" baseline="0">
                <a:solidFill>
                  <a:schemeClr val="tx1">
                    <a:lumMod val="65000"/>
                    <a:lumOff val="35000"/>
                  </a:schemeClr>
                </a:solidFill>
              </a:rPr>
              <a:t>(</a:t>
            </a:r>
            <a:r>
              <a:rPr lang="hy-AM" b="0" baseline="0">
                <a:solidFill>
                  <a:schemeClr val="tx1">
                    <a:lumMod val="65000"/>
                    <a:lumOff val="35000"/>
                  </a:schemeClr>
                </a:solidFill>
              </a:rPr>
              <a:t>ռեզիդենտների</a:t>
            </a:r>
            <a:r>
              <a:rPr lang="ru-RU" b="0" baseline="0">
                <a:solidFill>
                  <a:schemeClr val="tx1">
                    <a:lumMod val="65000"/>
                    <a:lumOff val="35000"/>
                  </a:schemeClr>
                </a:solidFill>
              </a:rPr>
              <a:t>)</a:t>
            </a:r>
            <a:r>
              <a:rPr lang="en-US" b="0" baseline="0">
                <a:solidFill>
                  <a:schemeClr val="tx1">
                    <a:lumMod val="65000"/>
                    <a:lumOff val="35000"/>
                  </a:schemeClr>
                </a:solidFill>
              </a:rPr>
              <a:t>, 20</a:t>
            </a:r>
            <a:r>
              <a:rPr lang="hy-AM" b="0" baseline="0">
                <a:solidFill>
                  <a:schemeClr val="tx1">
                    <a:lumMod val="65000"/>
                    <a:lumOff val="35000"/>
                  </a:schemeClr>
                </a:solidFill>
              </a:rPr>
              <a:t>2</a:t>
            </a:r>
            <a:r>
              <a:rPr lang="en-US" b="0" baseline="0">
                <a:solidFill>
                  <a:schemeClr val="tx1">
                    <a:lumMod val="65000"/>
                    <a:lumOff val="35000"/>
                  </a:schemeClr>
                </a:solidFill>
              </a:rPr>
              <a:t>3</a:t>
            </a:r>
            <a:r>
              <a:rPr lang="hy-AM" b="0" baseline="0">
                <a:solidFill>
                  <a:schemeClr val="tx1">
                    <a:lumMod val="65000"/>
                    <a:lumOff val="35000"/>
                  </a:schemeClr>
                </a:solidFill>
              </a:rPr>
              <a:t>-</a:t>
            </a:r>
            <a:r>
              <a:rPr lang="en-US" b="0" baseline="0">
                <a:solidFill>
                  <a:schemeClr val="tx1">
                    <a:lumMod val="65000"/>
                    <a:lumOff val="35000"/>
                  </a:schemeClr>
                </a:solidFill>
              </a:rPr>
              <a:t>20</a:t>
            </a:r>
            <a:r>
              <a:rPr lang="hy-AM" b="0" baseline="0">
                <a:solidFill>
                  <a:schemeClr val="tx1">
                    <a:lumMod val="65000"/>
                    <a:lumOff val="35000"/>
                  </a:schemeClr>
                </a:solidFill>
              </a:rPr>
              <a:t>2</a:t>
            </a:r>
            <a:r>
              <a:rPr lang="en-US" b="0" baseline="0">
                <a:solidFill>
                  <a:schemeClr val="tx1">
                    <a:lumMod val="65000"/>
                    <a:lumOff val="35000"/>
                  </a:schemeClr>
                </a:solidFill>
              </a:rPr>
              <a:t>4թ</a:t>
            </a:r>
            <a:r>
              <a:rPr lang="hy-AM" b="0" baseline="0">
                <a:solidFill>
                  <a:schemeClr val="tx1">
                    <a:lumMod val="65000"/>
                    <a:lumOff val="35000"/>
                  </a:schemeClr>
                </a:solidFill>
              </a:rPr>
              <a:t>թ</a:t>
            </a:r>
            <a:r>
              <a:rPr lang="en-US" sz="1080" b="0" i="0" u="none" strike="noStrike" kern="1200" baseline="0">
                <a:solidFill>
                  <a:schemeClr val="tx1">
                    <a:lumMod val="65000"/>
                    <a:lumOff val="35000"/>
                  </a:schemeClr>
                </a:solidFill>
                <a:latin typeface="GHEA Grapalat" panose="02000506050000020003" pitchFamily="50" charset="0"/>
                <a:ea typeface="+mn-ea"/>
                <a:cs typeface="+mn-cs"/>
              </a:rPr>
              <a:t>.</a:t>
            </a:r>
            <a:endParaRPr lang="en-US" b="0" baseline="0">
              <a:solidFill>
                <a:schemeClr val="tx1">
                  <a:lumMod val="65000"/>
                  <a:lumOff val="35000"/>
                </a:schemeClr>
              </a:solidFill>
            </a:endParaRPr>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7392528800493114"/>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4316-47B9-B0AE-8209270F8847}"/>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4316-47B9-B0AE-8209270F8847}"/>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4316-47B9-B0AE-8209270F8847}"/>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4316-47B9-B0AE-8209270F8847}"/>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4316-47B9-B0AE-8209270F8847}"/>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4316-47B9-B0AE-8209270F8847}"/>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4316-47B9-B0AE-8209270F8847}"/>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pt idx="3">
                  <c:v>10.470692239672942</c:v>
                </c:pt>
                <c:pt idx="4">
                  <c:v>14.910124818629072</c:v>
                </c:pt>
                <c:pt idx="5">
                  <c:v>14.034599941619746</c:v>
                </c:pt>
                <c:pt idx="6">
                  <c:v>12.897838441048464</c:v>
                </c:pt>
                <c:pt idx="7">
                  <c:v>12.311352146659743</c:v>
                </c:pt>
                <c:pt idx="8">
                  <c:v>12.29726945652925</c:v>
                </c:pt>
              </c:numCache>
            </c:numRef>
          </c:val>
          <c:smooth val="0"/>
          <c:extLst>
            <c:ext xmlns:c16="http://schemas.microsoft.com/office/drawing/2014/chart" uri="{C3380CC4-5D6E-409C-BE32-E72D297353CC}">
              <c16:uniqueId val="{00000007-4316-47B9-B0AE-8209270F8847}"/>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out"/>
        <c:minorTickMark val="none"/>
        <c:tickLblPos val="nextTo"/>
        <c:spPr>
          <a:ln>
            <a:noFill/>
          </a:ln>
        </c:spPr>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25"/>
          <c:min val="5"/>
        </c:scaling>
        <c:delete val="0"/>
        <c:axPos val="l"/>
        <c:majorGridlines>
          <c:spPr>
            <a:ln>
              <a:solidFill>
                <a:sysClr val="window" lastClr="FFFFFF">
                  <a:lumMod val="85000"/>
                </a:sysClr>
              </a:solidFill>
            </a:ln>
          </c:spPr>
        </c:majorGridlines>
        <c:numFmt formatCode="0" sourceLinked="0"/>
        <c:majorTickMark val="out"/>
        <c:minorTickMark val="none"/>
        <c:tickLblPos val="nextTo"/>
        <c:spPr>
          <a:ln>
            <a:noFill/>
          </a:ln>
        </c:spPr>
        <c:txPr>
          <a:bodyPr/>
          <a:lstStyle/>
          <a:p>
            <a:pPr>
              <a:defRPr baseline="0">
                <a:solidFill>
                  <a:schemeClr val="tx1">
                    <a:lumMod val="65000"/>
                    <a:lumOff val="35000"/>
                  </a:schemeClr>
                </a:solidFill>
              </a:defRPr>
            </a:pPr>
            <a:endParaRPr lang="en-US"/>
          </a:p>
        </c:txPr>
        <c:crossAx val="340384768"/>
        <c:crosses val="autoZero"/>
        <c:crossBetween val="between"/>
        <c:majorUnit val="3"/>
      </c:valAx>
    </c:plotArea>
    <c:legend>
      <c:legendPos val="r"/>
      <c:layout>
        <c:manualLayout>
          <c:xMode val="edge"/>
          <c:yMode val="edge"/>
          <c:x val="5.5108189174799184E-2"/>
          <c:y val="0.86146975839706919"/>
          <c:w val="0.80344393112137757"/>
          <c:h val="9.6618947989825399E-2"/>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7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Ռեզիդենտների վարկային պորտֆելը, մլրդ ՀՀ դրամ</a:t>
            </a:r>
            <a:endParaRPr lang="en-US"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3420457932444005"/>
          <c:y val="0.16673605986682757"/>
          <c:w val="0.77877690183579851"/>
          <c:h val="0.42008038962053668"/>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Sheet1!$B$2:$B$75</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Sheet1!$H$2:$H$72</c:f>
              <c:numCache>
                <c:formatCode>General</c:formatCode>
                <c:ptCount val="16"/>
              </c:numCache>
            </c:numRef>
          </c:val>
          <c:extLst>
            <c:ext xmlns:c16="http://schemas.microsoft.com/office/drawing/2014/chart" uri="{C3380CC4-5D6E-409C-BE32-E72D297353CC}">
              <c16:uniqueId val="{00000000-77AB-429A-8419-EB13D70A3220}"/>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Sheet1!$B$2:$B$75</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Sheet1!$I$2:$I$72</c:f>
              <c:numCache>
                <c:formatCode>General</c:formatCode>
                <c:ptCount val="16"/>
              </c:numCache>
            </c:numRef>
          </c:val>
          <c:extLst>
            <c:ext xmlns:c16="http://schemas.microsoft.com/office/drawing/2014/chart" uri="{C3380CC4-5D6E-409C-BE32-E72D297353CC}">
              <c16:uniqueId val="{00000001-77AB-429A-8419-EB13D70A3220}"/>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Sheet1!$C$2:$C$75</c:f>
              <c:numCache>
                <c:formatCode>0.0</c:formatCode>
                <c:ptCount val="19"/>
                <c:pt idx="0">
                  <c:v>1815.7468719999999</c:v>
                </c:pt>
                <c:pt idx="1">
                  <c:v>1836.2722710000003</c:v>
                </c:pt>
                <c:pt idx="2">
                  <c:v>1959.0920599999997</c:v>
                </c:pt>
                <c:pt idx="3">
                  <c:v>2091.3401699999999</c:v>
                </c:pt>
                <c:pt idx="4">
                  <c:v>2086.7286224722147</c:v>
                </c:pt>
                <c:pt idx="5">
                  <c:v>1966.5195811297567</c:v>
                </c:pt>
                <c:pt idx="6">
                  <c:v>1937.0785153998636</c:v>
                </c:pt>
                <c:pt idx="7">
                  <c:v>1942.037</c:v>
                </c:pt>
                <c:pt idx="8">
                  <c:v>2005.4380839999999</c:v>
                </c:pt>
                <c:pt idx="9">
                  <c:v>1886.193053</c:v>
                </c:pt>
                <c:pt idx="10">
                  <c:v>1865.018071</c:v>
                </c:pt>
                <c:pt idx="11">
                  <c:v>1896.1247096419504</c:v>
                </c:pt>
                <c:pt idx="12">
                  <c:v>1952.0819837726899</c:v>
                </c:pt>
                <c:pt idx="13">
                  <c:v>2003.9120680061151</c:v>
                </c:pt>
                <c:pt idx="14">
                  <c:v>2120.1880922250002</c:v>
                </c:pt>
                <c:pt idx="15">
                  <c:v>2284.7222884820003</c:v>
                </c:pt>
                <c:pt idx="16">
                  <c:v>2283.3755694280003</c:v>
                </c:pt>
                <c:pt idx="17">
                  <c:v>2408.6069475795998</c:v>
                </c:pt>
                <c:pt idx="18">
                  <c:v>2523.8083098628999</c:v>
                </c:pt>
              </c:numCache>
            </c:numRef>
          </c:val>
          <c:extLst>
            <c:ext xmlns:c16="http://schemas.microsoft.com/office/drawing/2014/chart" uri="{C3380CC4-5D6E-409C-BE32-E72D297353CC}">
              <c16:uniqueId val="{00000002-77AB-429A-8419-EB13D70A3220}"/>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Sheet1!$D$2:$D$75</c:f>
              <c:numCache>
                <c:formatCode>0.0</c:formatCode>
                <c:ptCount val="19"/>
                <c:pt idx="0">
                  <c:v>951.94207299999994</c:v>
                </c:pt>
                <c:pt idx="1">
                  <c:v>955.53028000000006</c:v>
                </c:pt>
                <c:pt idx="2">
                  <c:v>960.91446799999994</c:v>
                </c:pt>
                <c:pt idx="3">
                  <c:v>929.04224399999998</c:v>
                </c:pt>
                <c:pt idx="4">
                  <c:v>915.56433019917631</c:v>
                </c:pt>
                <c:pt idx="5">
                  <c:v>871.24731988103053</c:v>
                </c:pt>
                <c:pt idx="6">
                  <c:v>833.16175229414921</c:v>
                </c:pt>
                <c:pt idx="7">
                  <c:v>824.83699999999999</c:v>
                </c:pt>
                <c:pt idx="8">
                  <c:v>834.40724999999998</c:v>
                </c:pt>
                <c:pt idx="9">
                  <c:v>828.159403</c:v>
                </c:pt>
                <c:pt idx="10">
                  <c:v>837.56598800000006</c:v>
                </c:pt>
                <c:pt idx="11">
                  <c:v>895.46070828430993</c:v>
                </c:pt>
                <c:pt idx="12">
                  <c:v>928.58755423187995</c:v>
                </c:pt>
                <c:pt idx="13">
                  <c:v>962.64040905260003</c:v>
                </c:pt>
                <c:pt idx="14">
                  <c:v>1040.8464891979888</c:v>
                </c:pt>
                <c:pt idx="15">
                  <c:v>1085.6999280610123</c:v>
                </c:pt>
                <c:pt idx="16">
                  <c:v>1159.2858576850078</c:v>
                </c:pt>
                <c:pt idx="17">
                  <c:v>1207.8495750108002</c:v>
                </c:pt>
                <c:pt idx="18">
                  <c:v>1287.5889233437697</c:v>
                </c:pt>
              </c:numCache>
            </c:numRef>
          </c:val>
          <c:extLst>
            <c:ext xmlns:c16="http://schemas.microsoft.com/office/drawing/2014/chart" uri="{C3380CC4-5D6E-409C-BE32-E72D297353CC}">
              <c16:uniqueId val="{00000003-77AB-429A-8419-EB13D70A3220}"/>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Sheet1!$E$2:$E$75</c:f>
              <c:numCache>
                <c:formatCode>0.0</c:formatCode>
                <c:ptCount val="19"/>
                <c:pt idx="0">
                  <c:v>394.95331799999997</c:v>
                </c:pt>
                <c:pt idx="1">
                  <c:v>404.61893999999995</c:v>
                </c:pt>
                <c:pt idx="2">
                  <c:v>441.16723500000001</c:v>
                </c:pt>
                <c:pt idx="3">
                  <c:v>481.21191599999997</c:v>
                </c:pt>
                <c:pt idx="4">
                  <c:v>517.18580457345661</c:v>
                </c:pt>
                <c:pt idx="5">
                  <c:v>551.45232219393165</c:v>
                </c:pt>
                <c:pt idx="6">
                  <c:v>587.25406379402125</c:v>
                </c:pt>
                <c:pt idx="7">
                  <c:v>654.66800000000001</c:v>
                </c:pt>
                <c:pt idx="8">
                  <c:v>698.01737800000001</c:v>
                </c:pt>
                <c:pt idx="9">
                  <c:v>721.901929</c:v>
                </c:pt>
                <c:pt idx="10">
                  <c:v>780.3971140000001</c:v>
                </c:pt>
                <c:pt idx="11">
                  <c:v>849.39562202326942</c:v>
                </c:pt>
                <c:pt idx="12">
                  <c:v>897.7484755981593</c:v>
                </c:pt>
                <c:pt idx="13">
                  <c:v>958.98347913076861</c:v>
                </c:pt>
                <c:pt idx="14">
                  <c:v>996.39323869900204</c:v>
                </c:pt>
                <c:pt idx="15">
                  <c:v>1073.8172222169969</c:v>
                </c:pt>
                <c:pt idx="16">
                  <c:v>1112.6189246420022</c:v>
                </c:pt>
                <c:pt idx="17">
                  <c:v>1174.8212144912998</c:v>
                </c:pt>
                <c:pt idx="18">
                  <c:v>1174.8212144912998</c:v>
                </c:pt>
              </c:numCache>
            </c:numRef>
          </c:val>
          <c:extLst>
            <c:ext xmlns:c16="http://schemas.microsoft.com/office/drawing/2014/chart" uri="{C3380CC4-5D6E-409C-BE32-E72D297353CC}">
              <c16:uniqueId val="{00000004-77AB-429A-8419-EB13D70A3220}"/>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Sheet1!$F$2:$F$75</c:f>
              <c:numCache>
                <c:formatCode>0.0</c:formatCode>
                <c:ptCount val="19"/>
                <c:pt idx="0">
                  <c:v>248.97432500000002</c:v>
                </c:pt>
                <c:pt idx="1">
                  <c:v>258.95920799999999</c:v>
                </c:pt>
                <c:pt idx="2">
                  <c:v>256.17615900000004</c:v>
                </c:pt>
                <c:pt idx="3">
                  <c:v>233.249537</c:v>
                </c:pt>
                <c:pt idx="4">
                  <c:v>170.45870753685111</c:v>
                </c:pt>
                <c:pt idx="5">
                  <c:v>139.68690193375738</c:v>
                </c:pt>
                <c:pt idx="6">
                  <c:v>142.25712648839331</c:v>
                </c:pt>
                <c:pt idx="7">
                  <c:v>159.523</c:v>
                </c:pt>
                <c:pt idx="8">
                  <c:v>136.39778000000001</c:v>
                </c:pt>
                <c:pt idx="9">
                  <c:v>142.09570299999999</c:v>
                </c:pt>
                <c:pt idx="10">
                  <c:v>142.944087</c:v>
                </c:pt>
                <c:pt idx="11">
                  <c:v>154.99269228273002</c:v>
                </c:pt>
                <c:pt idx="12">
                  <c:v>166.44938810615997</c:v>
                </c:pt>
                <c:pt idx="13">
                  <c:v>180.29877700057</c:v>
                </c:pt>
                <c:pt idx="14">
                  <c:v>169.17829878299992</c:v>
                </c:pt>
                <c:pt idx="15">
                  <c:v>178.73143826099997</c:v>
                </c:pt>
                <c:pt idx="16">
                  <c:v>170.65163805700007</c:v>
                </c:pt>
                <c:pt idx="17">
                  <c:v>181.80499148630011</c:v>
                </c:pt>
                <c:pt idx="18">
                  <c:v>181.80499148630011</c:v>
                </c:pt>
              </c:numCache>
            </c:numRef>
          </c:val>
          <c:extLst>
            <c:ext xmlns:c16="http://schemas.microsoft.com/office/drawing/2014/chart" uri="{C3380CC4-5D6E-409C-BE32-E72D297353CC}">
              <c16:uniqueId val="{00000005-77AB-429A-8419-EB13D70A3220}"/>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Sheet1!$B$2:$B$75</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Sheet1!$G$2:$G$75</c:f>
              <c:numCache>
                <c:formatCode>0.0</c:formatCode>
                <c:ptCount val="19"/>
                <c:pt idx="0">
                  <c:v>50.124039514743281</c:v>
                </c:pt>
                <c:pt idx="1">
                  <c:v>48.479425114185922</c:v>
                </c:pt>
                <c:pt idx="2">
                  <c:v>48.137841294526851</c:v>
                </c:pt>
                <c:pt idx="3">
                  <c:v>49.511987263652472</c:v>
                </c:pt>
                <c:pt idx="4">
                  <c:v>49.360514110896666</c:v>
                </c:pt>
                <c:pt idx="5">
                  <c:v>46.436641172828367</c:v>
                </c:pt>
                <c:pt idx="6">
                  <c:v>45.230440273230847</c:v>
                </c:pt>
                <c:pt idx="7">
                  <c:v>43.773631182802802</c:v>
                </c:pt>
                <c:pt idx="8">
                  <c:v>44.228337680079136</c:v>
                </c:pt>
                <c:pt idx="9">
                  <c:v>38.958793125140616</c:v>
                </c:pt>
                <c:pt idx="10">
                  <c:v>36.988487672147144</c:v>
                </c:pt>
                <c:pt idx="11">
                  <c:v>35.590459031217357</c:v>
                </c:pt>
                <c:pt idx="12">
                  <c:v>35.416563649843262</c:v>
                </c:pt>
                <c:pt idx="13">
                  <c:v>34.174308617877578</c:v>
                </c:pt>
                <c:pt idx="14">
                  <c:v>34.219620758329327</c:v>
                </c:pt>
                <c:pt idx="15">
                  <c:v>34.180210067466973</c:v>
                </c:pt>
                <c:pt idx="16">
                  <c:v>32.579081205192594</c:v>
                </c:pt>
                <c:pt idx="17">
                  <c:v>31.94218177826264</c:v>
                </c:pt>
                <c:pt idx="18">
                  <c:v>32.241036612425084</c:v>
                </c:pt>
              </c:numCache>
            </c:numRef>
          </c:val>
          <c:smooth val="0"/>
          <c:extLst>
            <c:ext xmlns:c16="http://schemas.microsoft.com/office/drawing/2014/chart" uri="{C3380CC4-5D6E-409C-BE32-E72D297353CC}">
              <c16:uniqueId val="{00000006-77AB-429A-8419-EB13D70A3220}"/>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55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3568587278299147"/>
          <c:w val="0.98481843975110583"/>
          <c:h val="0.264314127217008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baseline="0">
                <a:solidFill>
                  <a:schemeClr val="tx1">
                    <a:lumMod val="65000"/>
                    <a:lumOff val="35000"/>
                  </a:schemeClr>
                </a:solidFill>
              </a:rPr>
              <a:t>Բանկերի ավանդային պորտֆելը, </a:t>
            </a:r>
            <a:endParaRPr lang="en-US" baseline="0">
              <a:solidFill>
                <a:schemeClr val="tx1">
                  <a:lumMod val="65000"/>
                  <a:lumOff val="35000"/>
                </a:schemeClr>
              </a:solidFill>
            </a:endParaRPr>
          </a:p>
          <a:p>
            <a:pPr>
              <a:defRPr/>
            </a:pPr>
            <a:r>
              <a:rPr lang="hy-AM" baseline="0">
                <a:solidFill>
                  <a:schemeClr val="tx1">
                    <a:lumMod val="65000"/>
                    <a:lumOff val="35000"/>
                  </a:schemeClr>
                </a:solidFill>
              </a:rPr>
              <a:t>մլրդ ՀՀ դրամ</a:t>
            </a:r>
            <a:endParaRPr lang="en-US" baseline="0">
              <a:solidFill>
                <a:schemeClr val="tx1">
                  <a:lumMod val="65000"/>
                  <a:lumOff val="35000"/>
                </a:schemeClr>
              </a:solidFill>
            </a:endParaRPr>
          </a:p>
        </c:rich>
      </c:tx>
      <c:layout>
        <c:manualLayout>
          <c:xMode val="edge"/>
          <c:yMode val="edge"/>
          <c:x val="0.13671469594648075"/>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Sheet1!$B$2:$B$75</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Sheet1!$F$2:$F$72</c:f>
              <c:numCache>
                <c:formatCode>General</c:formatCode>
                <c:ptCount val="16"/>
              </c:numCache>
            </c:numRef>
          </c:val>
          <c:extLst>
            <c:ext xmlns:c16="http://schemas.microsoft.com/office/drawing/2014/chart" uri="{C3380CC4-5D6E-409C-BE32-E72D297353CC}">
              <c16:uniqueId val="{00000000-8941-4059-8E18-D28D064BE043}"/>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Sheet1!$A$28:$B$75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Sheet1!$C$2:$C$75</c:f>
              <c:numCache>
                <c:formatCode>0.0</c:formatCode>
                <c:ptCount val="19"/>
                <c:pt idx="0">
                  <c:v>2540.5774855170202</c:v>
                </c:pt>
                <c:pt idx="1">
                  <c:v>2541.02599025066</c:v>
                </c:pt>
                <c:pt idx="2">
                  <c:v>2640.7820000000002</c:v>
                </c:pt>
                <c:pt idx="3">
                  <c:v>2675.0673828122303</c:v>
                </c:pt>
                <c:pt idx="4">
                  <c:v>2793.6608505633803</c:v>
                </c:pt>
                <c:pt idx="5">
                  <c:v>2836.3239767365799</c:v>
                </c:pt>
                <c:pt idx="6">
                  <c:v>2969.7320835893697</c:v>
                </c:pt>
                <c:pt idx="7">
                  <c:v>3144.9699810905099</c:v>
                </c:pt>
                <c:pt idx="8">
                  <c:v>3157.9293703593098</c:v>
                </c:pt>
                <c:pt idx="9">
                  <c:v>3127.58012159178</c:v>
                </c:pt>
                <c:pt idx="10">
                  <c:v>3359.6420501932998</c:v>
                </c:pt>
                <c:pt idx="11">
                  <c:v>3694.09499741116</c:v>
                </c:pt>
                <c:pt idx="12">
                  <c:v>3815.1625054040496</c:v>
                </c:pt>
                <c:pt idx="13">
                  <c:v>3876.1891963166695</c:v>
                </c:pt>
                <c:pt idx="14">
                  <c:v>4094.7344285735303</c:v>
                </c:pt>
                <c:pt idx="15">
                  <c:v>4320.2793153550701</c:v>
                </c:pt>
                <c:pt idx="16">
                  <c:v>4271.2043916183702</c:v>
                </c:pt>
                <c:pt idx="17">
                  <c:v>4420.1968430000006</c:v>
                </c:pt>
                <c:pt idx="18">
                  <c:v>4598.2749547844905</c:v>
                </c:pt>
              </c:numCache>
            </c:numRef>
          </c:val>
          <c:extLst>
            <c:ext xmlns:c16="http://schemas.microsoft.com/office/drawing/2014/chart" uri="{C3380CC4-5D6E-409C-BE32-E72D297353CC}">
              <c16:uniqueId val="{00000001-8941-4059-8E18-D28D064BE043}"/>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Sheet1!$A$28:$B$75</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Sheet1!$D$2:$D$75</c:f>
              <c:numCache>
                <c:formatCode>0.0</c:formatCode>
                <c:ptCount val="19"/>
                <c:pt idx="0">
                  <c:v>988.57440186903023</c:v>
                </c:pt>
                <c:pt idx="1">
                  <c:v>915.01734963612</c:v>
                </c:pt>
                <c:pt idx="2">
                  <c:v>929.87400000000002</c:v>
                </c:pt>
                <c:pt idx="3">
                  <c:v>1033.95275626177</c:v>
                </c:pt>
                <c:pt idx="4">
                  <c:v>908.42658679641988</c:v>
                </c:pt>
                <c:pt idx="5">
                  <c:v>933.42867996081998</c:v>
                </c:pt>
                <c:pt idx="6">
                  <c:v>884.54700956330009</c:v>
                </c:pt>
                <c:pt idx="7">
                  <c:v>879.64579740889997</c:v>
                </c:pt>
                <c:pt idx="8">
                  <c:v>825.37567642600982</c:v>
                </c:pt>
                <c:pt idx="9">
                  <c:v>944.66289364885984</c:v>
                </c:pt>
                <c:pt idx="10">
                  <c:v>1121.91741065579</c:v>
                </c:pt>
                <c:pt idx="11">
                  <c:v>1428.48444855512</c:v>
                </c:pt>
                <c:pt idx="12">
                  <c:v>1276.6676620578501</c:v>
                </c:pt>
                <c:pt idx="13">
                  <c:v>1307.3610793673802</c:v>
                </c:pt>
                <c:pt idx="14">
                  <c:v>1286.03932946751</c:v>
                </c:pt>
                <c:pt idx="15">
                  <c:v>1356.88661356395</c:v>
                </c:pt>
                <c:pt idx="16">
                  <c:v>1436.6219000351498</c:v>
                </c:pt>
                <c:pt idx="17">
                  <c:v>1378.2836000000002</c:v>
                </c:pt>
                <c:pt idx="18">
                  <c:v>1361.9181585231499</c:v>
                </c:pt>
              </c:numCache>
            </c:numRef>
          </c:val>
          <c:extLst>
            <c:ext xmlns:c16="http://schemas.microsoft.com/office/drawing/2014/chart" uri="{C3380CC4-5D6E-409C-BE32-E72D297353CC}">
              <c16:uniqueId val="{00000002-8941-4059-8E18-D28D064BE043}"/>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Sheet1!$B$2:$B$75</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Sheet1!$E$2:$E$75</c:f>
              <c:numCache>
                <c:formatCode>0.0</c:formatCode>
                <c:ptCount val="19"/>
                <c:pt idx="0">
                  <c:v>56.983245785623971</c:v>
                </c:pt>
                <c:pt idx="1">
                  <c:v>54.046410207100045</c:v>
                </c:pt>
                <c:pt idx="2">
                  <c:v>53.378649147693693</c:v>
                </c:pt>
                <c:pt idx="3">
                  <c:v>54.464545081502891</c:v>
                </c:pt>
                <c:pt idx="4">
                  <c:v>53.22193901071163</c:v>
                </c:pt>
                <c:pt idx="5">
                  <c:v>52.148366016875549</c:v>
                </c:pt>
                <c:pt idx="6">
                  <c:v>51.044929965929676</c:v>
                </c:pt>
                <c:pt idx="7">
                  <c:v>50.002711393128706</c:v>
                </c:pt>
                <c:pt idx="8">
                  <c:v>50.387948204205976</c:v>
                </c:pt>
                <c:pt idx="9">
                  <c:v>50.383284880867492</c:v>
                </c:pt>
                <c:pt idx="10">
                  <c:v>53.173295648147914</c:v>
                </c:pt>
                <c:pt idx="11">
                  <c:v>55.144855057658283</c:v>
                </c:pt>
                <c:pt idx="12">
                  <c:v>53.570558762946419</c:v>
                </c:pt>
                <c:pt idx="13">
                  <c:v>51.683860715465279</c:v>
                </c:pt>
                <c:pt idx="14">
                  <c:v>51.092059603808224</c:v>
                </c:pt>
                <c:pt idx="15">
                  <c:v>50.503680746709556</c:v>
                </c:pt>
                <c:pt idx="16">
                  <c:v>50.649702322225679</c:v>
                </c:pt>
                <c:pt idx="17">
                  <c:v>49.819260707990281</c:v>
                </c:pt>
                <c:pt idx="18">
                  <c:v>48.380065777790406</c:v>
                </c:pt>
              </c:numCache>
            </c:numRef>
          </c:val>
          <c:smooth val="0"/>
          <c:extLst>
            <c:ext xmlns:c16="http://schemas.microsoft.com/office/drawing/2014/chart" uri="{C3380CC4-5D6E-409C-BE32-E72D297353CC}">
              <c16:uniqueId val="{00000003-8941-4059-8E18-D28D064BE043}"/>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57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5932771110286"/>
          <c:y val="0.14718253968253969"/>
          <c:w val="0.80886827297230834"/>
          <c:h val="0.46405993627863773"/>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strRef>
              <c:f>Sheet1!$A$2:$A$12</c:f>
              <c:strCache>
                <c:ptCount val="7"/>
                <c:pt idx="0">
                  <c:v>2020</c:v>
                </c:pt>
                <c:pt idx="1">
                  <c:v>2021</c:v>
                </c:pt>
                <c:pt idx="2">
                  <c:v>2022</c:v>
                </c:pt>
                <c:pt idx="3">
                  <c:v>2023</c:v>
                </c:pt>
                <c:pt idx="5">
                  <c:v>2023   9 ամիս</c:v>
                </c:pt>
                <c:pt idx="6">
                  <c:v>2024   9 ամիս</c:v>
                </c:pt>
              </c:strCache>
            </c:strRef>
          </c:cat>
          <c:val>
            <c:numRef>
              <c:f>Sheet1!$B$2:$B$12</c:f>
            </c:numRef>
          </c:val>
          <c:extLst>
            <c:ext xmlns:c16="http://schemas.microsoft.com/office/drawing/2014/chart" uri="{C3380CC4-5D6E-409C-BE32-E72D297353CC}">
              <c16:uniqueId val="{00000000-4338-42D4-8F6D-6E4FB5CD3EF7}"/>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strRef>
              <c:f>Sheet1!$A$2:$A$12</c:f>
              <c:strCache>
                <c:ptCount val="7"/>
                <c:pt idx="0">
                  <c:v>2020</c:v>
                </c:pt>
                <c:pt idx="1">
                  <c:v>2021</c:v>
                </c:pt>
                <c:pt idx="2">
                  <c:v>2022</c:v>
                </c:pt>
                <c:pt idx="3">
                  <c:v>2023</c:v>
                </c:pt>
                <c:pt idx="5">
                  <c:v>2023   9 ամիս</c:v>
                </c:pt>
                <c:pt idx="6">
                  <c:v>2024   9 ամիս</c:v>
                </c:pt>
              </c:strCache>
            </c:strRef>
          </c:cat>
          <c:val>
            <c:numRef>
              <c:f>Sheet1!$C$2:$C$12</c:f>
              <c:numCache>
                <c:formatCode>0.0</c:formatCode>
                <c:ptCount val="7"/>
                <c:pt idx="0">
                  <c:v>388.28811999999999</c:v>
                </c:pt>
                <c:pt idx="1">
                  <c:v>394.31375400000002</c:v>
                </c:pt>
                <c:pt idx="2">
                  <c:v>435.92769399999997</c:v>
                </c:pt>
                <c:pt idx="3">
                  <c:v>619.84177499999998</c:v>
                </c:pt>
                <c:pt idx="5">
                  <c:v>489.867254</c:v>
                </c:pt>
                <c:pt idx="6">
                  <c:v>497.05290600000001</c:v>
                </c:pt>
              </c:numCache>
            </c:numRef>
          </c:val>
          <c:extLst>
            <c:ext xmlns:c16="http://schemas.microsoft.com/office/drawing/2014/chart" uri="{C3380CC4-5D6E-409C-BE32-E72D297353CC}">
              <c16:uniqueId val="{00000001-4338-42D4-8F6D-6E4FB5CD3EF7}"/>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strRef>
              <c:f>Sheet1!$A$2:$A$12</c:f>
              <c:strCache>
                <c:ptCount val="7"/>
                <c:pt idx="0">
                  <c:v>2020</c:v>
                </c:pt>
                <c:pt idx="1">
                  <c:v>2021</c:v>
                </c:pt>
                <c:pt idx="2">
                  <c:v>2022</c:v>
                </c:pt>
                <c:pt idx="3">
                  <c:v>2023</c:v>
                </c:pt>
                <c:pt idx="5">
                  <c:v>2023   9 ամիս</c:v>
                </c:pt>
                <c:pt idx="6">
                  <c:v>2024   9 ամիս</c:v>
                </c:pt>
              </c:strCache>
            </c:strRef>
          </c:cat>
          <c:val>
            <c:numRef>
              <c:f>Sheet1!$D$2:$D$12</c:f>
              <c:numCache>
                <c:formatCode>0.0</c:formatCode>
                <c:ptCount val="7"/>
                <c:pt idx="0">
                  <c:v>781.72255000000007</c:v>
                </c:pt>
                <c:pt idx="1">
                  <c:v>751.11215400000003</c:v>
                </c:pt>
                <c:pt idx="2">
                  <c:v>882.73538799999994</c:v>
                </c:pt>
                <c:pt idx="3">
                  <c:v>1302.8866459999999</c:v>
                </c:pt>
                <c:pt idx="5">
                  <c:v>1096.8732460000001</c:v>
                </c:pt>
                <c:pt idx="6">
                  <c:v>836.290617</c:v>
                </c:pt>
              </c:numCache>
            </c:numRef>
          </c:val>
          <c:extLst>
            <c:ext xmlns:c16="http://schemas.microsoft.com/office/drawing/2014/chart" uri="{C3380CC4-5D6E-409C-BE32-E72D297353CC}">
              <c16:uniqueId val="{00000002-4338-42D4-8F6D-6E4FB5CD3EF7}"/>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strRef>
              <c:f>Sheet1!$A$2:$A$12</c:f>
              <c:strCache>
                <c:ptCount val="7"/>
                <c:pt idx="0">
                  <c:v>2020</c:v>
                </c:pt>
                <c:pt idx="1">
                  <c:v>2021</c:v>
                </c:pt>
                <c:pt idx="2">
                  <c:v>2022</c:v>
                </c:pt>
                <c:pt idx="3">
                  <c:v>2023</c:v>
                </c:pt>
                <c:pt idx="5">
                  <c:v>2023   9 ամիս</c:v>
                </c:pt>
                <c:pt idx="6">
                  <c:v>2024   9 ամիս</c:v>
                </c:pt>
              </c:strCache>
            </c:strRef>
          </c:cat>
          <c:val>
            <c:numRef>
              <c:f>Sheet1!$E$2:$E$12</c:f>
              <c:numCache>
                <c:formatCode>0.0</c:formatCode>
                <c:ptCount val="7"/>
                <c:pt idx="0">
                  <c:v>2.0132538435633829</c:v>
                </c:pt>
                <c:pt idx="1">
                  <c:v>1.9048591290072017</c:v>
                </c:pt>
                <c:pt idx="2">
                  <c:v>2.0249582675057116</c:v>
                </c:pt>
                <c:pt idx="3">
                  <c:v>2.1019664994344724</c:v>
                </c:pt>
                <c:pt idx="5">
                  <c:v>2.2391234299568024</c:v>
                </c:pt>
                <c:pt idx="6">
                  <c:v>1.6824981946690398</c:v>
                </c:pt>
              </c:numCache>
            </c:numRef>
          </c:val>
          <c:smooth val="0"/>
          <c:extLst>
            <c:ext xmlns:c16="http://schemas.microsoft.com/office/drawing/2014/chart" uri="{C3380CC4-5D6E-409C-BE32-E72D297353CC}">
              <c16:uniqueId val="{00000003-4338-42D4-8F6D-6E4FB5CD3EF7}"/>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0108951375565376"/>
          <c:w val="0.98900659462882512"/>
          <c:h val="0.2890189167368412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Sheet1!$B$2:$B$36</c:f>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f>Sheet1!$F$2:$F$36</c:f>
            </c:numRef>
          </c:val>
          <c:extLst>
            <c:ext xmlns:c16="http://schemas.microsoft.com/office/drawing/2014/chart" uri="{C3380CC4-5D6E-409C-BE32-E72D297353CC}">
              <c16:uniqueId val="{00000000-D941-4B32-99F8-A6198DD10EC9}"/>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Sheet1!$A$18:$B$36</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Sheet1!$C$2:$C$36</c:f>
              <c:numCache>
                <c:formatCode>0.0</c:formatCode>
                <c:ptCount val="19"/>
                <c:pt idx="0">
                  <c:v>5.5882862733333338</c:v>
                </c:pt>
                <c:pt idx="1">
                  <c:v>5.7439622626262627</c:v>
                </c:pt>
                <c:pt idx="2">
                  <c:v>5.6253015530933972</c:v>
                </c:pt>
                <c:pt idx="3">
                  <c:v>5.9185325342230302</c:v>
                </c:pt>
                <c:pt idx="4">
                  <c:v>6.854926799557032</c:v>
                </c:pt>
                <c:pt idx="5">
                  <c:v>7.1024616710317856</c:v>
                </c:pt>
                <c:pt idx="6">
                  <c:v>8.1943352976190482</c:v>
                </c:pt>
                <c:pt idx="7">
                  <c:v>8.8495017574280173</c:v>
                </c:pt>
                <c:pt idx="8">
                  <c:v>9.3270733333333329</c:v>
                </c:pt>
                <c:pt idx="9">
                  <c:v>10.475233333333334</c:v>
                </c:pt>
                <c:pt idx="10">
                  <c:v>10.657266666666667</c:v>
                </c:pt>
                <c:pt idx="11">
                  <c:v>11.512319015843817</c:v>
                </c:pt>
                <c:pt idx="12">
                  <c:v>11.5479466989476</c:v>
                </c:pt>
                <c:pt idx="13">
                  <c:v>11.433027414054733</c:v>
                </c:pt>
                <c:pt idx="14">
                  <c:v>10.608063631255433</c:v>
                </c:pt>
                <c:pt idx="15">
                  <c:v>10.551300357902667</c:v>
                </c:pt>
                <c:pt idx="16">
                  <c:v>10.054723318047552</c:v>
                </c:pt>
                <c:pt idx="17">
                  <c:v>9.3135129381322042</c:v>
                </c:pt>
                <c:pt idx="18">
                  <c:v>8.9351717948717955</c:v>
                </c:pt>
              </c:numCache>
            </c:numRef>
          </c:val>
          <c:smooth val="0"/>
          <c:extLst>
            <c:ext xmlns:c16="http://schemas.microsoft.com/office/drawing/2014/chart" uri="{C3380CC4-5D6E-409C-BE32-E72D297353CC}">
              <c16:uniqueId val="{00000001-D941-4B32-99F8-A6198DD10EC9}"/>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Sheet1!$A$18:$B$36</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Sheet1!$D$2:$D$36</c:f>
              <c:numCache>
                <c:formatCode>0.0</c:formatCode>
                <c:ptCount val="19"/>
                <c:pt idx="0">
                  <c:v>6.4605499999999996</c:v>
                </c:pt>
                <c:pt idx="1">
                  <c:v>6.8927070247933884</c:v>
                </c:pt>
                <c:pt idx="2">
                  <c:v>6.6683294666666661</c:v>
                </c:pt>
                <c:pt idx="3">
                  <c:v>7.3491743822447475</c:v>
                </c:pt>
                <c:pt idx="4">
                  <c:v>8.0319500000000001</c:v>
                </c:pt>
                <c:pt idx="5">
                  <c:v>8.543099999999999</c:v>
                </c:pt>
                <c:pt idx="6">
                  <c:v>9.4789999999999992</c:v>
                </c:pt>
                <c:pt idx="7">
                  <c:v>9.7094333333333314</c:v>
                </c:pt>
                <c:pt idx="8">
                  <c:v>10.17895</c:v>
                </c:pt>
                <c:pt idx="9">
                  <c:v>11.088666666666667</c:v>
                </c:pt>
                <c:pt idx="10">
                  <c:v>11.286049999999999</c:v>
                </c:pt>
                <c:pt idx="11">
                  <c:v>11.808</c:v>
                </c:pt>
                <c:pt idx="12">
                  <c:v>11.9323200507901</c:v>
                </c:pt>
                <c:pt idx="13">
                  <c:v>11.442941876642301</c:v>
                </c:pt>
                <c:pt idx="14">
                  <c:v>10.649850000000001</c:v>
                </c:pt>
                <c:pt idx="15">
                  <c:v>10.843333333333334</c:v>
                </c:pt>
                <c:pt idx="16">
                  <c:v>10.05335</c:v>
                </c:pt>
                <c:pt idx="17">
                  <c:v>9.8924746060819988</c:v>
                </c:pt>
                <c:pt idx="18">
                  <c:v>9.9087500000000013</c:v>
                </c:pt>
              </c:numCache>
            </c:numRef>
          </c:val>
          <c:smooth val="0"/>
          <c:extLst>
            <c:ext xmlns:c16="http://schemas.microsoft.com/office/drawing/2014/chart" uri="{C3380CC4-5D6E-409C-BE32-E72D297353CC}">
              <c16:uniqueId val="{00000002-D941-4B32-99F8-A6198DD10EC9}"/>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Sheet1!$A$18:$B$36</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Sheet1!$E$2:$E$36</c:f>
              <c:numCache>
                <c:formatCode>0.0</c:formatCode>
                <c:ptCount val="19"/>
                <c:pt idx="0">
                  <c:v>8.1011000000000006</c:v>
                </c:pt>
                <c:pt idx="1">
                  <c:v>9.3685051678535718</c:v>
                </c:pt>
                <c:pt idx="2">
                  <c:v>7.9247801446342399</c:v>
                </c:pt>
                <c:pt idx="3">
                  <c:v>9.0678438931297709</c:v>
                </c:pt>
                <c:pt idx="4">
                  <c:v>9.681431525610396</c:v>
                </c:pt>
                <c:pt idx="5">
                  <c:v>9.8704542865300873</c:v>
                </c:pt>
                <c:pt idx="6">
                  <c:v>9.9131</c:v>
                </c:pt>
                <c:pt idx="7">
                  <c:v>10.289874523669795</c:v>
                </c:pt>
                <c:pt idx="8">
                  <c:v>10.6031</c:v>
                </c:pt>
                <c:pt idx="9">
                  <c:v>11.6937</c:v>
                </c:pt>
                <c:pt idx="10">
                  <c:v>11.8903</c:v>
                </c:pt>
                <c:pt idx="12">
                  <c:v>11.9801</c:v>
                </c:pt>
                <c:pt idx="13">
                  <c:v>11.785450025631398</c:v>
                </c:pt>
                <c:pt idx="14">
                  <c:v>11.116300000000001</c:v>
                </c:pt>
                <c:pt idx="15">
                  <c:v>10.855047819566405</c:v>
                </c:pt>
                <c:pt idx="16">
                  <c:v>10.952400000000001</c:v>
                </c:pt>
                <c:pt idx="17">
                  <c:v>9.887399567256292</c:v>
                </c:pt>
                <c:pt idx="18">
                  <c:v>9.9582999999999995</c:v>
                </c:pt>
              </c:numCache>
            </c:numRef>
          </c:val>
          <c:smooth val="0"/>
          <c:extLst>
            <c:ext xmlns:c16="http://schemas.microsoft.com/office/drawing/2014/chart" uri="{C3380CC4-5D6E-409C-BE32-E72D297353CC}">
              <c16:uniqueId val="{00000003-D941-4B32-99F8-A6198DD10EC9}"/>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Sheet1!$C$16:$C$67</c:f>
            </c:numRef>
          </c:val>
          <c:smooth val="0"/>
          <c:extLst>
            <c:ext xmlns:c16="http://schemas.microsoft.com/office/drawing/2014/chart" uri="{C3380CC4-5D6E-409C-BE32-E72D297353CC}">
              <c16:uniqueId val="{00000000-189D-484F-B36A-187238E68A29}"/>
            </c:ext>
          </c:extLst>
        </c:ser>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Sheet1!$D$16:$D$72</c:f>
              <c:numCache>
                <c:formatCode>0.0</c:formatCode>
                <c:ptCount val="19"/>
                <c:pt idx="0">
                  <c:v>5.1645909090909088</c:v>
                </c:pt>
                <c:pt idx="1">
                  <c:v>3.9795454545454545</c:v>
                </c:pt>
                <c:pt idx="2">
                  <c:v>3.6502727272727271</c:v>
                </c:pt>
                <c:pt idx="3">
                  <c:v>3.5371818181818182</c:v>
                </c:pt>
                <c:pt idx="4">
                  <c:v>4.046347826086957</c:v>
                </c:pt>
                <c:pt idx="5">
                  <c:v>3.4342272727272727</c:v>
                </c:pt>
                <c:pt idx="6">
                  <c:v>2.6846818181818177</c:v>
                </c:pt>
                <c:pt idx="7">
                  <c:v>3.1654285714285715</c:v>
                </c:pt>
                <c:pt idx="8">
                  <c:v>7.4899130434782624</c:v>
                </c:pt>
                <c:pt idx="9">
                  <c:v>7.4219500000000007</c:v>
                </c:pt>
                <c:pt idx="10">
                  <c:v>7.4047000000000001</c:v>
                </c:pt>
                <c:pt idx="11">
                  <c:v>6.4584761904761896</c:v>
                </c:pt>
                <c:pt idx="12">
                  <c:v>6.3918695652173918</c:v>
                </c:pt>
                <c:pt idx="13">
                  <c:v>6.3964999999999996</c:v>
                </c:pt>
                <c:pt idx="14">
                  <c:v>6.4304615384615404</c:v>
                </c:pt>
                <c:pt idx="15">
                  <c:v>6.0984603174603169</c:v>
                </c:pt>
                <c:pt idx="16">
                  <c:v>5.9378360655737712</c:v>
                </c:pt>
                <c:pt idx="17">
                  <c:v>6.0319841269841268</c:v>
                </c:pt>
                <c:pt idx="18">
                  <c:v>5.7510000000000003</c:v>
                </c:pt>
              </c:numCache>
            </c:numRef>
          </c:val>
          <c:smooth val="0"/>
          <c:extLst>
            <c:ext xmlns:c16="http://schemas.microsoft.com/office/drawing/2014/chart" uri="{C3380CC4-5D6E-409C-BE32-E72D297353CC}">
              <c16:uniqueId val="{00000001-189D-484F-B36A-187238E68A29}"/>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Sheet1!$E$16:$E$72</c:f>
              <c:numCache>
                <c:formatCode>0.0</c:formatCode>
                <c:ptCount val="19"/>
                <c:pt idx="0">
                  <c:v>4.9182272727272718</c:v>
                </c:pt>
                <c:pt idx="1">
                  <c:v>4.1830000000000007</c:v>
                </c:pt>
                <c:pt idx="2">
                  <c:v>3.7706363636363633</c:v>
                </c:pt>
                <c:pt idx="3">
                  <c:v>3.9598636363636364</c:v>
                </c:pt>
                <c:pt idx="4">
                  <c:v>4.4904782608695655</c:v>
                </c:pt>
                <c:pt idx="5">
                  <c:v>4.2633181818181818</c:v>
                </c:pt>
                <c:pt idx="6">
                  <c:v>4.0162272727272734</c:v>
                </c:pt>
                <c:pt idx="7">
                  <c:v>4.3866190476190461</c:v>
                </c:pt>
                <c:pt idx="8">
                  <c:v>6.8682173913043476</c:v>
                </c:pt>
                <c:pt idx="9">
                  <c:v>8.2034500000000001</c:v>
                </c:pt>
                <c:pt idx="10">
                  <c:v>8.7533500000000011</c:v>
                </c:pt>
                <c:pt idx="11">
                  <c:v>7.0670952380952361</c:v>
                </c:pt>
                <c:pt idx="12">
                  <c:v>7.5711739130434781</c:v>
                </c:pt>
                <c:pt idx="13">
                  <c:v>7.398681818181819</c:v>
                </c:pt>
                <c:pt idx="14">
                  <c:v>7.4433538461538475</c:v>
                </c:pt>
                <c:pt idx="15">
                  <c:v>7.6833333333333345</c:v>
                </c:pt>
                <c:pt idx="16">
                  <c:v>6.9522786885245909</c:v>
                </c:pt>
                <c:pt idx="17">
                  <c:v>7.0754920634920646</c:v>
                </c:pt>
                <c:pt idx="18">
                  <c:v>6.7260937499999986</c:v>
                </c:pt>
              </c:numCache>
            </c:numRef>
          </c:val>
          <c:smooth val="0"/>
          <c:extLst>
            <c:ext xmlns:c16="http://schemas.microsoft.com/office/drawing/2014/chart" uri="{C3380CC4-5D6E-409C-BE32-E72D297353CC}">
              <c16:uniqueId val="{00000002-189D-484F-B36A-187238E68A29}"/>
            </c:ext>
          </c:extLst>
        </c:ser>
        <c:ser>
          <c:idx val="3"/>
          <c:order val="3"/>
          <c:tx>
            <c:strRef>
              <c:f>Sheet1!$F$1</c:f>
              <c:strCache>
                <c:ptCount val="1"/>
                <c:pt idx="0">
                  <c:v>2031թ. մարվող պարտատոմսեր</c:v>
                </c:pt>
              </c:strCache>
            </c:strRef>
          </c:tx>
          <c:spPr>
            <a:ln w="28575" cap="rnd">
              <a:solidFill>
                <a:srgbClr val="9BBB59">
                  <a:lumMod val="75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Sheet1!$F$16:$F$72</c:f>
              <c:numCache>
                <c:formatCode>General</c:formatCode>
                <c:ptCount val="19"/>
                <c:pt idx="4" formatCode="0.0">
                  <c:v>4.6077826086956497</c:v>
                </c:pt>
                <c:pt idx="5" formatCode="0.0">
                  <c:v>4.4961363636363636</c:v>
                </c:pt>
                <c:pt idx="6" formatCode="0.0">
                  <c:v>4.1649090909090898</c:v>
                </c:pt>
                <c:pt idx="7" formatCode="0.0">
                  <c:v>4.5901428571428564</c:v>
                </c:pt>
                <c:pt idx="8" formatCode="0.0">
                  <c:v>7.189913043478259</c:v>
                </c:pt>
                <c:pt idx="9" formatCode="0.0">
                  <c:v>8.3145000000000007</c:v>
                </c:pt>
                <c:pt idx="10" formatCode="0.0">
                  <c:v>8.5759000000000007</c:v>
                </c:pt>
                <c:pt idx="11" formatCode="0.0">
                  <c:v>6.8412857142857133</c:v>
                </c:pt>
                <c:pt idx="12" formatCode="0.0">
                  <c:v>7.607956521739129</c:v>
                </c:pt>
                <c:pt idx="13" formatCode="0.0">
                  <c:v>7.484909090909091</c:v>
                </c:pt>
                <c:pt idx="14" formatCode="0.0">
                  <c:v>7.5491846153846156</c:v>
                </c:pt>
                <c:pt idx="15" formatCode="0.0">
                  <c:v>8.0171904761904749</c:v>
                </c:pt>
                <c:pt idx="16" formatCode="0.0">
                  <c:v>7.1284262295081948</c:v>
                </c:pt>
                <c:pt idx="17" formatCode="0.0">
                  <c:v>7.2118412698412699</c:v>
                </c:pt>
                <c:pt idx="18" formatCode="0.0">
                  <c:v>6.8114687500000013</c:v>
                </c:pt>
              </c:numCache>
            </c:numRef>
          </c:val>
          <c:smooth val="0"/>
          <c:extLst>
            <c:ext xmlns:c16="http://schemas.microsoft.com/office/drawing/2014/chart" uri="{C3380CC4-5D6E-409C-BE32-E72D297353CC}">
              <c16:uniqueId val="{00000003-189D-484F-B36A-187238E68A29}"/>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189376640419947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Sheet1!$C$2:$C$68</c:f>
            </c:numRef>
          </c:val>
          <c:smooth val="0"/>
          <c:extLst>
            <c:ext xmlns:c16="http://schemas.microsoft.com/office/drawing/2014/chart" uri="{C3380CC4-5D6E-409C-BE32-E72D297353CC}">
              <c16:uniqueId val="{00000000-9AA9-4981-AE03-12E9983DB522}"/>
            </c:ext>
          </c:extLst>
        </c:ser>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Sheet1!$D$16:$D$72</c:f>
              <c:numCache>
                <c:formatCode>0.0</c:formatCode>
                <c:ptCount val="19"/>
                <c:pt idx="0">
                  <c:v>455.08540909090902</c:v>
                </c:pt>
                <c:pt idx="1">
                  <c:v>363.78313636363634</c:v>
                </c:pt>
                <c:pt idx="2">
                  <c:v>341.7038695652173</c:v>
                </c:pt>
                <c:pt idx="3">
                  <c:v>309.91835000000003</c:v>
                </c:pt>
                <c:pt idx="4">
                  <c:v>322.77860869565217</c:v>
                </c:pt>
                <c:pt idx="5">
                  <c:v>260.00977272727283</c:v>
                </c:pt>
                <c:pt idx="6">
                  <c:v>183.10550000000001</c:v>
                </c:pt>
                <c:pt idx="7">
                  <c:v>194.42571428571429</c:v>
                </c:pt>
                <c:pt idx="8">
                  <c:v>540.08386956521736</c:v>
                </c:pt>
                <c:pt idx="9">
                  <c:v>422.71915000000001</c:v>
                </c:pt>
                <c:pt idx="10">
                  <c:v>358.6154761904761</c:v>
                </c:pt>
                <c:pt idx="11">
                  <c:v>239.95066666666671</c:v>
                </c:pt>
                <c:pt idx="12">
                  <c:v>196.41682258064506</c:v>
                </c:pt>
                <c:pt idx="13">
                  <c:v>202.66291935483878</c:v>
                </c:pt>
                <c:pt idx="14">
                  <c:v>144.29619047619053</c:v>
                </c:pt>
                <c:pt idx="15">
                  <c:v>114.3223548387097</c:v>
                </c:pt>
                <c:pt idx="16">
                  <c:v>144.468868852459</c:v>
                </c:pt>
                <c:pt idx="17">
                  <c:v>119.144873015873</c:v>
                </c:pt>
                <c:pt idx="18">
                  <c:v>170.00460937499997</c:v>
                </c:pt>
              </c:numCache>
            </c:numRef>
          </c:val>
          <c:smooth val="0"/>
          <c:extLst>
            <c:ext xmlns:c16="http://schemas.microsoft.com/office/drawing/2014/chart" uri="{C3380CC4-5D6E-409C-BE32-E72D297353CC}">
              <c16:uniqueId val="{00000001-9AA9-4981-AE03-12E9983DB522}"/>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Sheet1!$E$16:$E$72</c:f>
              <c:numCache>
                <c:formatCode>0.0</c:formatCode>
                <c:ptCount val="19"/>
                <c:pt idx="0">
                  <c:v>405.31604545454542</c:v>
                </c:pt>
                <c:pt idx="1">
                  <c:v>345.75059090909087</c:v>
                </c:pt>
                <c:pt idx="2">
                  <c:v>310.69999999999993</c:v>
                </c:pt>
                <c:pt idx="3">
                  <c:v>298.91015000000004</c:v>
                </c:pt>
                <c:pt idx="4">
                  <c:v>288.58165217391308</c:v>
                </c:pt>
                <c:pt idx="5">
                  <c:v>275.1784545454546</c:v>
                </c:pt>
                <c:pt idx="6">
                  <c:v>264.96990909090908</c:v>
                </c:pt>
                <c:pt idx="7">
                  <c:v>292.65804761904764</c:v>
                </c:pt>
                <c:pt idx="8">
                  <c:v>474.19495652173907</c:v>
                </c:pt>
                <c:pt idx="9">
                  <c:v>505.30729999999994</c:v>
                </c:pt>
                <c:pt idx="10">
                  <c:v>527.93804761904767</c:v>
                </c:pt>
                <c:pt idx="11">
                  <c:v>346.68850000000003</c:v>
                </c:pt>
                <c:pt idx="12">
                  <c:v>344.51777419354835</c:v>
                </c:pt>
                <c:pt idx="13">
                  <c:v>367.83704838709673</c:v>
                </c:pt>
                <c:pt idx="14">
                  <c:v>311.25285714285712</c:v>
                </c:pt>
                <c:pt idx="15">
                  <c:v>320.38603225806452</c:v>
                </c:pt>
                <c:pt idx="16">
                  <c:v>282.60708196721316</c:v>
                </c:pt>
                <c:pt idx="17">
                  <c:v>260.88726984126987</c:v>
                </c:pt>
                <c:pt idx="18">
                  <c:v>294.01671875000005</c:v>
                </c:pt>
              </c:numCache>
            </c:numRef>
          </c:val>
          <c:smooth val="0"/>
          <c:extLst>
            <c:ext xmlns:c16="http://schemas.microsoft.com/office/drawing/2014/chart" uri="{C3380CC4-5D6E-409C-BE32-E72D297353CC}">
              <c16:uniqueId val="{00000002-9AA9-4981-AE03-12E9983DB522}"/>
            </c:ext>
          </c:extLst>
        </c:ser>
        <c:ser>
          <c:idx val="3"/>
          <c:order val="3"/>
          <c:tx>
            <c:strRef>
              <c:f>Sheet1!$F$1</c:f>
              <c:strCache>
                <c:ptCount val="1"/>
                <c:pt idx="0">
                  <c:v>2031թ. մարվող պարտատոմսեր</c:v>
                </c:pt>
              </c:strCache>
            </c:strRef>
          </c:tx>
          <c:spPr>
            <a:ln w="28575" cap="rnd">
              <a:solidFill>
                <a:srgbClr val="9BBB59">
                  <a:lumMod val="75000"/>
                </a:srgbClr>
              </a:solidFill>
              <a:round/>
            </a:ln>
            <a:effectLst/>
          </c:spPr>
          <c:marker>
            <c:symbol val="none"/>
          </c:marker>
          <c:cat>
            <c:multiLvlStrRef>
              <c:f>Sheet1!$A$28:$B$72</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Sheet1!$F$16:$F$72</c:f>
              <c:numCache>
                <c:formatCode>General</c:formatCode>
                <c:ptCount val="19"/>
                <c:pt idx="4" formatCode="0.0">
                  <c:v>293.64643478260865</c:v>
                </c:pt>
                <c:pt idx="5" formatCode="0.0">
                  <c:v>292.26331818181819</c:v>
                </c:pt>
                <c:pt idx="6" formatCode="0.0">
                  <c:v>274.45186363636361</c:v>
                </c:pt>
                <c:pt idx="7" formatCode="0.0">
                  <c:v>304.84927272727271</c:v>
                </c:pt>
                <c:pt idx="8" formatCode="0.0">
                  <c:v>494.65360869565217</c:v>
                </c:pt>
                <c:pt idx="9" formatCode="0.0">
                  <c:v>505.76620000000003</c:v>
                </c:pt>
                <c:pt idx="10" formatCode="0.0">
                  <c:v>496.96447619047615</c:v>
                </c:pt>
                <c:pt idx="11" formatCode="0.0">
                  <c:v>312.66779999999994</c:v>
                </c:pt>
                <c:pt idx="12" formatCode="0.0">
                  <c:v>364.13509677419353</c:v>
                </c:pt>
                <c:pt idx="13" formatCode="0.0">
                  <c:v>372.4433387096775</c:v>
                </c:pt>
                <c:pt idx="14" formatCode="0.0">
                  <c:v>326.68344444444443</c:v>
                </c:pt>
                <c:pt idx="15" formatCode="0.0">
                  <c:v>341.11614516129043</c:v>
                </c:pt>
                <c:pt idx="16" formatCode="0.0">
                  <c:v>296.59526229508197</c:v>
                </c:pt>
                <c:pt idx="17" formatCode="0.0">
                  <c:v>276.91879365079365</c:v>
                </c:pt>
                <c:pt idx="18" formatCode="0.0">
                  <c:v>287.28728124999992</c:v>
                </c:pt>
              </c:numCache>
            </c:numRef>
          </c:val>
          <c:smooth val="0"/>
          <c:extLst>
            <c:ext xmlns:c16="http://schemas.microsoft.com/office/drawing/2014/chart" uri="{C3380CC4-5D6E-409C-BE32-E72D297353CC}">
              <c16:uniqueId val="{00000003-9AA9-4981-AE03-12E9983DB522}"/>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1401606425702808"/>
          <c:h val="0.191834984243287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480071881863715E-2"/>
          <c:y val="5.5366430260047284E-2"/>
          <c:w val="0.82333886048146954"/>
          <c:h val="0.60290761527149528"/>
        </c:manualLayout>
      </c:layout>
      <c:barChart>
        <c:barDir val="col"/>
        <c:grouping val="clustered"/>
        <c:varyColors val="0"/>
        <c:ser>
          <c:idx val="0"/>
          <c:order val="0"/>
          <c:tx>
            <c:strRef>
              <c:f>Sheet1!$A$2</c:f>
              <c:strCache>
                <c:ptCount val="1"/>
                <c:pt idx="0">
                  <c:v>առանց հիպոտեկի տոկոսագումարի, մլրդ դրամ</c:v>
                </c:pt>
              </c:strCache>
            </c:strRef>
          </c:tx>
          <c:spPr>
            <a:solidFill>
              <a:srgbClr val="1F497D">
                <a:lumMod val="60000"/>
                <a:lumOff val="40000"/>
              </a:srgbClr>
            </a:solidFill>
            <a:ln w="28575" cap="rnd">
              <a:solidFill>
                <a:srgbClr val="1F497D">
                  <a:lumMod val="60000"/>
                  <a:lumOff val="40000"/>
                </a:srgbClr>
              </a:solidFill>
              <a:round/>
            </a:ln>
            <a:effectLst/>
          </c:spPr>
          <c:invertIfNegative val="0"/>
          <c:dLbls>
            <c:dLbl>
              <c:idx val="4"/>
              <c:layout>
                <c:manualLayout>
                  <c:x val="-2.205071664829107E-3"/>
                  <c:y val="0.4642795182517078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D3-490A-A87B-4F6FF9D79D53}"/>
                </c:ext>
              </c:extLst>
            </c:dLbl>
            <c:dLbl>
              <c:idx val="5"/>
              <c:layout>
                <c:manualLayout>
                  <c:x val="0"/>
                  <c:y val="0.4911818469499822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D3-490A-A87B-4F6FF9D79D53}"/>
                </c:ext>
              </c:extLst>
            </c:dLbl>
            <c:spPr>
              <a:noFill/>
              <a:ln>
                <a:noFill/>
              </a:ln>
              <a:effectLst/>
            </c:spPr>
            <c:txPr>
              <a:bodyPr rot="-54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2019 9 ամիս</c:v>
                </c:pt>
                <c:pt idx="1">
                  <c:v>2020 9 ամիս</c:v>
                </c:pt>
                <c:pt idx="2">
                  <c:v>2021 9 ամիս</c:v>
                </c:pt>
                <c:pt idx="3">
                  <c:v>2022 9 ամիս</c:v>
                </c:pt>
                <c:pt idx="4">
                  <c:v>2023 9 ամիս</c:v>
                </c:pt>
                <c:pt idx="5">
                  <c:v>2024 9 ամիս</c:v>
                </c:pt>
              </c:strCache>
            </c:strRef>
          </c:cat>
          <c:val>
            <c:numRef>
              <c:f>Sheet1!$B$2:$H$2</c:f>
              <c:numCache>
                <c:formatCode>0.0</c:formatCode>
                <c:ptCount val="6"/>
                <c:pt idx="0">
                  <c:v>1079.14675119</c:v>
                </c:pt>
                <c:pt idx="1">
                  <c:v>1016.7614349700001</c:v>
                </c:pt>
                <c:pt idx="2">
                  <c:v>1137.29505793</c:v>
                </c:pt>
                <c:pt idx="3">
                  <c:v>1405.7662986899998</c:v>
                </c:pt>
                <c:pt idx="4">
                  <c:v>1617.0501886</c:v>
                </c:pt>
                <c:pt idx="5">
                  <c:v>1717.6061794259999</c:v>
                </c:pt>
              </c:numCache>
            </c:numRef>
          </c:val>
          <c:extLst>
            <c:ext xmlns:c16="http://schemas.microsoft.com/office/drawing/2014/chart" uri="{C3380CC4-5D6E-409C-BE32-E72D297353CC}">
              <c16:uniqueId val="{00000002-C1D3-490A-A87B-4F6FF9D79D53}"/>
            </c:ext>
          </c:extLst>
        </c:ser>
        <c:ser>
          <c:idx val="3"/>
          <c:order val="3"/>
          <c:tx>
            <c:strRef>
              <c:f>Sheet1!$A$5</c:f>
              <c:strCache>
                <c:ptCount val="1"/>
                <c:pt idx="0">
                  <c:v>ներառյալ հիպոտեկի տոկոսագումարի, մլրդ դրամ</c:v>
                </c:pt>
              </c:strCache>
            </c:strRef>
          </c:tx>
          <c:spPr>
            <a:solidFill>
              <a:srgbClr val="F79646">
                <a:lumMod val="60000"/>
                <a:lumOff val="40000"/>
              </a:srgbClr>
            </a:solidFill>
          </c:spPr>
          <c:invertIfNegative val="0"/>
          <c:dLbls>
            <c:spPr>
              <a:noFill/>
              <a:ln>
                <a:noFill/>
              </a:ln>
              <a:effectLst/>
            </c:spPr>
            <c:txPr>
              <a:bodyPr rot="-5400000" vert="horz" wrap="square" lIns="38100" tIns="19050" rIns="38100" bIns="19050" anchor="ctr">
                <a:spAutoFit/>
              </a:bodyPr>
              <a:lstStyle/>
              <a:p>
                <a:pPr>
                  <a:defRPr sz="9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6"/>
                <c:pt idx="0">
                  <c:v>2019 9 ամիս</c:v>
                </c:pt>
                <c:pt idx="1">
                  <c:v>2020 9 ամիս</c:v>
                </c:pt>
                <c:pt idx="2">
                  <c:v>2021 9 ամիս</c:v>
                </c:pt>
                <c:pt idx="3">
                  <c:v>2022 9 ամիս</c:v>
                </c:pt>
                <c:pt idx="4">
                  <c:v>2023 9 ամիս</c:v>
                </c:pt>
                <c:pt idx="5">
                  <c:v>2024 9 ամիս</c:v>
                </c:pt>
              </c:strCache>
            </c:strRef>
          </c:cat>
          <c:val>
            <c:numRef>
              <c:f>Sheet1!$B$5:$H$5</c:f>
              <c:numCache>
                <c:formatCode>General</c:formatCode>
                <c:ptCount val="6"/>
                <c:pt idx="4" formatCode="0.0">
                  <c:v>1654.5633375479999</c:v>
                </c:pt>
                <c:pt idx="5" formatCode="0.0">
                  <c:v>1767.2357914459999</c:v>
                </c:pt>
              </c:numCache>
            </c:numRef>
          </c:val>
          <c:extLst>
            <c:ext xmlns:c16="http://schemas.microsoft.com/office/drawing/2014/chart" uri="{C3380CC4-5D6E-409C-BE32-E72D297353CC}">
              <c16:uniqueId val="{00000003-C1D3-490A-A87B-4F6FF9D79D53}"/>
            </c:ext>
          </c:extLst>
        </c:ser>
        <c:dLbls>
          <c:showLegendKey val="0"/>
          <c:showVal val="0"/>
          <c:showCatName val="0"/>
          <c:showSerName val="0"/>
          <c:showPercent val="0"/>
          <c:showBubbleSize val="0"/>
        </c:dLbls>
        <c:gapWidth val="150"/>
        <c:axId val="295923712"/>
        <c:axId val="295925248"/>
      </c:barChart>
      <c:barChart>
        <c:barDir val="col"/>
        <c:grouping val="stacked"/>
        <c:varyColors val="0"/>
        <c:ser>
          <c:idx val="2"/>
          <c:order val="2"/>
          <c:tx>
            <c:strRef>
              <c:f>Sheet1!$A$4</c:f>
              <c:strCache>
                <c:ptCount val="1"/>
                <c:pt idx="0">
                  <c:v>Հիփոթեքի տոկոսագումար</c:v>
                </c:pt>
              </c:strCache>
            </c:strRef>
          </c:tx>
          <c:invertIfNegative val="0"/>
          <c:cat>
            <c:strRef>
              <c:f>Sheet1!$B$1:$H$1</c:f>
              <c:strCache>
                <c:ptCount val="6"/>
                <c:pt idx="0">
                  <c:v>2019 9 ամիս</c:v>
                </c:pt>
                <c:pt idx="1">
                  <c:v>2020 9 ամիս</c:v>
                </c:pt>
                <c:pt idx="2">
                  <c:v>2021 9 ամիս</c:v>
                </c:pt>
                <c:pt idx="3">
                  <c:v>2022 9 ամիս</c:v>
                </c:pt>
                <c:pt idx="4">
                  <c:v>2023 9 ամիս</c:v>
                </c:pt>
                <c:pt idx="5">
                  <c:v>2024 9 ամիս</c:v>
                </c:pt>
              </c:strCache>
            </c:strRef>
          </c:cat>
          <c:val>
            <c:numRef>
              <c:f>Sheet1!$B$4:$H$4</c:f>
            </c:numRef>
          </c:val>
          <c:extLst>
            <c:ext xmlns:c16="http://schemas.microsoft.com/office/drawing/2014/chart" uri="{C3380CC4-5D6E-409C-BE32-E72D297353CC}">
              <c16:uniqueId val="{00000004-C1D3-490A-A87B-4F6FF9D79D53}"/>
            </c:ext>
          </c:extLst>
        </c:ser>
        <c:dLbls>
          <c:showLegendKey val="0"/>
          <c:showVal val="0"/>
          <c:showCatName val="0"/>
          <c:showSerName val="0"/>
          <c:showPercent val="0"/>
          <c:showBubbleSize val="0"/>
        </c:dLbls>
        <c:gapWidth val="150"/>
        <c:overlap val="100"/>
        <c:axId val="295923712"/>
        <c:axId val="295925248"/>
      </c:barChart>
      <c:lineChart>
        <c:grouping val="standard"/>
        <c:varyColors val="0"/>
        <c:ser>
          <c:idx val="1"/>
          <c:order val="1"/>
          <c:tx>
            <c:strRef>
              <c:f>Sheet1!$A$3</c:f>
              <c:strCache>
                <c:ptCount val="1"/>
                <c:pt idx="0">
                  <c:v>աճի տեմպը, %</c:v>
                </c:pt>
              </c:strCache>
            </c:strRef>
          </c:tx>
          <c:spPr>
            <a:ln>
              <a:solidFill>
                <a:srgbClr val="9BBB59"/>
              </a:solidFill>
            </a:ln>
            <a:effectLst/>
          </c:spPr>
          <c:marker>
            <c:symbol val="circle"/>
            <c:size val="5"/>
            <c:spPr>
              <a:solidFill>
                <a:srgbClr val="70AD47"/>
              </a:solidFill>
              <a:ln>
                <a:solidFill>
                  <a:srgbClr val="9BBB59"/>
                </a:solidFill>
              </a:ln>
            </c:spPr>
          </c:marker>
          <c:dLbls>
            <c:dLbl>
              <c:idx val="3"/>
              <c:layout>
                <c:manualLayout>
                  <c:x val="-3.7486218302094899E-2"/>
                  <c:y val="-5.2009456264775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D3-490A-A87B-4F6FF9D79D53}"/>
                </c:ext>
              </c:extLst>
            </c:dLbl>
            <c:dLbl>
              <c:idx val="4"/>
              <c:layout>
                <c:manualLayout>
                  <c:x val="-3.3076074972436684E-2"/>
                  <c:y val="-5.2009456264775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D3-490A-A87B-4F6FF9D79D53}"/>
                </c:ext>
              </c:extLst>
            </c:dLbl>
            <c:dLbl>
              <c:idx val="5"/>
              <c:layout>
                <c:manualLayout>
                  <c:x val="-1.9845644983461964E-2"/>
                  <c:y val="3.7825059101654762E-2"/>
                </c:manualLayout>
              </c:layout>
              <c:spPr>
                <a:noFill/>
                <a:ln>
                  <a:noFill/>
                </a:ln>
                <a:effectLst/>
              </c:spPr>
              <c:txPr>
                <a:bodyPr wrap="square" lIns="38100" tIns="19050" rIns="38100" bIns="19050" anchor="ctr">
                  <a:spAutoFit/>
                </a:bodyPr>
                <a:lstStyle/>
                <a:p>
                  <a:pPr>
                    <a:defRPr>
                      <a:solidFill>
                        <a:sysClr val="windowText" lastClr="000000"/>
                      </a:solidFil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1D3-490A-A87B-4F6FF9D79D53}"/>
                </c:ext>
              </c:extLst>
            </c:dLbl>
            <c:spPr>
              <a:noFill/>
              <a:ln>
                <a:noFill/>
              </a:ln>
              <a:effectLst/>
            </c:spPr>
            <c:dLblPos val="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6"/>
                <c:pt idx="0">
                  <c:v>2019 9 ամիս</c:v>
                </c:pt>
                <c:pt idx="1">
                  <c:v>2020 9 ամիս</c:v>
                </c:pt>
                <c:pt idx="2">
                  <c:v>2021 9 ամիս</c:v>
                </c:pt>
                <c:pt idx="3">
                  <c:v>2022 9 ամիս</c:v>
                </c:pt>
                <c:pt idx="4">
                  <c:v>2023 9 ամիս</c:v>
                </c:pt>
                <c:pt idx="5">
                  <c:v>2024 9 ամիս</c:v>
                </c:pt>
              </c:strCache>
            </c:strRef>
          </c:cat>
          <c:val>
            <c:numRef>
              <c:f>Sheet1!$B$3:$H$3</c:f>
              <c:numCache>
                <c:formatCode>0.0</c:formatCode>
                <c:ptCount val="6"/>
                <c:pt idx="0">
                  <c:v>21.567574704772724</c:v>
                </c:pt>
                <c:pt idx="1">
                  <c:v>-5.7809854082594683</c:v>
                </c:pt>
                <c:pt idx="2">
                  <c:v>11.854661163811372</c:v>
                </c:pt>
                <c:pt idx="3">
                  <c:v>23.606120407191995</c:v>
                </c:pt>
                <c:pt idx="4">
                  <c:v>15.029801902840518</c:v>
                </c:pt>
                <c:pt idx="5">
                  <c:v>6.2184829843196638</c:v>
                </c:pt>
              </c:numCache>
            </c:numRef>
          </c:val>
          <c:smooth val="0"/>
          <c:extLst>
            <c:ext xmlns:c16="http://schemas.microsoft.com/office/drawing/2014/chart" uri="{C3380CC4-5D6E-409C-BE32-E72D297353CC}">
              <c16:uniqueId val="{00000008-C1D3-490A-A87B-4F6FF9D79D53}"/>
            </c:ext>
          </c:extLst>
        </c:ser>
        <c:ser>
          <c:idx val="4"/>
          <c:order val="4"/>
          <c:tx>
            <c:strRef>
              <c:f>Sheet1!$A$6</c:f>
              <c:strCache>
                <c:ptCount val="1"/>
                <c:pt idx="0">
                  <c:v>աճի տեմպը (ներառյալ հիպոտեկի տոկոսագումար)%</c:v>
                </c:pt>
              </c:strCache>
            </c:strRef>
          </c:tx>
          <c:spPr>
            <a:ln>
              <a:noFill/>
            </a:ln>
          </c:spPr>
          <c:marker>
            <c:symbol val="circle"/>
            <c:size val="6"/>
            <c:spPr>
              <a:solidFill>
                <a:srgbClr val="ED7D31"/>
              </a:solidFill>
              <a:ln>
                <a:noFill/>
              </a:ln>
            </c:spPr>
          </c:marker>
          <c:dLbls>
            <c:dLbl>
              <c:idx val="5"/>
              <c:layout>
                <c:manualLayout>
                  <c:x val="-8.8202866593164279E-3"/>
                  <c:y val="-1.8912529550827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D3-490A-A87B-4F6FF9D79D5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Sheet1!$B$1:$H$1</c:f>
              <c:strCache>
                <c:ptCount val="6"/>
                <c:pt idx="0">
                  <c:v>2019 9 ամիս</c:v>
                </c:pt>
                <c:pt idx="1">
                  <c:v>2020 9 ամիս</c:v>
                </c:pt>
                <c:pt idx="2">
                  <c:v>2021 9 ամիս</c:v>
                </c:pt>
                <c:pt idx="3">
                  <c:v>2022 9 ամիս</c:v>
                </c:pt>
                <c:pt idx="4">
                  <c:v>2023 9 ամիս</c:v>
                </c:pt>
                <c:pt idx="5">
                  <c:v>2024 9 ամիս</c:v>
                </c:pt>
              </c:strCache>
            </c:strRef>
          </c:cat>
          <c:val>
            <c:numRef>
              <c:f>Sheet1!$C$6:$H$6</c:f>
              <c:numCache>
                <c:formatCode>General</c:formatCode>
                <c:ptCount val="6"/>
                <c:pt idx="5" formatCode="0.0">
                  <c:v>6.8097999841442345</c:v>
                </c:pt>
              </c:numCache>
            </c:numRef>
          </c:val>
          <c:smooth val="0"/>
          <c:extLst>
            <c:ext xmlns:c16="http://schemas.microsoft.com/office/drawing/2014/chart" uri="{C3380CC4-5D6E-409C-BE32-E72D297353CC}">
              <c16:uniqueId val="{0000000A-C1D3-490A-A87B-4F6FF9D79D53}"/>
            </c:ext>
          </c:extLst>
        </c:ser>
        <c:dLbls>
          <c:showLegendKey val="0"/>
          <c:showVal val="0"/>
          <c:showCatName val="0"/>
          <c:showSerName val="0"/>
          <c:showPercent val="0"/>
          <c:showBubbleSize val="0"/>
        </c:dLbls>
        <c:marker val="1"/>
        <c:smooth val="0"/>
        <c:axId val="295928576"/>
        <c:axId val="295926784"/>
      </c:lineChart>
      <c:catAx>
        <c:axId val="2959237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5248"/>
        <c:crosses val="autoZero"/>
        <c:auto val="1"/>
        <c:lblAlgn val="ctr"/>
        <c:lblOffset val="100"/>
        <c:noMultiLvlLbl val="0"/>
      </c:catAx>
      <c:valAx>
        <c:axId val="2959252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crossAx val="295923712"/>
        <c:crosses val="autoZero"/>
        <c:crossBetween val="between"/>
      </c:valAx>
      <c:valAx>
        <c:axId val="295926784"/>
        <c:scaling>
          <c:orientation val="minMax"/>
        </c:scaling>
        <c:delete val="0"/>
        <c:axPos val="r"/>
        <c:numFmt formatCode="0.0" sourceLinked="1"/>
        <c:majorTickMark val="out"/>
        <c:minorTickMark val="none"/>
        <c:tickLblPos val="nextTo"/>
        <c:crossAx val="295928576"/>
        <c:crosses val="max"/>
        <c:crossBetween val="between"/>
      </c:valAx>
      <c:catAx>
        <c:axId val="295928576"/>
        <c:scaling>
          <c:orientation val="minMax"/>
        </c:scaling>
        <c:delete val="1"/>
        <c:axPos val="b"/>
        <c:numFmt formatCode="General" sourceLinked="1"/>
        <c:majorTickMark val="out"/>
        <c:minorTickMark val="none"/>
        <c:tickLblPos val="nextTo"/>
        <c:crossAx val="295926784"/>
        <c:crosses val="autoZero"/>
        <c:auto val="1"/>
        <c:lblAlgn val="ctr"/>
        <c:lblOffset val="100"/>
        <c:noMultiLvlLbl val="0"/>
      </c:catAx>
      <c:spPr>
        <a:solidFill>
          <a:schemeClr val="bg1"/>
        </a:solidFill>
        <a:ln w="6350">
          <a:solidFill>
            <a:sysClr val="window" lastClr="FFFFFF">
              <a:lumMod val="75000"/>
            </a:sysClr>
          </a:solidFill>
        </a:ln>
        <a:effectLst/>
      </c:spPr>
    </c:plotArea>
    <c:legend>
      <c:legendPos val="b"/>
      <c:layout>
        <c:manualLayout>
          <c:xMode val="edge"/>
          <c:yMode val="edge"/>
          <c:x val="0"/>
          <c:y val="0.74610152454347467"/>
          <c:w val="0.99007717750826907"/>
          <c:h val="0.253898475456525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12700" cap="flat" cmpd="sng" algn="ctr">
      <a:solidFill>
        <a:sysClr val="window" lastClr="FFFFFF">
          <a:lumMod val="75000"/>
        </a:sysClr>
      </a:solidFill>
      <a:prstDash val="solid"/>
      <a:miter lim="800000"/>
    </a:ln>
    <a:effectLst/>
  </c:spPr>
  <c:txPr>
    <a:bodyPr/>
    <a:lstStyle/>
    <a:p>
      <a:pPr>
        <a:defRPr>
          <a:solidFill>
            <a:schemeClr val="dk1"/>
          </a:solidFill>
          <a:latin typeface="GHEA Grapalat" panose="02000506050000020003" pitchFamily="50" charset="0"/>
          <a:ea typeface="+mn-ea"/>
          <a:cs typeface="+mn-cs"/>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96242992284576"/>
          <c:y val="6.3594962863684587E-2"/>
          <c:w val="0.69917073054689916"/>
          <c:h val="0.62501284413916347"/>
        </c:manualLayout>
      </c:layout>
      <c:barChart>
        <c:barDir val="col"/>
        <c:grouping val="clustered"/>
        <c:varyColors val="0"/>
        <c:ser>
          <c:idx val="0"/>
          <c:order val="0"/>
          <c:tx>
            <c:strRef>
              <c:f>Sheet1!$B$1</c:f>
              <c:strCache>
                <c:ptCount val="1"/>
                <c:pt idx="0">
                  <c:v>առանց հիպոտեկի տոկոսագումարի,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Sheet1!$B$2:$B$8</c:f>
              <c:numCache>
                <c:formatCode>0.0</c:formatCode>
                <c:ptCount val="6"/>
                <c:pt idx="0">
                  <c:v>981.3793991199999</c:v>
                </c:pt>
                <c:pt idx="1">
                  <c:v>1128.1975591600001</c:v>
                </c:pt>
                <c:pt idx="2">
                  <c:v>1223.52836645</c:v>
                </c:pt>
                <c:pt idx="3">
                  <c:v>1275.4648983900001</c:v>
                </c:pt>
                <c:pt idx="4">
                  <c:v>1401.6549584299999</c:v>
                </c:pt>
                <c:pt idx="5">
                  <c:v>1591.28068917</c:v>
                </c:pt>
              </c:numCache>
            </c:numRef>
          </c:val>
          <c:extLst>
            <c:ext xmlns:c16="http://schemas.microsoft.com/office/drawing/2014/chart" uri="{C3380CC4-5D6E-409C-BE32-E72D297353CC}">
              <c16:uniqueId val="{00000000-AF63-4522-A904-E7B9D8A91C40}"/>
            </c:ext>
          </c:extLst>
        </c:ser>
        <c:ser>
          <c:idx val="1"/>
          <c:order val="2"/>
          <c:tx>
            <c:strRef>
              <c:f>Sheet1!$D$1</c:f>
              <c:strCache>
                <c:ptCount val="1"/>
                <c:pt idx="0">
                  <c:v>ներառյալ հիպոտեկի տոկոսագումար, մլրդ դրամ</c:v>
                </c:pt>
              </c:strCache>
            </c:strRef>
          </c:tx>
          <c:spPr>
            <a:solidFill>
              <a:srgbClr val="F79646">
                <a:lumMod val="60000"/>
                <a:lumOff val="40000"/>
              </a:srgbClr>
            </a:solidFill>
          </c:spPr>
          <c:invertIfNegative val="0"/>
          <c:dLbls>
            <c:dLbl>
              <c:idx val="4"/>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F63-4522-A904-E7B9D8A91C40}"/>
                </c:ext>
              </c:extLst>
            </c:dLbl>
            <c:dLbl>
              <c:idx val="5"/>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F63-4522-A904-E7B9D8A91C40}"/>
                </c:ext>
              </c:extLst>
            </c:dLbl>
            <c:spPr>
              <a:noFill/>
              <a:ln>
                <a:noFill/>
              </a:ln>
              <a:effectLst/>
            </c:spPr>
            <c:txPr>
              <a:bodyPr rot="-5400000" vert="horz" wrap="square" lIns="38100" tIns="19050" rIns="38100" bIns="19050" anchor="ctr">
                <a:spAutoFit/>
              </a:bodyPr>
              <a:lstStyle/>
              <a:p>
                <a:pPr>
                  <a:defRPr/>
                </a:pPr>
                <a:endParaRPr lang="en-US"/>
              </a:p>
            </c:txPr>
            <c:dLblPos val="inBase"/>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Sheet1!$D$2:$D$8</c:f>
              <c:numCache>
                <c:formatCode>General</c:formatCode>
                <c:ptCount val="6"/>
                <c:pt idx="4" formatCode="0.0">
                  <c:v>1439.1681073779998</c:v>
                </c:pt>
                <c:pt idx="5" formatCode="0.0">
                  <c:v>1640.9103011899999</c:v>
                </c:pt>
              </c:numCache>
            </c:numRef>
          </c:val>
          <c:extLst>
            <c:ext xmlns:c16="http://schemas.microsoft.com/office/drawing/2014/chart" uri="{C3380CC4-5D6E-409C-BE32-E72D297353CC}">
              <c16:uniqueId val="{00000003-AF63-4522-A904-E7B9D8A91C40}"/>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ysClr val="window" lastClr="FFFFFF">
                  <a:lumMod val="65000"/>
                </a:sysClr>
              </a:solidFill>
            </a:ln>
          </c:spPr>
          <c:marker>
            <c:symbol val="none"/>
          </c:marker>
          <c:dLbls>
            <c:dLbl>
              <c:idx val="4"/>
              <c:layout>
                <c:manualLayout>
                  <c:x val="-8.6927230772890551E-2"/>
                  <c:y val="-4.9105936226056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F63-4522-A904-E7B9D8A91C40}"/>
                </c:ext>
              </c:extLst>
            </c:dLbl>
            <c:dLbl>
              <c:idx val="5"/>
              <c:layout>
                <c:manualLayout>
                  <c:x val="-0.13588029592977616"/>
                  <c:y val="-2.46428770871726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63-4522-A904-E7B9D8A91C40}"/>
                </c:ext>
              </c:extLst>
            </c:dLbl>
            <c:spPr>
              <a:noFill/>
              <a:ln>
                <a:noFill/>
              </a:ln>
              <a:effectLst/>
            </c:spPr>
            <c:txPr>
              <a:bodyPr rot="0" vert="horz" wrap="square" lIns="38100" tIns="19050" rIns="38100" bIns="19050" anchor="ctr">
                <a:spAutoFit/>
              </a:bodyPr>
              <a:lstStyle/>
              <a:p>
                <a:pPr>
                  <a:defRPr sz="1000">
                    <a:solidFill>
                      <a:sysClr val="windowText" lastClr="000000"/>
                    </a:solidFill>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Sheet1!$C$2:$C$8</c:f>
              <c:numCache>
                <c:formatCode>0.0</c:formatCode>
                <c:ptCount val="6"/>
                <c:pt idx="0">
                  <c:v>8.9868459437254131</c:v>
                </c:pt>
                <c:pt idx="1">
                  <c:v>14.96038740691435</c:v>
                </c:pt>
                <c:pt idx="2">
                  <c:v>8.4498327900105039</c:v>
                </c:pt>
                <c:pt idx="3">
                  <c:v>4.2448163331669377</c:v>
                </c:pt>
                <c:pt idx="4">
                  <c:v>9.8936521263178321</c:v>
                </c:pt>
                <c:pt idx="5">
                  <c:v>13.528702595423397</c:v>
                </c:pt>
              </c:numCache>
            </c:numRef>
          </c:val>
          <c:smooth val="0"/>
          <c:extLst>
            <c:ext xmlns:c16="http://schemas.microsoft.com/office/drawing/2014/chart" uri="{C3380CC4-5D6E-409C-BE32-E72D297353CC}">
              <c16:uniqueId val="{00000006-AF63-4522-A904-E7B9D8A91C40}"/>
            </c:ext>
          </c:extLst>
        </c:ser>
        <c:ser>
          <c:idx val="3"/>
          <c:order val="3"/>
          <c:tx>
            <c:strRef>
              <c:f>Sheet1!$E$1</c:f>
              <c:strCache>
                <c:ptCount val="1"/>
                <c:pt idx="0">
                  <c:v>աճը (ներառյալ հիպոտեկի տոկոսագումար)</c:v>
                </c:pt>
              </c:strCache>
            </c:strRef>
          </c:tx>
          <c:spPr>
            <a:ln>
              <a:noFill/>
            </a:ln>
          </c:spPr>
          <c:marker>
            <c:symbol val="triangle"/>
            <c:size val="8"/>
            <c:spPr>
              <a:solidFill>
                <a:srgbClr val="1F497D"/>
              </a:solidFill>
            </c:spPr>
          </c:marker>
          <c:dLbls>
            <c:dLbl>
              <c:idx val="5"/>
              <c:layout>
                <c:manualLayout>
                  <c:x val="-8.8620342396777449E-2"/>
                  <c:y val="-3.546099290780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63-4522-A904-E7B9D8A91C4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Sheet1!$E$2:$E$8</c:f>
              <c:numCache>
                <c:formatCode>General</c:formatCode>
                <c:ptCount val="6"/>
                <c:pt idx="5" formatCode="0.0">
                  <c:v>14.017972798157089</c:v>
                </c:pt>
              </c:numCache>
            </c:numRef>
          </c:val>
          <c:smooth val="0"/>
          <c:extLst>
            <c:ext xmlns:c16="http://schemas.microsoft.com/office/drawing/2014/chart" uri="{C3380CC4-5D6E-409C-BE32-E72D297353CC}">
              <c16:uniqueId val="{00000008-AF63-4522-A904-E7B9D8A91C40}"/>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0" vert="horz" anchor="t" anchorCtr="1"/>
          <a:lstStyle/>
          <a:p>
            <a:pPr>
              <a:defRPr sz="800" b="0" i="0" u="none" strike="noStrike" baseline="0">
                <a:solidFill>
                  <a:srgbClr val="000000"/>
                </a:solidFill>
                <a:latin typeface="GHEA Grapalat"/>
                <a:ea typeface="GHEA Grapalat"/>
                <a:cs typeface="GHEA Grapalat"/>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General"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79678198469872119"/>
          <c:w val="0.98981722450856768"/>
          <c:h val="0.20321801530127884"/>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89217968048592944"/>
          <c:h val="0.72621153738761379"/>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5400000" vert="horz" wrap="square" lIns="38100" tIns="19050" rIns="38100" bIns="19050" anchor="ctr">
                <a:spAutoFit/>
              </a:bodyPr>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Sheet1!$B$2:$B$8</c:f>
              <c:numCache>
                <c:formatCode>0.0</c:formatCode>
                <c:ptCount val="6"/>
                <c:pt idx="0">
                  <c:v>72.093562820000002</c:v>
                </c:pt>
                <c:pt idx="1">
                  <c:v>103.04214164999998</c:v>
                </c:pt>
                <c:pt idx="2">
                  <c:v>126.55085021999997</c:v>
                </c:pt>
                <c:pt idx="3">
                  <c:v>178.95553827000001</c:v>
                </c:pt>
                <c:pt idx="4">
                  <c:v>238.16984549999998</c:v>
                </c:pt>
                <c:pt idx="5">
                  <c:v>303.09935431000008</c:v>
                </c:pt>
              </c:numCache>
            </c:numRef>
          </c:val>
          <c:extLst>
            <c:ext xmlns:c16="http://schemas.microsoft.com/office/drawing/2014/chart" uri="{C3380CC4-5D6E-409C-BE32-E72D297353CC}">
              <c16:uniqueId val="{00000000-C33D-43BB-AA01-323027FB09CE}"/>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F79646">
                  <a:lumMod val="60000"/>
                  <a:lumOff val="40000"/>
                </a:srgbClr>
              </a:solidFill>
            </a:ln>
          </c:spPr>
          <c:marker>
            <c:symbol val="none"/>
          </c:marker>
          <c:dLbls>
            <c:dLbl>
              <c:idx val="2"/>
              <c:layout>
                <c:manualLayout>
                  <c:x val="-6.8061621658327603E-2"/>
                  <c:y val="2.11436868263806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33D-43BB-AA01-323027FB09CE}"/>
                </c:ext>
              </c:extLst>
            </c:dLbl>
            <c:dLbl>
              <c:idx val="3"/>
              <c:layout>
                <c:manualLayout>
                  <c:x val="-6.7228537828302626E-2"/>
                  <c:y val="-3.85430278661975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3D-43BB-AA01-323027FB09CE}"/>
                </c:ext>
              </c:extLst>
            </c:dLbl>
            <c:dLbl>
              <c:idx val="4"/>
              <c:layout>
                <c:manualLayout>
                  <c:x val="-5.6066325695959901E-2"/>
                  <c:y val="-3.77687496509745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3D-43BB-AA01-323027FB09CE}"/>
                </c:ext>
              </c:extLst>
            </c:dLbl>
            <c:dLbl>
              <c:idx val="5"/>
              <c:layout>
                <c:manualLayout>
                  <c:x val="-7.0506239640468302E-2"/>
                  <c:y val="-2.9722734126319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3D-43BB-AA01-323027FB09CE}"/>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3D-43BB-AA01-323027FB09CE}"/>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6"/>
                <c:pt idx="0">
                  <c:v>2019 9ամիս</c:v>
                </c:pt>
                <c:pt idx="1">
                  <c:v>2020 9ամիս</c:v>
                </c:pt>
                <c:pt idx="2">
                  <c:v>2021 9ամիս</c:v>
                </c:pt>
                <c:pt idx="3">
                  <c:v>2022 9ամիս</c:v>
                </c:pt>
                <c:pt idx="4">
                  <c:v>2023 9ամիս</c:v>
                </c:pt>
                <c:pt idx="5">
                  <c:v>2024 9ամիս</c:v>
                </c:pt>
              </c:strCache>
            </c:strRef>
          </c:cat>
          <c:val>
            <c:numRef>
              <c:f>Sheet1!$C$2:$C$8</c:f>
              <c:numCache>
                <c:formatCode>0.0</c:formatCode>
                <c:ptCount val="6"/>
                <c:pt idx="0">
                  <c:v>16.078339814801296</c:v>
                </c:pt>
                <c:pt idx="1">
                  <c:v>42.928352573267887</c:v>
                </c:pt>
                <c:pt idx="2">
                  <c:v>22.81465446423978</c:v>
                </c:pt>
                <c:pt idx="3">
                  <c:v>41.409984965646686</c:v>
                </c:pt>
                <c:pt idx="4">
                  <c:v>33.088837485800582</c:v>
                </c:pt>
                <c:pt idx="5">
                  <c:v>27.261851169148173</c:v>
                </c:pt>
              </c:numCache>
            </c:numRef>
          </c:val>
          <c:smooth val="0"/>
          <c:extLst>
            <c:ext xmlns:c16="http://schemas.microsoft.com/office/drawing/2014/chart" uri="{C3380CC4-5D6E-409C-BE32-E72D297353CC}">
              <c16:uniqueId val="{00000006-C33D-43BB-AA01-323027FB09CE}"/>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0" vert="horz" anchor="t" anchorCtr="1"/>
          <a:lstStyle/>
          <a:p>
            <a:pPr>
              <a:defRPr sz="800" b="0" i="0" u="none" strike="noStrike" baseline="0">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ACA8-4296-AC66-262712509B22}"/>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ACA8-4296-AC66-262712509B22}"/>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ACA8-4296-AC66-262712509B22}"/>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ACA8-4296-AC66-262712509B22}"/>
            </c:ext>
          </c:extLst>
        </c:ser>
        <c:dLbls>
          <c:showLegendKey val="0"/>
          <c:showVal val="0"/>
          <c:showCatName val="0"/>
          <c:showSerName val="0"/>
          <c:showPercent val="0"/>
          <c:showBubbleSize val="0"/>
        </c:dLbls>
        <c:smooth val="0"/>
        <c:axId val="-276756560"/>
        <c:axId val="-276764176"/>
      </c:lineChart>
      <c:catAx>
        <c:axId val="-276756560"/>
        <c:scaling>
          <c:orientation val="minMax"/>
        </c:scaling>
        <c:delete val="1"/>
        <c:axPos val="b"/>
        <c:numFmt formatCode="General" sourceLinked="1"/>
        <c:majorTickMark val="none"/>
        <c:minorTickMark val="none"/>
        <c:tickLblPos val="low"/>
        <c:crossAx val="-276764176"/>
        <c:crosses val="autoZero"/>
        <c:auto val="1"/>
        <c:lblAlgn val="ctr"/>
        <c:lblOffset val="100"/>
        <c:noMultiLvlLbl val="0"/>
      </c:catAx>
      <c:valAx>
        <c:axId val="-276764176"/>
        <c:scaling>
          <c:orientation val="minMax"/>
          <c:max val="21"/>
        </c:scaling>
        <c:delete val="1"/>
        <c:axPos val="l"/>
        <c:numFmt formatCode="General" sourceLinked="1"/>
        <c:majorTickMark val="none"/>
        <c:minorTickMark val="none"/>
        <c:tickLblPos val="nextTo"/>
        <c:crossAx val="-276756560"/>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47348999086713E-2"/>
          <c:y val="3.2783517108681708E-2"/>
          <c:w val="0.89217968048592944"/>
          <c:h val="0.61646182448347797"/>
        </c:manualLayout>
      </c:layout>
      <c:barChart>
        <c:barDir val="col"/>
        <c:grouping val="clustered"/>
        <c:varyColors val="0"/>
        <c:ser>
          <c:idx val="0"/>
          <c:order val="0"/>
          <c:tx>
            <c:strRef>
              <c:f>Sheet1!$C$1</c:f>
              <c:strCache>
                <c:ptCount val="1"/>
                <c:pt idx="0">
                  <c:v>եկամուտների ազդակ</c:v>
                </c:pt>
              </c:strCache>
            </c:strRef>
          </c:tx>
          <c:spPr>
            <a:solidFill>
              <a:schemeClr val="accent6">
                <a:lumMod val="60000"/>
                <a:lumOff val="40000"/>
              </a:schemeClr>
            </a:solidFill>
            <a:ln>
              <a:noFill/>
            </a:ln>
            <a:effectLst/>
          </c:spPr>
          <c:invertIfNegative val="0"/>
          <c:cat>
            <c:multiLvlStrRef>
              <c:f>Sheet1!$A$26:$B$44</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Sheet1!$C$2:$C$44</c:f>
              <c:numCache>
                <c:formatCode>0.0</c:formatCode>
                <c:ptCount val="19"/>
                <c:pt idx="0">
                  <c:v>-1.2342606927194621</c:v>
                </c:pt>
                <c:pt idx="1">
                  <c:v>-0.51164480950977587</c:v>
                </c:pt>
                <c:pt idx="2">
                  <c:v>0.24669604417808891</c:v>
                </c:pt>
                <c:pt idx="3">
                  <c:v>0.49528950519706916</c:v>
                </c:pt>
                <c:pt idx="4">
                  <c:v>0.78712698514257307</c:v>
                </c:pt>
                <c:pt idx="5">
                  <c:v>0.46058180624403317</c:v>
                </c:pt>
                <c:pt idx="6">
                  <c:v>-0.327142488278792</c:v>
                </c:pt>
                <c:pt idx="7">
                  <c:v>-0.5319244011499028</c:v>
                </c:pt>
                <c:pt idx="8">
                  <c:v>-2.9083386521258614</c:v>
                </c:pt>
                <c:pt idx="9">
                  <c:v>-2.2994861233750923</c:v>
                </c:pt>
                <c:pt idx="10">
                  <c:v>-1.2254903945885052</c:v>
                </c:pt>
                <c:pt idx="11">
                  <c:v>-0.30062817820063675</c:v>
                </c:pt>
                <c:pt idx="12">
                  <c:v>2.4087061982816165</c:v>
                </c:pt>
                <c:pt idx="13">
                  <c:v>2.8450861326067996E-2</c:v>
                </c:pt>
                <c:pt idx="14">
                  <c:v>7.6740888269638596E-2</c:v>
                </c:pt>
                <c:pt idx="15">
                  <c:v>-0.84216975991423304</c:v>
                </c:pt>
                <c:pt idx="16">
                  <c:v>-0.30772715168110987</c:v>
                </c:pt>
                <c:pt idx="17">
                  <c:v>1.2819813399160999E-2</c:v>
                </c:pt>
                <c:pt idx="18">
                  <c:v>-0.37010232917811547</c:v>
                </c:pt>
              </c:numCache>
            </c:numRef>
          </c:val>
          <c:extLst>
            <c:ext xmlns:c16="http://schemas.microsoft.com/office/drawing/2014/chart" uri="{C3380CC4-5D6E-409C-BE32-E72D297353CC}">
              <c16:uniqueId val="{00000000-C9EE-4557-A0EA-61BAF3F77ADF}"/>
            </c:ext>
          </c:extLst>
        </c:ser>
        <c:ser>
          <c:idx val="2"/>
          <c:order val="1"/>
          <c:tx>
            <c:strRef>
              <c:f>Sheet1!$D$1</c:f>
              <c:strCache>
                <c:ptCount val="1"/>
                <c:pt idx="0">
                  <c:v>ծախսերի ազդակ</c:v>
                </c:pt>
              </c:strCache>
            </c:strRef>
          </c:tx>
          <c:spPr>
            <a:solidFill>
              <a:schemeClr val="bg1">
                <a:lumMod val="65000"/>
              </a:schemeClr>
            </a:solidFill>
            <a:ln>
              <a:noFill/>
            </a:ln>
            <a:effectLst/>
          </c:spPr>
          <c:invertIfNegative val="0"/>
          <c:cat>
            <c:multiLvlStrRef>
              <c:f>Sheet1!$A$26:$B$44</c:f>
              <c:multiLvlStrCache>
                <c:ptCount val="19"/>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lvl>
                <c:lvl>
                  <c:pt idx="0">
                    <c:v>2020</c:v>
                  </c:pt>
                  <c:pt idx="4">
                    <c:v>2021</c:v>
                  </c:pt>
                  <c:pt idx="8">
                    <c:v>2022</c:v>
                  </c:pt>
                  <c:pt idx="12">
                    <c:v>2023</c:v>
                  </c:pt>
                  <c:pt idx="16">
                    <c:v>2024</c:v>
                  </c:pt>
                </c:lvl>
              </c:multiLvlStrCache>
            </c:multiLvlStrRef>
          </c:cat>
          <c:val>
            <c:numRef>
              <c:f>Sheet1!$D$2:$D$44</c:f>
              <c:numCache>
                <c:formatCode>0.0</c:formatCode>
                <c:ptCount val="19"/>
                <c:pt idx="0">
                  <c:v>3.2930136677917985</c:v>
                </c:pt>
                <c:pt idx="1">
                  <c:v>5.3305461357811721</c:v>
                </c:pt>
                <c:pt idx="2">
                  <c:v>4.2027876583326362</c:v>
                </c:pt>
                <c:pt idx="3">
                  <c:v>3.3511378394336599</c:v>
                </c:pt>
                <c:pt idx="4">
                  <c:v>2.1765622462917289</c:v>
                </c:pt>
                <c:pt idx="5">
                  <c:v>-8.8944078746293662E-2</c:v>
                </c:pt>
                <c:pt idx="6">
                  <c:v>-0.12532246920476939</c:v>
                </c:pt>
                <c:pt idx="7">
                  <c:v>-0.51978938703334554</c:v>
                </c:pt>
                <c:pt idx="8">
                  <c:v>-1.4320083593821726</c:v>
                </c:pt>
                <c:pt idx="9">
                  <c:v>-1.2937366187658368</c:v>
                </c:pt>
                <c:pt idx="10">
                  <c:v>-1.0796593796523506</c:v>
                </c:pt>
                <c:pt idx="11">
                  <c:v>-1.466537767641882</c:v>
                </c:pt>
                <c:pt idx="12">
                  <c:v>-2.9950648449176649</c:v>
                </c:pt>
                <c:pt idx="13">
                  <c:v>-1.4113087442918744</c:v>
                </c:pt>
                <c:pt idx="14">
                  <c:v>-0.99466383940625924</c:v>
                </c:pt>
                <c:pt idx="15">
                  <c:v>0.1076905411336089</c:v>
                </c:pt>
                <c:pt idx="16">
                  <c:v>1.1170696870155528</c:v>
                </c:pt>
                <c:pt idx="17">
                  <c:v>1.4025977373652903</c:v>
                </c:pt>
                <c:pt idx="18">
                  <c:v>0.80855398413303237</c:v>
                </c:pt>
              </c:numCache>
            </c:numRef>
          </c:val>
          <c:extLst>
            <c:ext xmlns:c16="http://schemas.microsoft.com/office/drawing/2014/chart" uri="{C3380CC4-5D6E-409C-BE32-E72D297353CC}">
              <c16:uniqueId val="{00000001-C9EE-4557-A0EA-61BAF3F77ADF}"/>
            </c:ext>
          </c:extLst>
        </c:ser>
        <c:dLbls>
          <c:showLegendKey val="0"/>
          <c:showVal val="0"/>
          <c:showCatName val="0"/>
          <c:showSerName val="0"/>
          <c:showPercent val="0"/>
          <c:showBubbleSize val="0"/>
        </c:dLbls>
        <c:gapWidth val="150"/>
        <c:axId val="296855424"/>
        <c:axId val="296856960"/>
      </c:barChart>
      <c:lineChart>
        <c:grouping val="standard"/>
        <c:varyColors val="0"/>
        <c:ser>
          <c:idx val="1"/>
          <c:order val="2"/>
          <c:tx>
            <c:strRef>
              <c:f>Sheet1!$E$1</c:f>
              <c:strCache>
                <c:ptCount val="1"/>
                <c:pt idx="0">
                  <c:v>հարկաբյուջետային ազդակ</c:v>
                </c:pt>
              </c:strCache>
            </c:strRef>
          </c:tx>
          <c:spPr>
            <a:ln w="28575" cap="rnd">
              <a:solidFill>
                <a:schemeClr val="tx2"/>
              </a:solidFill>
              <a:round/>
            </a:ln>
            <a:effectLst/>
          </c:spPr>
          <c:marker>
            <c:symbol val="circle"/>
            <c:size val="5"/>
            <c:spPr>
              <a:solidFill>
                <a:schemeClr val="tx2"/>
              </a:solidFill>
              <a:ln w="9525">
                <a:solidFill>
                  <a:schemeClr val="tx2"/>
                </a:solidFill>
              </a:ln>
              <a:effectLst/>
            </c:spPr>
          </c:marker>
          <c:dLbls>
            <c:dLbl>
              <c:idx val="0"/>
              <c:layout>
                <c:manualLayout>
                  <c:x val="-3.1842990779998651E-2"/>
                  <c:y val="-4.2696629213483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EE-4557-A0EA-61BAF3F77ADF}"/>
                </c:ext>
              </c:extLst>
            </c:dLbl>
            <c:dLbl>
              <c:idx val="4"/>
              <c:layout>
                <c:manualLayout>
                  <c:x val="-3.7047298634474569E-2"/>
                  <c:y val="4.89021043000914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EE-4557-A0EA-61BAF3F77ADF}"/>
                </c:ext>
              </c:extLst>
            </c:dLbl>
            <c:dLbl>
              <c:idx val="8"/>
              <c:delete val="1"/>
              <c:extLst>
                <c:ext xmlns:c15="http://schemas.microsoft.com/office/drawing/2012/chart" uri="{CE6537A1-D6FC-4f65-9D91-7224C49458BB}"/>
                <c:ext xmlns:c16="http://schemas.microsoft.com/office/drawing/2014/chart" uri="{C3380CC4-5D6E-409C-BE32-E72D297353CC}">
                  <c16:uniqueId val="{00000004-C9EE-4557-A0EA-61BAF3F77ADF}"/>
                </c:ext>
              </c:extLst>
            </c:dLbl>
            <c:dLbl>
              <c:idx val="15"/>
              <c:layout>
                <c:manualLayout>
                  <c:x val="-4.3519173106457816E-2"/>
                  <c:y val="2.622175485393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EE-4557-A0EA-61BAF3F77ADF}"/>
                </c:ext>
              </c:extLst>
            </c:dLbl>
            <c:dLbl>
              <c:idx val="16"/>
              <c:layout>
                <c:manualLayout>
                  <c:x val="-6.855075547988948E-2"/>
                  <c:y val="-3.0841377385966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EE-4557-A0EA-61BAF3F77ADF}"/>
                </c:ext>
              </c:extLst>
            </c:dLbl>
            <c:dLbl>
              <c:idx val="17"/>
              <c:layout>
                <c:manualLayout>
                  <c:x val="-3.3208800332088007E-2"/>
                  <c:y val="-4.85600927791002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EE-4557-A0EA-61BAF3F77AD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Sheet1!$A$22:$B$42</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2020</c:v>
                  </c:pt>
                  <c:pt idx="4">
                    <c:v>2021</c:v>
                  </c:pt>
                  <c:pt idx="8">
                    <c:v>2022</c:v>
                  </c:pt>
                  <c:pt idx="12">
                    <c:v>2023</c:v>
                  </c:pt>
                  <c:pt idx="16">
                    <c:v>2024</c:v>
                  </c:pt>
                </c:lvl>
              </c:multiLvlStrCache>
            </c:multiLvlStrRef>
          </c:cat>
          <c:val>
            <c:numRef>
              <c:f>Sheet1!$E$2:$E$44</c:f>
              <c:numCache>
                <c:formatCode>0.0</c:formatCode>
                <c:ptCount val="19"/>
                <c:pt idx="0">
                  <c:v>2.0587529750723363</c:v>
                </c:pt>
                <c:pt idx="1">
                  <c:v>4.818901326271396</c:v>
                </c:pt>
                <c:pt idx="2">
                  <c:v>4.449483702510725</c:v>
                </c:pt>
                <c:pt idx="3">
                  <c:v>3.8464273446307291</c:v>
                </c:pt>
                <c:pt idx="4">
                  <c:v>2.963689231434302</c:v>
                </c:pt>
                <c:pt idx="5">
                  <c:v>0.37163772749773949</c:v>
                </c:pt>
                <c:pt idx="6">
                  <c:v>-0.45246495748356141</c:v>
                </c:pt>
                <c:pt idx="7">
                  <c:v>-1.0517137881832483</c:v>
                </c:pt>
                <c:pt idx="8">
                  <c:v>-4.340347011508034</c:v>
                </c:pt>
                <c:pt idx="9">
                  <c:v>-3.5932227421409291</c:v>
                </c:pt>
                <c:pt idx="10">
                  <c:v>-2.3051497742408555</c:v>
                </c:pt>
                <c:pt idx="11">
                  <c:v>-1.7671659458425188</c:v>
                </c:pt>
                <c:pt idx="12">
                  <c:v>-0.58635864663604842</c:v>
                </c:pt>
                <c:pt idx="13">
                  <c:v>-1.3828578829658065</c:v>
                </c:pt>
                <c:pt idx="14">
                  <c:v>-0.9179229511366207</c:v>
                </c:pt>
                <c:pt idx="15">
                  <c:v>-0.73447921878062417</c:v>
                </c:pt>
                <c:pt idx="16">
                  <c:v>0.80934253533444289</c:v>
                </c:pt>
                <c:pt idx="17">
                  <c:v>1.4154175507644513</c:v>
                </c:pt>
                <c:pt idx="18">
                  <c:v>0.43845165495491689</c:v>
                </c:pt>
              </c:numCache>
            </c:numRef>
          </c:val>
          <c:smooth val="0"/>
          <c:extLst>
            <c:ext xmlns:c16="http://schemas.microsoft.com/office/drawing/2014/chart" uri="{C3380CC4-5D6E-409C-BE32-E72D297353CC}">
              <c16:uniqueId val="{00000008-C9EE-4557-A0EA-61BAF3F77ADF}"/>
            </c:ext>
          </c:extLst>
        </c:ser>
        <c:dLbls>
          <c:showLegendKey val="0"/>
          <c:showVal val="0"/>
          <c:showCatName val="0"/>
          <c:showSerName val="0"/>
          <c:showPercent val="0"/>
          <c:showBubbleSize val="0"/>
        </c:dLbls>
        <c:marker val="1"/>
        <c:smooth val="0"/>
        <c:axId val="296855424"/>
        <c:axId val="296856960"/>
      </c:lineChart>
      <c:catAx>
        <c:axId val="296855424"/>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856960"/>
        <c:crosses val="autoZero"/>
        <c:auto val="1"/>
        <c:lblAlgn val="ctr"/>
        <c:lblOffset val="100"/>
        <c:tickLblSkip val="1"/>
        <c:noMultiLvlLbl val="0"/>
      </c:catAx>
      <c:valAx>
        <c:axId val="296856960"/>
        <c:scaling>
          <c:orientation val="minMax"/>
        </c:scaling>
        <c:delete val="0"/>
        <c:axPos val="l"/>
        <c:numFmt formatCode="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6855424"/>
        <c:crosses val="autoZero"/>
        <c:crossBetween val="between"/>
      </c:valAx>
      <c:spPr>
        <a:solidFill>
          <a:schemeClr val="lt1"/>
        </a:solidFill>
        <a:ln w="12700" cap="flat" cmpd="sng" algn="ctr">
          <a:solidFill>
            <a:schemeClr val="accent3"/>
          </a:solidFill>
          <a:prstDash val="solid"/>
          <a:miter lim="800000"/>
        </a:ln>
        <a:effectLst/>
      </c:spPr>
    </c:plotArea>
    <c:legend>
      <c:legendPos val="b"/>
      <c:layout>
        <c:manualLayout>
          <c:xMode val="edge"/>
          <c:yMode val="edge"/>
          <c:x val="0"/>
          <c:y val="0.804538716048116"/>
          <c:w val="0.96437408275397707"/>
          <c:h val="0.168883075662053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bg1">
          <a:lumMod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6.8779136896752302E-2"/>
          <c:w val="0.74430115154524601"/>
          <c:h val="0.6956029838375466"/>
        </c:manualLayout>
      </c:layout>
      <c:barChart>
        <c:barDir val="col"/>
        <c:grouping val="clustered"/>
        <c:varyColors val="0"/>
        <c:ser>
          <c:idx val="0"/>
          <c:order val="0"/>
          <c:tx>
            <c:strRef>
              <c:f>Sheet1!$B$1</c:f>
              <c:strCache>
                <c:ptCount val="1"/>
                <c:pt idx="0">
                  <c:v>Ծավալը, մլրդ դրամ</c:v>
                </c:pt>
              </c:strCache>
            </c:strRef>
          </c:tx>
          <c:spPr>
            <a:solidFill>
              <a:srgbClr val="376092"/>
            </a:solidFill>
          </c:spPr>
          <c:invertIfNegative val="0"/>
          <c:dLbls>
            <c:dLbl>
              <c:idx val="4"/>
              <c:layout>
                <c:manualLayout>
                  <c:x val="-4.1511000415110008E-3"/>
                  <c:y val="2.25103605470368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FF5-46C4-B2D2-5C78E13AA61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2020</c:v>
                </c:pt>
                <c:pt idx="1">
                  <c:v>2021</c:v>
                </c:pt>
                <c:pt idx="2">
                  <c:v>2022</c:v>
                </c:pt>
                <c:pt idx="3">
                  <c:v>2023</c:v>
                </c:pt>
                <c:pt idx="4">
                  <c:v>2024</c:v>
                </c:pt>
              </c:numCache>
            </c:numRef>
          </c:cat>
          <c:val>
            <c:numRef>
              <c:f>Sheet1!$B$2:$B$7</c:f>
              <c:numCache>
                <c:formatCode>0.0</c:formatCode>
                <c:ptCount val="5"/>
                <c:pt idx="0">
                  <c:v>-154.79919823600002</c:v>
                </c:pt>
                <c:pt idx="1">
                  <c:v>-147.52265212300048</c:v>
                </c:pt>
                <c:pt idx="2">
                  <c:v>51.434934299999384</c:v>
                </c:pt>
                <c:pt idx="3">
                  <c:v>74.562366282999974</c:v>
                </c:pt>
                <c:pt idx="4">
                  <c:v>-73.002423218000217</c:v>
                </c:pt>
              </c:numCache>
            </c:numRef>
          </c:val>
          <c:extLst>
            <c:ext xmlns:c16="http://schemas.microsoft.com/office/drawing/2014/chart" uri="{C3380CC4-5D6E-409C-BE32-E72D297353CC}">
              <c16:uniqueId val="{00000001-BFF5-46C4-B2D2-5C78E13AA614}"/>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none"/>
          </c:marker>
          <c:dLbls>
            <c:dLbl>
              <c:idx val="2"/>
              <c:layout>
                <c:manualLayout>
                  <c:x val="-7.1148569188553515E-2"/>
                  <c:y val="-0.12364930679144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FF5-46C4-B2D2-5C78E13AA614}"/>
                </c:ext>
              </c:extLst>
            </c:dLbl>
            <c:dLbl>
              <c:idx val="3"/>
              <c:layout>
                <c:manualLayout>
                  <c:x val="-7.1746451136963429E-2"/>
                  <c:y val="-0.1015985901431561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F5-46C4-B2D2-5C78E13AA614}"/>
                </c:ext>
              </c:extLst>
            </c:dLbl>
            <c:dLbl>
              <c:idx val="4"/>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F5-46C4-B2D2-5C78E13AA614}"/>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FF5-46C4-B2D2-5C78E13AA614}"/>
                </c:ext>
              </c:extLst>
            </c:dLbl>
            <c:spPr>
              <a:noFill/>
              <a:ln>
                <a:noFill/>
              </a:ln>
              <a:effectLst/>
            </c:spPr>
            <c:txPr>
              <a:bodyPr wrap="square" lIns="38100" tIns="19050" rIns="38100" bIns="19050" anchor="ctr">
                <a:spAutoFit/>
              </a:bodyPr>
              <a:lstStyle/>
              <a:p>
                <a:pPr>
                  <a:defRPr sz="9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2020</c:v>
                </c:pt>
                <c:pt idx="1">
                  <c:v>2021</c:v>
                </c:pt>
                <c:pt idx="2">
                  <c:v>2022</c:v>
                </c:pt>
                <c:pt idx="3">
                  <c:v>2023</c:v>
                </c:pt>
                <c:pt idx="4">
                  <c:v>2024</c:v>
                </c:pt>
              </c:numCache>
            </c:numRef>
          </c:cat>
          <c:val>
            <c:numRef>
              <c:f>Sheet1!$C$2:$C$7</c:f>
            </c:numRef>
          </c:val>
          <c:smooth val="0"/>
          <c:extLst>
            <c:ext xmlns:c16="http://schemas.microsoft.com/office/drawing/2014/chart" uri="{C3380CC4-5D6E-409C-BE32-E72D297353CC}">
              <c16:uniqueId val="{00000006-BFF5-46C4-B2D2-5C78E13AA614}"/>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none"/>
        <c:minorTickMark val="none"/>
        <c:tickLblPos val="low"/>
        <c:spPr>
          <a:ln/>
        </c:spPr>
        <c:txPr>
          <a:bodyPr rot="-5400000" vert="horz" anchor="t" anchorCtr="1"/>
          <a:lstStyle/>
          <a:p>
            <a:pPr>
              <a:defRPr sz="900" b="0" i="0" u="none" strike="noStrike" baseline="0">
                <a:ln>
                  <a:noFill/>
                </a:ln>
                <a:solidFill>
                  <a:srgbClr val="000000"/>
                </a:solidFill>
                <a:latin typeface="GHEA Grapalat"/>
                <a:ea typeface="GHEA Grapalat"/>
                <a:cs typeface="GHEA Grapalat"/>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sz="900" b="0" i="0" u="none" strike="noStrike" baseline="0">
                <a:solidFill>
                  <a:srgbClr val="000000"/>
                </a:solidFill>
                <a:latin typeface="GHEA Grapalat"/>
                <a:ea typeface="GHEA Grapalat"/>
                <a:cs typeface="GHEA Grapalat"/>
              </a:defRPr>
            </a:pPr>
            <a:endParaRPr lang="en-US"/>
          </a:p>
        </c:txPr>
        <c:crossAx val="296659968"/>
        <c:crosses val="autoZero"/>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General"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txPr>
        <a:bodyPr/>
        <a:lstStyle/>
        <a:p>
          <a:pPr>
            <a:defRPr sz="900" b="0" i="0" u="none" strike="noStrike" baseline="0">
              <a:solidFill>
                <a:srgbClr val="000000"/>
              </a:solidFill>
              <a:latin typeface="GHEA Grapalat"/>
              <a:ea typeface="GHEA Grapalat"/>
              <a:cs typeface="GHEA Grapalat"/>
            </a:defRPr>
          </a:pPr>
          <a:endParaRPr lang="en-US"/>
        </a:p>
      </c:txPr>
    </c:legend>
    <c:plotVisOnly val="1"/>
    <c:dispBlanksAs val="gap"/>
    <c:showDLblsOverMax val="0"/>
  </c:chart>
  <c:spPr>
    <a:noFill/>
    <a:ln>
      <a:solidFill>
        <a:sysClr val="window" lastClr="FFFFFF">
          <a:lumMod val="75000"/>
        </a:sysClr>
      </a:solidFill>
    </a:ln>
  </c:spPr>
  <c:txPr>
    <a:bodyPr/>
    <a:lstStyle/>
    <a:p>
      <a:pPr>
        <a:defRPr sz="997"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029635018833321"/>
          <c:y val="1.5133596806146359E-2"/>
          <c:w val="0.65017034364841075"/>
          <c:h val="0.8497774450848059"/>
        </c:manualLayout>
      </c:layout>
      <c:barChart>
        <c:barDir val="bar"/>
        <c:grouping val="clustered"/>
        <c:varyColors val="0"/>
        <c:ser>
          <c:idx val="0"/>
          <c:order val="0"/>
          <c:tx>
            <c:strRef>
              <c:f>Sheet1!$B$1</c:f>
              <c:strCache>
                <c:ptCount val="1"/>
                <c:pt idx="0">
                  <c:v>2024թ ինն ամսվա ճշտված պլան</c:v>
                </c:pt>
              </c:strCache>
            </c:strRef>
          </c:tx>
          <c:spPr>
            <a:solidFill>
              <a:schemeClr val="accent3"/>
            </a:solidFill>
          </c:spPr>
          <c:invertIfNegative val="0"/>
          <c:dLbls>
            <c:dLbl>
              <c:idx val="0"/>
              <c:layout>
                <c:manualLayout>
                  <c:x val="-5.7140917730112021E-3"/>
                  <c:y val="6.90317430233682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18-4EAD-A204-12A6C26BCABB}"/>
                </c:ext>
              </c:extLst>
            </c:dLbl>
            <c:dLbl>
              <c:idx val="1"/>
              <c:layout>
                <c:manualLayout>
                  <c:x val="0"/>
                  <c:y val="8.9525514771709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18-4EAD-A204-12A6C26BCABB}"/>
                </c:ext>
              </c:extLst>
            </c:dLbl>
            <c:dLbl>
              <c:idx val="3"/>
              <c:layout>
                <c:manualLayout>
                  <c:x val="-5.891173784678681E-3"/>
                  <c:y val="3.18951548497216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518-4EAD-A204-12A6C26BCABB}"/>
                </c:ext>
              </c:extLst>
            </c:dLbl>
            <c:dLbl>
              <c:idx val="4"/>
              <c:layout>
                <c:manualLayout>
                  <c:x val="1.149425287356328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18-4EAD-A204-12A6C26BCABB}"/>
                </c:ext>
              </c:extLst>
            </c:dLbl>
            <c:dLbl>
              <c:idx val="6"/>
              <c:layout>
                <c:manualLayout>
                  <c:x val="-1.4048369001953096E-16"/>
                  <c:y val="8.75273522975924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518-4EAD-A204-12A6C26BCABB}"/>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ԱՄՆ</c:v>
                </c:pt>
                <c:pt idx="1">
                  <c:v>Արևելյան Եվրոպայի էներգախնայող. և շրջ.
միջավայրի գործընկերության հիմնադրամ</c:v>
                </c:pt>
                <c:pt idx="2">
                  <c:v>Գերմանիա</c:v>
                </c:pt>
                <c:pt idx="3">
                  <c:v>Գերմանիայի զարգացման և ԵՄ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ՌԴ</c:v>
                </c:pt>
                <c:pt idx="11">
                  <c:v>ՎԶԵԲ</c:v>
                </c:pt>
                <c:pt idx="12">
                  <c:v>Ֆրանսիա</c:v>
                </c:pt>
              </c:strCache>
            </c:strRef>
          </c:cat>
          <c:val>
            <c:numRef>
              <c:f>Sheet1!$B$2:$B$14</c:f>
              <c:numCache>
                <c:formatCode>#,##0.0_);\(#,##0.0\)</c:formatCode>
                <c:ptCount val="13"/>
                <c:pt idx="0">
                  <c:v>320.65199999999999</c:v>
                </c:pt>
                <c:pt idx="1">
                  <c:v>117.1998</c:v>
                </c:pt>
                <c:pt idx="2">
                  <c:v>443.79820000000001</c:v>
                </c:pt>
                <c:pt idx="3">
                  <c:v>146.12700000000001</c:v>
                </c:pt>
                <c:pt idx="4">
                  <c:v>205.8381</c:v>
                </c:pt>
                <c:pt idx="5">
                  <c:v>1044.5773000000002</c:v>
                </c:pt>
                <c:pt idx="6">
                  <c:v>1942.4079999999999</c:v>
                </c:pt>
                <c:pt idx="7">
                  <c:v>947.99860000000012</c:v>
                </c:pt>
                <c:pt idx="8">
                  <c:v>103.0294</c:v>
                </c:pt>
                <c:pt idx="9">
                  <c:v>94.181200000000004</c:v>
                </c:pt>
                <c:pt idx="10">
                  <c:v>566.54690000000005</c:v>
                </c:pt>
                <c:pt idx="11">
                  <c:v>2042.4006000000002</c:v>
                </c:pt>
                <c:pt idx="12">
                  <c:v>400.25670000000002</c:v>
                </c:pt>
              </c:numCache>
            </c:numRef>
          </c:val>
          <c:extLst>
            <c:ext xmlns:c16="http://schemas.microsoft.com/office/drawing/2014/chart" uri="{C3380CC4-5D6E-409C-BE32-E72D297353CC}">
              <c16:uniqueId val="{00000005-0518-4EAD-A204-12A6C26BCABB}"/>
            </c:ext>
          </c:extLst>
        </c:ser>
        <c:ser>
          <c:idx val="1"/>
          <c:order val="1"/>
          <c:tx>
            <c:strRef>
              <c:f>Sheet1!$C$1</c:f>
              <c:strCache>
                <c:ptCount val="1"/>
                <c:pt idx="0">
                  <c:v>2024թ.ինն ամսվա փաստ</c:v>
                </c:pt>
              </c:strCache>
            </c:strRef>
          </c:tx>
          <c:spPr>
            <a:solidFill>
              <a:schemeClr val="accent4"/>
            </a:solidFill>
          </c:spPr>
          <c:invertIfNegative val="0"/>
          <c:dLbls>
            <c:dLbl>
              <c:idx val="1"/>
              <c:layout>
                <c:manualLayout>
                  <c:x val="1.9157088122605363E-3"/>
                  <c:y val="-1.45878920495989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18-4EAD-A204-12A6C26BCABB}"/>
                </c:ext>
              </c:extLst>
            </c:dLbl>
            <c:dLbl>
              <c:idx val="2"/>
              <c:layout>
                <c:manualLayout>
                  <c:x val="0"/>
                  <c:y val="-2.983941227165800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18-4EAD-A204-12A6C26BCABB}"/>
                </c:ext>
              </c:extLst>
            </c:dLbl>
            <c:dLbl>
              <c:idx val="10"/>
              <c:layout>
                <c:manualLayout>
                  <c:x val="7.6628352490421452E-3"/>
                  <c:y val="-2.91757840991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518-4EAD-A204-12A6C26BCABB}"/>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Sheet1!$A$2:$A$14</c:f>
              <c:strCache>
                <c:ptCount val="13"/>
                <c:pt idx="0">
                  <c:v>ԱՄՆ</c:v>
                </c:pt>
                <c:pt idx="1">
                  <c:v>Արևելյան Եվրոպայի էներգախնայող. և շրջ.
միջավայրի գործընկերության հիմնադրամ</c:v>
                </c:pt>
                <c:pt idx="2">
                  <c:v>Գերմանիա</c:v>
                </c:pt>
                <c:pt idx="3">
                  <c:v>Գերմանիայի զարգացման և ԵՄ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ՌԴ</c:v>
                </c:pt>
                <c:pt idx="11">
                  <c:v>ՎԶԵԲ</c:v>
                </c:pt>
                <c:pt idx="12">
                  <c:v>Ֆրանսիա</c:v>
                </c:pt>
              </c:strCache>
            </c:strRef>
          </c:cat>
          <c:val>
            <c:numRef>
              <c:f>Sheet1!$C$2:$C$14</c:f>
              <c:numCache>
                <c:formatCode>#,##0.0_);\(#,##0.0\)</c:formatCode>
                <c:ptCount val="13"/>
                <c:pt idx="0">
                  <c:v>192.02939999999998</c:v>
                </c:pt>
                <c:pt idx="1">
                  <c:v>23.857200000000002</c:v>
                </c:pt>
                <c:pt idx="2">
                  <c:v>126.90265999999998</c:v>
                </c:pt>
                <c:pt idx="3">
                  <c:v>113.83891</c:v>
                </c:pt>
                <c:pt idx="4">
                  <c:v>59.325360000000003</c:v>
                </c:pt>
                <c:pt idx="5">
                  <c:v>784.78431</c:v>
                </c:pt>
                <c:pt idx="6">
                  <c:v>601.65111999999999</c:v>
                </c:pt>
                <c:pt idx="7">
                  <c:v>1055.82177</c:v>
                </c:pt>
                <c:pt idx="8">
                  <c:v>23.369529999999997</c:v>
                </c:pt>
                <c:pt idx="9">
                  <c:v>54.964869999999998</c:v>
                </c:pt>
                <c:pt idx="10">
                  <c:v>0</c:v>
                </c:pt>
                <c:pt idx="11">
                  <c:v>268.22401000000002</c:v>
                </c:pt>
                <c:pt idx="12">
                  <c:v>198.05035999999998</c:v>
                </c:pt>
              </c:numCache>
            </c:numRef>
          </c:val>
          <c:extLst>
            <c:ext xmlns:c16="http://schemas.microsoft.com/office/drawing/2014/chart" uri="{C3380CC4-5D6E-409C-BE32-E72D297353CC}">
              <c16:uniqueId val="{00000009-0518-4EAD-A204-12A6C26BCABB}"/>
            </c:ext>
          </c:extLst>
        </c:ser>
        <c:dLbls>
          <c:showLegendKey val="0"/>
          <c:showVal val="0"/>
          <c:showCatName val="0"/>
          <c:showSerName val="0"/>
          <c:showPercent val="0"/>
          <c:showBubbleSize val="0"/>
        </c:dLbls>
        <c:gapWidth val="150"/>
        <c:axId val="298080128"/>
        <c:axId val="298081664"/>
      </c:barChart>
      <c:catAx>
        <c:axId val="298080128"/>
        <c:scaling>
          <c:orientation val="minMax"/>
        </c:scaling>
        <c:delete val="0"/>
        <c:axPos val="l"/>
        <c:numFmt formatCode="General" sourceLinked="0"/>
        <c:majorTickMark val="out"/>
        <c:minorTickMark val="none"/>
        <c:tickLblPos val="nextTo"/>
        <c:txPr>
          <a:bodyPr/>
          <a:lstStyle/>
          <a:p>
            <a:pPr>
              <a:defRPr sz="700"/>
            </a:pPr>
            <a:endParaRPr lang="en-US"/>
          </a:p>
        </c:txPr>
        <c:crossAx val="298081664"/>
        <c:crosses val="autoZero"/>
        <c:auto val="1"/>
        <c:lblAlgn val="ctr"/>
        <c:lblOffset val="100"/>
        <c:noMultiLvlLbl val="0"/>
      </c:catAx>
      <c:valAx>
        <c:axId val="298081664"/>
        <c:scaling>
          <c:orientation val="minMax"/>
        </c:scaling>
        <c:delete val="0"/>
        <c:axPos val="b"/>
        <c:majorGridlines/>
        <c:numFmt formatCode="#,##0.0" sourceLinked="0"/>
        <c:majorTickMark val="out"/>
        <c:minorTickMark val="none"/>
        <c:tickLblPos val="nextTo"/>
        <c:crossAx val="298080128"/>
        <c:crosses val="autoZero"/>
        <c:crossBetween val="between"/>
        <c:majorUnit val="500"/>
      </c:valAx>
      <c:spPr>
        <a:ln>
          <a:solidFill>
            <a:sysClr val="window" lastClr="FFFFFF">
              <a:lumMod val="85000"/>
            </a:sysClr>
          </a:solidFill>
        </a:ln>
      </c:spPr>
    </c:plotArea>
    <c:legend>
      <c:legendPos val="r"/>
      <c:layout>
        <c:manualLayout>
          <c:xMode val="edge"/>
          <c:yMode val="edge"/>
          <c:x val="1.9655789683050386E-5"/>
          <c:y val="0.93235864035514082"/>
          <c:w val="0.99939220601909062"/>
          <c:h val="5.7466260653345147E-2"/>
        </c:manualLayout>
      </c:layout>
      <c:overlay val="1"/>
      <c:spPr>
        <a:effectLst>
          <a:glow>
            <a:schemeClr val="accent1">
              <a:alpha val="40000"/>
            </a:schemeClr>
          </a:glow>
        </a:effectLst>
      </c:spPr>
      <c:txPr>
        <a:bodyPr/>
        <a:lstStyle/>
        <a:p>
          <a:pPr algn="just">
            <a:defRPr/>
          </a:pPr>
          <a:endParaRPr lang="en-US"/>
        </a:p>
      </c:txPr>
    </c:legend>
    <c:plotVisOnly val="1"/>
    <c:dispBlanksAs val="gap"/>
    <c:showDLblsOverMax val="0"/>
  </c:chart>
  <c:txPr>
    <a:bodyPr/>
    <a:lstStyle/>
    <a:p>
      <a:pPr>
        <a:defRPr>
          <a:latin typeface="GHEA Grapalat" panose="02000506050000020003" pitchFamily="50" charset="0"/>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6491565449196499"/>
          <c:h val="0.77947494134385131"/>
        </c:manualLayout>
      </c:layout>
      <c:barChart>
        <c:barDir val="bar"/>
        <c:grouping val="clustered"/>
        <c:varyColors val="0"/>
        <c:ser>
          <c:idx val="0"/>
          <c:order val="0"/>
          <c:tx>
            <c:strRef>
              <c:f>Sheet1!$B$1</c:f>
              <c:strCache>
                <c:ptCount val="1"/>
                <c:pt idx="0">
                  <c:v>2024թ. ինն ամիսների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53" baseline="0">
                      <a:latin typeface="GHEA Grapalat" pitchFamily="50"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3D-432B-9941-A50B7D98E512}"/>
                </c:ext>
              </c:extLst>
            </c:dLbl>
            <c:numFmt formatCode="#,##0.0" sourceLinked="0"/>
            <c:spPr>
              <a:noFill/>
              <a:ln>
                <a:noFill/>
              </a:ln>
              <a:effectLst/>
            </c:spPr>
            <c:txPr>
              <a:bodyPr/>
              <a:lstStyle/>
              <a:p>
                <a:pPr>
                  <a:defRPr sz="853" baseline="0">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#,##0.00</c:formatCode>
                <c:ptCount val="8"/>
                <c:pt idx="0">
                  <c:v>13.08769</c:v>
                </c:pt>
                <c:pt idx="1">
                  <c:v>1.5973542999999999</c:v>
                </c:pt>
                <c:pt idx="2">
                  <c:v>7.3720613000000004</c:v>
                </c:pt>
                <c:pt idx="3">
                  <c:v>8.0151675999999998</c:v>
                </c:pt>
                <c:pt idx="4">
                  <c:v>1.5553409</c:v>
                </c:pt>
                <c:pt idx="5">
                  <c:v>3.82429</c:v>
                </c:pt>
                <c:pt idx="6">
                  <c:v>23.3826459</c:v>
                </c:pt>
                <c:pt idx="7">
                  <c:v>17.420163800000001</c:v>
                </c:pt>
              </c:numCache>
            </c:numRef>
          </c:val>
          <c:extLst>
            <c:ext xmlns:c16="http://schemas.microsoft.com/office/drawing/2014/chart" uri="{C3380CC4-5D6E-409C-BE32-E72D297353CC}">
              <c16:uniqueId val="{00000001-D83D-432B-9941-A50B7D98E512}"/>
            </c:ext>
          </c:extLst>
        </c:ser>
        <c:ser>
          <c:idx val="1"/>
          <c:order val="1"/>
          <c:tx>
            <c:strRef>
              <c:f>Sheet1!$C$1</c:f>
              <c:strCache>
                <c:ptCount val="1"/>
                <c:pt idx="0">
                  <c:v>2024թ. ինն ամիսների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2-D83D-432B-9941-A50B7D98E512}"/>
              </c:ext>
            </c:extLst>
          </c:dPt>
          <c:dPt>
            <c:idx val="1"/>
            <c:invertIfNegative val="0"/>
            <c:bubble3D val="0"/>
            <c:extLst>
              <c:ext xmlns:c16="http://schemas.microsoft.com/office/drawing/2014/chart" uri="{C3380CC4-5D6E-409C-BE32-E72D297353CC}">
                <c16:uniqueId val="{00000003-D83D-432B-9941-A50B7D98E512}"/>
              </c:ext>
            </c:extLst>
          </c:dPt>
          <c:dPt>
            <c:idx val="2"/>
            <c:invertIfNegative val="0"/>
            <c:bubble3D val="0"/>
            <c:extLst>
              <c:ext xmlns:c16="http://schemas.microsoft.com/office/drawing/2014/chart" uri="{C3380CC4-5D6E-409C-BE32-E72D297353CC}">
                <c16:uniqueId val="{00000004-D83D-432B-9941-A50B7D98E512}"/>
              </c:ext>
            </c:extLst>
          </c:dPt>
          <c:dPt>
            <c:idx val="3"/>
            <c:invertIfNegative val="0"/>
            <c:bubble3D val="0"/>
            <c:extLst>
              <c:ext xmlns:c16="http://schemas.microsoft.com/office/drawing/2014/chart" uri="{C3380CC4-5D6E-409C-BE32-E72D297353CC}">
                <c16:uniqueId val="{00000005-D83D-432B-9941-A50B7D98E512}"/>
              </c:ext>
            </c:extLst>
          </c:dPt>
          <c:dPt>
            <c:idx val="6"/>
            <c:invertIfNegative val="0"/>
            <c:bubble3D val="0"/>
            <c:extLst>
              <c:ext xmlns:c16="http://schemas.microsoft.com/office/drawing/2014/chart" uri="{C3380CC4-5D6E-409C-BE32-E72D297353CC}">
                <c16:uniqueId val="{00000006-D83D-432B-9941-A50B7D98E512}"/>
              </c:ext>
            </c:extLst>
          </c:dPt>
          <c:dPt>
            <c:idx val="7"/>
            <c:invertIfNegative val="0"/>
            <c:bubble3D val="0"/>
            <c:extLst>
              <c:ext xmlns:c16="http://schemas.microsoft.com/office/drawing/2014/chart" uri="{C3380CC4-5D6E-409C-BE32-E72D297353CC}">
                <c16:uniqueId val="{00000007-D83D-432B-9941-A50B7D98E512}"/>
              </c:ext>
            </c:extLst>
          </c:dPt>
          <c:dLbls>
            <c:dLbl>
              <c:idx val="0"/>
              <c:layout>
                <c:manualLayout>
                  <c:x val="-1.9930244145490781E-3"/>
                  <c:y val="-4.02762154730660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3D-432B-9941-A50B7D98E512}"/>
                </c:ext>
              </c:extLst>
            </c:dLbl>
            <c:dLbl>
              <c:idx val="1"/>
              <c:layout>
                <c:manualLayout>
                  <c:x val="-2.1957815272664306E-6"/>
                  <c:y val="-3.98012748406449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83D-432B-9941-A50B7D98E512}"/>
                </c:ext>
              </c:extLst>
            </c:dLbl>
            <c:dLbl>
              <c:idx val="2"/>
              <c:layout>
                <c:manualLayout>
                  <c:x val="-2.1814459296307146E-3"/>
                  <c:y val="-3.60392752709872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3D-432B-9941-A50B7D98E512}"/>
                </c:ext>
              </c:extLst>
            </c:dLbl>
            <c:dLbl>
              <c:idx val="3"/>
              <c:layout>
                <c:manualLayout>
                  <c:x val="3.9756991546159781E-3"/>
                  <c:y val="-4.23830382790843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83D-432B-9941-A50B7D98E512}"/>
                </c:ext>
              </c:extLst>
            </c:dLbl>
            <c:dLbl>
              <c:idx val="4"/>
              <c:layout>
                <c:manualLayout>
                  <c:x val="-1.82198954882565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83D-432B-9941-A50B7D98E512}"/>
                </c:ext>
              </c:extLst>
            </c:dLbl>
            <c:dLbl>
              <c:idx val="5"/>
              <c:layout>
                <c:manualLayout>
                  <c:x val="4.555770892864145E-4"/>
                  <c:y val="-4.09171103112406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83D-432B-9941-A50B7D98E512}"/>
                </c:ext>
              </c:extLst>
            </c:dLbl>
            <c:dLbl>
              <c:idx val="6"/>
              <c:layout>
                <c:manualLayout>
                  <c:x val="5.9824067710373911E-3"/>
                  <c:y val="-3.69485064366954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83D-432B-9941-A50B7D98E512}"/>
                </c:ext>
              </c:extLst>
            </c:dLbl>
            <c:dLbl>
              <c:idx val="7"/>
              <c:layout>
                <c:manualLayout>
                  <c:x val="4.0833694330272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83D-432B-9941-A50B7D98E512}"/>
                </c:ext>
              </c:extLst>
            </c:dLbl>
            <c:numFmt formatCode="#,##0.0" sourceLinked="0"/>
            <c:spPr>
              <a:noFill/>
              <a:ln w="27081">
                <a:noFill/>
              </a:ln>
            </c:spPr>
            <c:txPr>
              <a:bodyPr rot="0" spcFirstLastPara="1" vertOverflow="ellipsis" vert="horz" wrap="square" lIns="38100" tIns="19050" rIns="38100" bIns="19050" anchor="ctr" anchorCtr="1">
                <a:spAutoFit/>
              </a:bodyPr>
              <a:lstStyle/>
              <a:p>
                <a:pPr>
                  <a:defRPr sz="853"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0</c:v>
                </c:pt>
                <c:pt idx="1">
                  <c:v>0.26136531000000002</c:v>
                </c:pt>
                <c:pt idx="2">
                  <c:v>2.6214750000000002</c:v>
                </c:pt>
                <c:pt idx="3">
                  <c:v>11.220660000000001</c:v>
                </c:pt>
                <c:pt idx="4">
                  <c:v>1.67316</c:v>
                </c:pt>
                <c:pt idx="5">
                  <c:v>0.64548448000000003</c:v>
                </c:pt>
                <c:pt idx="6">
                  <c:v>18.72678604</c:v>
                </c:pt>
                <c:pt idx="7">
                  <c:v>10.92940413</c:v>
                </c:pt>
              </c:numCache>
            </c:numRef>
          </c:val>
          <c:extLst>
            <c:ext xmlns:c16="http://schemas.microsoft.com/office/drawing/2014/chart" uri="{C3380CC4-5D6E-409C-BE32-E72D297353CC}">
              <c16:uniqueId val="{0000000A-D83D-432B-9941-A50B7D98E512}"/>
            </c:ext>
          </c:extLst>
        </c:ser>
        <c:dLbls>
          <c:showLegendKey val="0"/>
          <c:showVal val="0"/>
          <c:showCatName val="0"/>
          <c:showSerName val="0"/>
          <c:showPercent val="0"/>
          <c:showBubbleSize val="0"/>
        </c:dLbls>
        <c:gapWidth val="100"/>
        <c:axId val="298357888"/>
        <c:axId val="298359424"/>
      </c:barChart>
      <c:catAx>
        <c:axId val="298357888"/>
        <c:scaling>
          <c:orientation val="minMax"/>
        </c:scaling>
        <c:delete val="0"/>
        <c:axPos val="l"/>
        <c:numFmt formatCode="General" sourceLinked="1"/>
        <c:majorTickMark val="out"/>
        <c:minorTickMark val="none"/>
        <c:tickLblPos val="nextTo"/>
        <c:spPr>
          <a:noFill/>
          <a:ln w="13541" cap="flat" cmpd="sng" algn="ctr">
            <a:solidFill>
              <a:schemeClr val="tx1">
                <a:lumMod val="15000"/>
                <a:lumOff val="85000"/>
              </a:schemeClr>
            </a:solidFill>
            <a:round/>
          </a:ln>
          <a:effectLst/>
        </c:spPr>
        <c:txPr>
          <a:bodyPr rot="-60000000" spcFirstLastPara="1" vertOverflow="ellipsis" vert="horz" wrap="square" anchor="ctr" anchorCtr="1"/>
          <a:lstStyle/>
          <a:p>
            <a:pPr>
              <a:defRPr sz="853" b="0" i="0" u="none" strike="noStrike" kern="1200" baseline="0">
                <a:solidFill>
                  <a:schemeClr val="tx1"/>
                </a:solidFill>
                <a:latin typeface="GHEA Grapalat" pitchFamily="50" charset="0"/>
                <a:ea typeface="+mn-ea"/>
                <a:cs typeface="+mn-cs"/>
              </a:defRPr>
            </a:pPr>
            <a:endParaRPr lang="en-US"/>
          </a:p>
        </c:txPr>
        <c:crossAx val="298359424"/>
        <c:crosses val="autoZero"/>
        <c:auto val="1"/>
        <c:lblAlgn val="ctr"/>
        <c:lblOffset val="100"/>
        <c:noMultiLvlLbl val="0"/>
      </c:catAx>
      <c:valAx>
        <c:axId val="298359424"/>
        <c:scaling>
          <c:orientation val="minMax"/>
          <c:max val="20"/>
        </c:scaling>
        <c:delete val="0"/>
        <c:axPos val="b"/>
        <c:majorGridlines>
          <c:spPr>
            <a:ln w="10156"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56">
            <a:noFill/>
          </a:ln>
        </c:spPr>
        <c:txPr>
          <a:bodyPr rot="-60000000" spcFirstLastPara="1" vertOverflow="ellipsis" vert="horz" wrap="square" anchor="ctr" anchorCtr="1"/>
          <a:lstStyle/>
          <a:p>
            <a:pPr>
              <a:defRPr sz="960" b="0" i="0" u="none" strike="noStrike" kern="1200" baseline="0">
                <a:solidFill>
                  <a:schemeClr val="tx1"/>
                </a:solidFill>
                <a:latin typeface="+mn-lt"/>
                <a:ea typeface="+mn-ea"/>
                <a:cs typeface="+mn-cs"/>
              </a:defRPr>
            </a:pPr>
            <a:endParaRPr lang="en-US"/>
          </a:p>
        </c:txPr>
        <c:crossAx val="298357888"/>
        <c:crosses val="autoZero"/>
        <c:crossBetween val="between"/>
        <c:majorUnit val="2"/>
      </c:valAx>
      <c:spPr>
        <a:solidFill>
          <a:schemeClr val="bg1"/>
        </a:solidFill>
        <a:ln>
          <a:solidFill>
            <a:schemeClr val="accent1">
              <a:lumMod val="20000"/>
              <a:lumOff val="80000"/>
            </a:schemeClr>
          </a:solidFill>
        </a:ln>
        <a:effectLst/>
      </c:spPr>
    </c:plotArea>
    <c:legend>
      <c:legendPos val="b"/>
      <c:overlay val="0"/>
      <c:txPr>
        <a:bodyPr/>
        <a:lstStyle/>
        <a:p>
          <a:pPr>
            <a:defRPr baseline="0">
              <a:latin typeface="GHEA Grapalat" pitchFamily="50" charset="0"/>
            </a:defRPr>
          </a:pPr>
          <a:endParaRPr lang="en-US"/>
        </a:p>
      </c:txPr>
    </c:legend>
    <c:plotVisOnly val="1"/>
    <c:dispBlanksAs val="gap"/>
    <c:showDLblsOverMax val="0"/>
  </c:chart>
  <c:spPr>
    <a:solidFill>
      <a:schemeClr val="bg1"/>
    </a:solidFill>
    <a:ln w="10156" cap="flat" cmpd="sng" algn="ctr">
      <a:solidFill>
        <a:schemeClr val="tx1"/>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endParaRPr lang="en-US" sz="1000" dirty="0">
              <a:effectLst/>
              <a:latin typeface="GHEA Grapalat" panose="02000506050000020003" pitchFamily="50" charset="0"/>
            </a:endParaRPr>
          </a:p>
        </c:rich>
      </c:tx>
      <c:layout>
        <c:manualLayout>
          <c:xMode val="edge"/>
          <c:yMode val="edge"/>
          <c:x val="0.22310204081632654"/>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926177085007231"/>
          <c:y val="0.13848012850852659"/>
          <c:w val="0.74686421340189624"/>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75000"/>
                </a:schemeClr>
              </a:solidFill>
              <a:round/>
            </a:ln>
            <a:effectLst/>
          </c:spPr>
          <c:marker>
            <c:symbol val="none"/>
          </c:marker>
          <c:cat>
            <c:multiLvlStrRef>
              <c:f>Sheet1!$A$14:$B$82</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Sheet1!$D$14:$D$82</c:f>
              <c:numCache>
                <c:formatCode>0.0</c:formatCode>
                <c:ptCount val="69"/>
                <c:pt idx="0">
                  <c:v>5939.1</c:v>
                </c:pt>
                <c:pt idx="1">
                  <c:v>6300.49</c:v>
                </c:pt>
                <c:pt idx="2">
                  <c:v>6439.46</c:v>
                </c:pt>
                <c:pt idx="3">
                  <c:v>6438.36</c:v>
                </c:pt>
                <c:pt idx="4">
                  <c:v>6017.9</c:v>
                </c:pt>
                <c:pt idx="5">
                  <c:v>5882.23</c:v>
                </c:pt>
                <c:pt idx="6">
                  <c:v>5941.2</c:v>
                </c:pt>
                <c:pt idx="7">
                  <c:v>5709.44</c:v>
                </c:pt>
                <c:pt idx="8">
                  <c:v>5759.25</c:v>
                </c:pt>
                <c:pt idx="9">
                  <c:v>5757.3</c:v>
                </c:pt>
                <c:pt idx="10">
                  <c:v>5859.95</c:v>
                </c:pt>
                <c:pt idx="11">
                  <c:v>6077.06</c:v>
                </c:pt>
                <c:pt idx="12">
                  <c:v>6031.21</c:v>
                </c:pt>
                <c:pt idx="13">
                  <c:v>5687.75</c:v>
                </c:pt>
                <c:pt idx="14">
                  <c:v>5182.63</c:v>
                </c:pt>
                <c:pt idx="15">
                  <c:v>5057.97</c:v>
                </c:pt>
                <c:pt idx="16">
                  <c:v>5239.83</c:v>
                </c:pt>
                <c:pt idx="17">
                  <c:v>5754.6</c:v>
                </c:pt>
                <c:pt idx="18">
                  <c:v>6372.46</c:v>
                </c:pt>
                <c:pt idx="19">
                  <c:v>6498.94</c:v>
                </c:pt>
                <c:pt idx="20">
                  <c:v>6704.9</c:v>
                </c:pt>
                <c:pt idx="21">
                  <c:v>6713.81</c:v>
                </c:pt>
                <c:pt idx="22">
                  <c:v>7068.91</c:v>
                </c:pt>
                <c:pt idx="23">
                  <c:v>7772.24</c:v>
                </c:pt>
                <c:pt idx="24" formatCode="0">
                  <c:v>7972.15</c:v>
                </c:pt>
                <c:pt idx="25" formatCode="0">
                  <c:v>8470.94</c:v>
                </c:pt>
                <c:pt idx="26" formatCode="0">
                  <c:v>8988.25</c:v>
                </c:pt>
                <c:pt idx="27" formatCode="0">
                  <c:v>9324.82</c:v>
                </c:pt>
                <c:pt idx="28" formatCode="0">
                  <c:v>10161.969999999999</c:v>
                </c:pt>
                <c:pt idx="29" formatCode="0">
                  <c:v>9631.5</c:v>
                </c:pt>
                <c:pt idx="30" formatCode="0">
                  <c:v>9450.82</c:v>
                </c:pt>
                <c:pt idx="31" formatCode="0">
                  <c:v>9370.14</c:v>
                </c:pt>
                <c:pt idx="32" formatCode="0">
                  <c:v>9324.7099999999991</c:v>
                </c:pt>
                <c:pt idx="33" formatCode="0">
                  <c:v>9829.2199999999993</c:v>
                </c:pt>
                <c:pt idx="34" formatCode="0">
                  <c:v>9728.9</c:v>
                </c:pt>
                <c:pt idx="35" formatCode="0">
                  <c:v>9551.18</c:v>
                </c:pt>
                <c:pt idx="36" formatCode="0">
                  <c:v>9782.34</c:v>
                </c:pt>
                <c:pt idx="37" formatCode="0">
                  <c:v>9943.17</c:v>
                </c:pt>
                <c:pt idx="38" formatCode="0">
                  <c:v>10230.89</c:v>
                </c:pt>
                <c:pt idx="39" formatCode="0">
                  <c:v>10161.379999999999</c:v>
                </c:pt>
                <c:pt idx="40" formatCode="0">
                  <c:v>9377.15</c:v>
                </c:pt>
                <c:pt idx="41" formatCode="0">
                  <c:v>9024.4599999999991</c:v>
                </c:pt>
                <c:pt idx="42" formatCode="0">
                  <c:v>7544.81</c:v>
                </c:pt>
                <c:pt idx="43" formatCode="0">
                  <c:v>7981.84</c:v>
                </c:pt>
                <c:pt idx="44" formatCode="0">
                  <c:v>7746.01</c:v>
                </c:pt>
                <c:pt idx="45" formatCode="0">
                  <c:v>7651.08</c:v>
                </c:pt>
                <c:pt idx="46" formatCode="0">
                  <c:v>8049.86</c:v>
                </c:pt>
                <c:pt idx="47" formatCode="0">
                  <c:v>8375.4</c:v>
                </c:pt>
                <c:pt idx="48" formatCode="0">
                  <c:v>9037.9500000000007</c:v>
                </c:pt>
                <c:pt idx="49" formatCode="0">
                  <c:v>8936.59</c:v>
                </c:pt>
                <c:pt idx="50" formatCode="0">
                  <c:v>8856.31</c:v>
                </c:pt>
                <c:pt idx="51" formatCode="0">
                  <c:v>8809.42</c:v>
                </c:pt>
                <c:pt idx="52" formatCode="0">
                  <c:v>8217.4699999999993</c:v>
                </c:pt>
                <c:pt idx="53" formatCode="0">
                  <c:v>8396.52</c:v>
                </c:pt>
                <c:pt idx="54" formatCode="0">
                  <c:v>8476.68</c:v>
                </c:pt>
                <c:pt idx="55" formatCode="0">
                  <c:v>8349.1299999999992</c:v>
                </c:pt>
                <c:pt idx="56" formatCode="0">
                  <c:v>8276.7099999999991</c:v>
                </c:pt>
                <c:pt idx="57" formatCode="0">
                  <c:v>7937.18</c:v>
                </c:pt>
                <c:pt idx="58" formatCode="0">
                  <c:v>8189.59</c:v>
                </c:pt>
                <c:pt idx="59" formatCode="0">
                  <c:v>8399.94</c:v>
                </c:pt>
                <c:pt idx="60" formatCode="0">
                  <c:v>8338.8799999999992</c:v>
                </c:pt>
                <c:pt idx="61" formatCode="0">
                  <c:v>8304.9500000000007</c:v>
                </c:pt>
                <c:pt idx="62" formatCode="0">
                  <c:v>8689.1299999999992</c:v>
                </c:pt>
                <c:pt idx="63" formatCode="0">
                  <c:v>9464.43</c:v>
                </c:pt>
                <c:pt idx="64" formatCode="0">
                  <c:v>10139.33</c:v>
                </c:pt>
                <c:pt idx="65" formatCode="0">
                  <c:v>9648.17</c:v>
                </c:pt>
                <c:pt idx="66" formatCode="0">
                  <c:v>9385.31</c:v>
                </c:pt>
                <c:pt idx="67" formatCode="0">
                  <c:v>8971.9599999999991</c:v>
                </c:pt>
                <c:pt idx="68" formatCode="0">
                  <c:v>9237.48</c:v>
                </c:pt>
              </c:numCache>
            </c:numRef>
          </c:val>
          <c:smooth val="0"/>
          <c:extLst>
            <c:ext xmlns:c16="http://schemas.microsoft.com/office/drawing/2014/chart" uri="{C3380CC4-5D6E-409C-BE32-E72D297353CC}">
              <c16:uniqueId val="{00000000-133C-4730-8C70-BA44292D7BA9}"/>
            </c:ext>
          </c:extLst>
        </c:ser>
        <c:dLbls>
          <c:showLegendKey val="0"/>
          <c:showVal val="0"/>
          <c:showCatName val="0"/>
          <c:showSerName val="0"/>
          <c:showPercent val="0"/>
          <c:showBubbleSize val="0"/>
        </c:dLbls>
        <c:marker val="1"/>
        <c:smooth val="0"/>
        <c:axId val="-1888354832"/>
        <c:axId val="-1888366800"/>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Sheet1!$A$14:$B$79</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2019</c:v>
                  </c:pt>
                  <c:pt idx="12">
                    <c:v>2020</c:v>
                  </c:pt>
                  <c:pt idx="24">
                    <c:v>2021</c:v>
                  </c:pt>
                  <c:pt idx="36">
                    <c:v>2022</c:v>
                  </c:pt>
                  <c:pt idx="48">
                    <c:v>2023</c:v>
                  </c:pt>
                  <c:pt idx="60">
                    <c:v>2024</c:v>
                  </c:pt>
                </c:lvl>
              </c:multiLvlStrCache>
            </c:multiLvlStrRef>
          </c:cat>
          <c:val>
            <c:numRef>
              <c:f>Sheet1!$C$14:$C$82</c:f>
              <c:numCache>
                <c:formatCode>0.0</c:formatCode>
                <c:ptCount val="69"/>
                <c:pt idx="0">
                  <c:v>59.27</c:v>
                </c:pt>
                <c:pt idx="1">
                  <c:v>64.13</c:v>
                </c:pt>
                <c:pt idx="2">
                  <c:v>66.41</c:v>
                </c:pt>
                <c:pt idx="3">
                  <c:v>71.2</c:v>
                </c:pt>
                <c:pt idx="4">
                  <c:v>70.53</c:v>
                </c:pt>
                <c:pt idx="5">
                  <c:v>63.3</c:v>
                </c:pt>
                <c:pt idx="6">
                  <c:v>64</c:v>
                </c:pt>
                <c:pt idx="7">
                  <c:v>59.25</c:v>
                </c:pt>
                <c:pt idx="8">
                  <c:v>62.33</c:v>
                </c:pt>
                <c:pt idx="9">
                  <c:v>59.37</c:v>
                </c:pt>
                <c:pt idx="10">
                  <c:v>62.74</c:v>
                </c:pt>
                <c:pt idx="11">
                  <c:v>65.849999999999994</c:v>
                </c:pt>
                <c:pt idx="12">
                  <c:v>63.6</c:v>
                </c:pt>
                <c:pt idx="13">
                  <c:v>55</c:v>
                </c:pt>
                <c:pt idx="14">
                  <c:v>32.979999999999997</c:v>
                </c:pt>
                <c:pt idx="15">
                  <c:v>23.34</c:v>
                </c:pt>
                <c:pt idx="16">
                  <c:v>31.02</c:v>
                </c:pt>
                <c:pt idx="17">
                  <c:v>39.93</c:v>
                </c:pt>
                <c:pt idx="18">
                  <c:v>42.81</c:v>
                </c:pt>
                <c:pt idx="19">
                  <c:v>44.26</c:v>
                </c:pt>
                <c:pt idx="20">
                  <c:v>41.09</c:v>
                </c:pt>
                <c:pt idx="21">
                  <c:v>40.47</c:v>
                </c:pt>
                <c:pt idx="22">
                  <c:v>43.23</c:v>
                </c:pt>
                <c:pt idx="23">
                  <c:v>49.87</c:v>
                </c:pt>
                <c:pt idx="24" formatCode="0">
                  <c:v>54.55</c:v>
                </c:pt>
                <c:pt idx="25" formatCode="0">
                  <c:v>61.96</c:v>
                </c:pt>
                <c:pt idx="26" formatCode="0">
                  <c:v>65.19</c:v>
                </c:pt>
                <c:pt idx="27" formatCode="0">
                  <c:v>64.77</c:v>
                </c:pt>
                <c:pt idx="28" formatCode="0">
                  <c:v>68.040000000000006</c:v>
                </c:pt>
                <c:pt idx="29" formatCode="0">
                  <c:v>73.069999999999993</c:v>
                </c:pt>
                <c:pt idx="30" formatCode="0">
                  <c:v>74.39</c:v>
                </c:pt>
                <c:pt idx="31" formatCode="0">
                  <c:v>70.02</c:v>
                </c:pt>
                <c:pt idx="32" formatCode="0">
                  <c:v>74.599999999999994</c:v>
                </c:pt>
                <c:pt idx="33" formatCode="0">
                  <c:v>83.65</c:v>
                </c:pt>
                <c:pt idx="34" formatCode="0">
                  <c:v>80.77</c:v>
                </c:pt>
                <c:pt idx="35" formatCode="0">
                  <c:v>74.31</c:v>
                </c:pt>
                <c:pt idx="36" formatCode="0">
                  <c:v>85.53</c:v>
                </c:pt>
                <c:pt idx="37" formatCode="0">
                  <c:v>95.76</c:v>
                </c:pt>
                <c:pt idx="38" formatCode="0">
                  <c:v>115.59</c:v>
                </c:pt>
                <c:pt idx="39" formatCode="0">
                  <c:v>105.78</c:v>
                </c:pt>
                <c:pt idx="40" formatCode="0">
                  <c:v>112.37</c:v>
                </c:pt>
                <c:pt idx="41" formatCode="0">
                  <c:v>120.08</c:v>
                </c:pt>
                <c:pt idx="42" formatCode="0">
                  <c:v>108.92</c:v>
                </c:pt>
                <c:pt idx="43" formatCode="0">
                  <c:v>98.6</c:v>
                </c:pt>
                <c:pt idx="44" formatCode="0">
                  <c:v>90.16</c:v>
                </c:pt>
                <c:pt idx="45" formatCode="0">
                  <c:v>93.13</c:v>
                </c:pt>
                <c:pt idx="46" formatCode="0">
                  <c:v>91.07</c:v>
                </c:pt>
                <c:pt idx="47" formatCode="0">
                  <c:v>80.900000000000006</c:v>
                </c:pt>
                <c:pt idx="48" formatCode="0">
                  <c:v>83.09</c:v>
                </c:pt>
                <c:pt idx="49" formatCode="0">
                  <c:v>82.71</c:v>
                </c:pt>
                <c:pt idx="50" formatCode="0">
                  <c:v>78.53</c:v>
                </c:pt>
                <c:pt idx="51" formatCode="0">
                  <c:v>84.11</c:v>
                </c:pt>
                <c:pt idx="52" formatCode="0">
                  <c:v>75.7</c:v>
                </c:pt>
                <c:pt idx="53" formatCode="0">
                  <c:v>74.89</c:v>
                </c:pt>
                <c:pt idx="54" formatCode="0">
                  <c:v>80.099999999999994</c:v>
                </c:pt>
                <c:pt idx="55" formatCode="0">
                  <c:v>86.162999999999997</c:v>
                </c:pt>
                <c:pt idx="56" formatCode="0">
                  <c:v>94</c:v>
                </c:pt>
                <c:pt idx="57" formatCode="0">
                  <c:v>91.061000000000007</c:v>
                </c:pt>
                <c:pt idx="58" formatCode="0">
                  <c:v>83.183000000000007</c:v>
                </c:pt>
                <c:pt idx="59" formatCode="0">
                  <c:v>77.858000000000004</c:v>
                </c:pt>
                <c:pt idx="60" formatCode="0">
                  <c:v>80.227000000000004</c:v>
                </c:pt>
                <c:pt idx="61" formatCode="0">
                  <c:v>83.763999999999996</c:v>
                </c:pt>
                <c:pt idx="62" formatCode="0">
                  <c:v>85.447000000000003</c:v>
                </c:pt>
                <c:pt idx="63" formatCode="0">
                  <c:v>90.054000000000002</c:v>
                </c:pt>
                <c:pt idx="64" formatCode="0">
                  <c:v>81.995000000000005</c:v>
                </c:pt>
                <c:pt idx="65" formatCode="0">
                  <c:v>82.555000000000007</c:v>
                </c:pt>
                <c:pt idx="66" formatCode="0">
                  <c:v>85.296000000000006</c:v>
                </c:pt>
                <c:pt idx="67" formatCode="0">
                  <c:v>80.863</c:v>
                </c:pt>
                <c:pt idx="68" formatCode="0">
                  <c:v>74.293000000000006</c:v>
                </c:pt>
              </c:numCache>
            </c:numRef>
          </c:val>
          <c:smooth val="0"/>
          <c:extLst>
            <c:ext xmlns:c16="http://schemas.microsoft.com/office/drawing/2014/chart" uri="{C3380CC4-5D6E-409C-BE32-E72D297353CC}">
              <c16:uniqueId val="{00000001-133C-4730-8C70-BA44292D7BA9}"/>
            </c:ext>
          </c:extLst>
        </c:ser>
        <c:dLbls>
          <c:showLegendKey val="0"/>
          <c:showVal val="0"/>
          <c:showCatName val="0"/>
          <c:showSerName val="0"/>
          <c:showPercent val="0"/>
          <c:showBubbleSize val="0"/>
        </c:dLbls>
        <c:marker val="1"/>
        <c:smooth val="0"/>
        <c:axId val="-1888362992"/>
        <c:axId val="-1888343952"/>
      </c:lineChart>
      <c:catAx>
        <c:axId val="-1888354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88366800"/>
        <c:crosses val="autoZero"/>
        <c:auto val="1"/>
        <c:lblAlgn val="ctr"/>
        <c:lblOffset val="0"/>
        <c:noMultiLvlLbl val="0"/>
      </c:catAx>
      <c:valAx>
        <c:axId val="-1888366800"/>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88354832"/>
        <c:crosses val="autoZero"/>
        <c:crossBetween val="between"/>
        <c:majorUnit val="5000"/>
      </c:valAx>
      <c:valAx>
        <c:axId val="-1888343952"/>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88362992"/>
        <c:crosses val="max"/>
        <c:crossBetween val="between"/>
        <c:majorUnit val="50"/>
      </c:valAx>
      <c:catAx>
        <c:axId val="-1888362992"/>
        <c:scaling>
          <c:orientation val="minMax"/>
        </c:scaling>
        <c:delete val="1"/>
        <c:axPos val="b"/>
        <c:numFmt formatCode="General" sourceLinked="1"/>
        <c:majorTickMark val="out"/>
        <c:minorTickMark val="none"/>
        <c:tickLblPos val="nextTo"/>
        <c:crossAx val="-1888343952"/>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bg1">
                  <a:lumMod val="50000"/>
                </a:schemeClr>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Sheet1!$D$2:$D$70</c:f>
              <c:numCache>
                <c:formatCode>0.0</c:formatCode>
                <c:ptCount val="69"/>
                <c:pt idx="0">
                  <c:v>100</c:v>
                </c:pt>
                <c:pt idx="1">
                  <c:v>100.89382651043778</c:v>
                </c:pt>
                <c:pt idx="2">
                  <c:v>102.50156164381458</c:v>
                </c:pt>
                <c:pt idx="3">
                  <c:v>105.94542842382498</c:v>
                </c:pt>
                <c:pt idx="4">
                  <c:v>108.9578899623221</c:v>
                </c:pt>
                <c:pt idx="5">
                  <c:v>109.7112869950171</c:v>
                </c:pt>
                <c:pt idx="6">
                  <c:v>111.02445504971973</c:v>
                </c:pt>
                <c:pt idx="7">
                  <c:v>110.84259704419428</c:v>
                </c:pt>
                <c:pt idx="8">
                  <c:v>109.47961507107598</c:v>
                </c:pt>
                <c:pt idx="9">
                  <c:v>110.05895691544292</c:v>
                </c:pt>
                <c:pt idx="10">
                  <c:v>115.45079898372904</c:v>
                </c:pt>
                <c:pt idx="11">
                  <c:v>115.58266625358216</c:v>
                </c:pt>
                <c:pt idx="12">
                  <c:v>112.29051058854664</c:v>
                </c:pt>
                <c:pt idx="13">
                  <c:v>108.87962695707913</c:v>
                </c:pt>
                <c:pt idx="14">
                  <c:v>107.75461124716239</c:v>
                </c:pt>
                <c:pt idx="15">
                  <c:v>105.02501121896981</c:v>
                </c:pt>
                <c:pt idx="16">
                  <c:v>103.40959303622228</c:v>
                </c:pt>
                <c:pt idx="17">
                  <c:v>102.75986548640878</c:v>
                </c:pt>
                <c:pt idx="18">
                  <c:v>99.953576839975611</c:v>
                </c:pt>
                <c:pt idx="19">
                  <c:v>99.927529852408483</c:v>
                </c:pt>
                <c:pt idx="20">
                  <c:v>99.137473353780067</c:v>
                </c:pt>
                <c:pt idx="21">
                  <c:v>99.472804816040963</c:v>
                </c:pt>
                <c:pt idx="22">
                  <c:v>101.13605313987937</c:v>
                </c:pt>
                <c:pt idx="23">
                  <c:v>102.79097619978188</c:v>
                </c:pt>
                <c:pt idx="24">
                  <c:v>104.00018051327531</c:v>
                </c:pt>
                <c:pt idx="25">
                  <c:v>105.95893633292587</c:v>
                </c:pt>
                <c:pt idx="26">
                  <c:v>109.20436144823053</c:v>
                </c:pt>
                <c:pt idx="27">
                  <c:v>113.08705779161301</c:v>
                </c:pt>
                <c:pt idx="28">
                  <c:v>116.38077467368926</c:v>
                </c:pt>
                <c:pt idx="29">
                  <c:v>119.95958468735375</c:v>
                </c:pt>
                <c:pt idx="30">
                  <c:v>123.67339307268786</c:v>
                </c:pt>
                <c:pt idx="31">
                  <c:v>122.9359923531395</c:v>
                </c:pt>
                <c:pt idx="32">
                  <c:v>122.12209010220813</c:v>
                </c:pt>
                <c:pt idx="33">
                  <c:v>121.34972751815869</c:v>
                </c:pt>
                <c:pt idx="34">
                  <c:v>121.93538976479982</c:v>
                </c:pt>
                <c:pt idx="35">
                  <c:v>120.3316311831653</c:v>
                </c:pt>
                <c:pt idx="36">
                  <c:v>121.54282491034134</c:v>
                </c:pt>
                <c:pt idx="37">
                  <c:v>123.41343700517467</c:v>
                </c:pt>
                <c:pt idx="38">
                  <c:v>129.31863354144474</c:v>
                </c:pt>
                <c:pt idx="39">
                  <c:v>132.11451837876544</c:v>
                </c:pt>
                <c:pt idx="40">
                  <c:v>133.16726615138023</c:v>
                </c:pt>
                <c:pt idx="41">
                  <c:v>136.47240432057984</c:v>
                </c:pt>
                <c:pt idx="42">
                  <c:v>134.44629883580902</c:v>
                </c:pt>
                <c:pt idx="43">
                  <c:v>131.23894152039051</c:v>
                </c:pt>
                <c:pt idx="44">
                  <c:v>130.3523200881308</c:v>
                </c:pt>
                <c:pt idx="45">
                  <c:v>126.61319947289506</c:v>
                </c:pt>
                <c:pt idx="46">
                  <c:v>124.22928767560416</c:v>
                </c:pt>
                <c:pt idx="47">
                  <c:v>121.8208849987623</c:v>
                </c:pt>
                <c:pt idx="48">
                  <c:v>120.43665627393959</c:v>
                </c:pt>
                <c:pt idx="49">
                  <c:v>122.80532362970983</c:v>
                </c:pt>
                <c:pt idx="50">
                  <c:v>124.29773352435258</c:v>
                </c:pt>
                <c:pt idx="51">
                  <c:v>126.62345565402664</c:v>
                </c:pt>
                <c:pt idx="52">
                  <c:v>127.98607374742997</c:v>
                </c:pt>
                <c:pt idx="53">
                  <c:v>128.92178591694537</c:v>
                </c:pt>
                <c:pt idx="54">
                  <c:v>128.42102586180263</c:v>
                </c:pt>
                <c:pt idx="55">
                  <c:v>124.85698252371478</c:v>
                </c:pt>
                <c:pt idx="56">
                  <c:v>123.62151029768974</c:v>
                </c:pt>
                <c:pt idx="57">
                  <c:v>121.95751118138364</c:v>
                </c:pt>
                <c:pt idx="58">
                  <c:v>121.41485550891048</c:v>
                </c:pt>
                <c:pt idx="59">
                  <c:v>120.99100522256239</c:v>
                </c:pt>
                <c:pt idx="60">
                  <c:v>118.10733829138786</c:v>
                </c:pt>
                <c:pt idx="61">
                  <c:v>121.95307128089595</c:v>
                </c:pt>
                <c:pt idx="62">
                  <c:v>124.0908637524912</c:v>
                </c:pt>
                <c:pt idx="63">
                  <c:v>126.5837888239852</c:v>
                </c:pt>
                <c:pt idx="64">
                  <c:v>126.3193037358558</c:v>
                </c:pt>
                <c:pt idx="65">
                  <c:v>126.68424628122023</c:v>
                </c:pt>
                <c:pt idx="66">
                  <c:v>130.53289526253391</c:v>
                </c:pt>
                <c:pt idx="67">
                  <c:v>129.55749332897872</c:v>
                </c:pt>
                <c:pt idx="68">
                  <c:v>129.60509772089506</c:v>
                </c:pt>
              </c:numCache>
            </c:numRef>
          </c:val>
          <c:smooth val="0"/>
          <c:extLst>
            <c:ext xmlns:c16="http://schemas.microsoft.com/office/drawing/2014/chart" uri="{C3380CC4-5D6E-409C-BE32-E72D297353CC}">
              <c16:uniqueId val="{00000000-70BD-494D-8B9D-A41E7DDC14FD}"/>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Sheet1!$E$2:$E$70</c:f>
              <c:numCache>
                <c:formatCode>0.0</c:formatCode>
                <c:ptCount val="69"/>
                <c:pt idx="0">
                  <c:v>100</c:v>
                </c:pt>
                <c:pt idx="1">
                  <c:v>102.79088173953953</c:v>
                </c:pt>
                <c:pt idx="2">
                  <c:v>104.65645969082081</c:v>
                </c:pt>
                <c:pt idx="3">
                  <c:v>105.13242449586475</c:v>
                </c:pt>
                <c:pt idx="4">
                  <c:v>105.59289868247235</c:v>
                </c:pt>
                <c:pt idx="5">
                  <c:v>101.9258681400421</c:v>
                </c:pt>
                <c:pt idx="6">
                  <c:v>100.11613268066765</c:v>
                </c:pt>
                <c:pt idx="7">
                  <c:v>99.358745923751528</c:v>
                </c:pt>
                <c:pt idx="8">
                  <c:v>98.70342642414947</c:v>
                </c:pt>
                <c:pt idx="9">
                  <c:v>99.874433528895068</c:v>
                </c:pt>
                <c:pt idx="10">
                  <c:v>101.49237329423926</c:v>
                </c:pt>
                <c:pt idx="11">
                  <c:v>102.57162094379964</c:v>
                </c:pt>
                <c:pt idx="12">
                  <c:v>102.87063092330064</c:v>
                </c:pt>
                <c:pt idx="13">
                  <c:v>101.88671873852967</c:v>
                </c:pt>
                <c:pt idx="14">
                  <c:v>100.57216594765747</c:v>
                </c:pt>
                <c:pt idx="15">
                  <c:v>94.85541180536778</c:v>
                </c:pt>
                <c:pt idx="16">
                  <c:v>93.539673582469774</c:v>
                </c:pt>
                <c:pt idx="17">
                  <c:v>97.410138227753947</c:v>
                </c:pt>
                <c:pt idx="18">
                  <c:v>100.83250143127985</c:v>
                </c:pt>
                <c:pt idx="19">
                  <c:v>101.14264602784645</c:v>
                </c:pt>
                <c:pt idx="20">
                  <c:v>101.35839722165771</c:v>
                </c:pt>
                <c:pt idx="21">
                  <c:v>103.4998133741383</c:v>
                </c:pt>
                <c:pt idx="22">
                  <c:v>104.39330368509646</c:v>
                </c:pt>
                <c:pt idx="23">
                  <c:v>108.1614192133524</c:v>
                </c:pt>
                <c:pt idx="24">
                  <c:v>110.20312246920356</c:v>
                </c:pt>
                <c:pt idx="25">
                  <c:v>112.01347204740341</c:v>
                </c:pt>
                <c:pt idx="26">
                  <c:v>116.35791851074396</c:v>
                </c:pt>
                <c:pt idx="27">
                  <c:v>117.98773818082701</c:v>
                </c:pt>
                <c:pt idx="28">
                  <c:v>119.99502104091046</c:v>
                </c:pt>
                <c:pt idx="29">
                  <c:v>118.78863620491821</c:v>
                </c:pt>
                <c:pt idx="30">
                  <c:v>115.63454509861253</c:v>
                </c:pt>
                <c:pt idx="31">
                  <c:v>115.07162667689985</c:v>
                </c:pt>
                <c:pt idx="32">
                  <c:v>117.02290932854433</c:v>
                </c:pt>
                <c:pt idx="33">
                  <c:v>120.32030282356355</c:v>
                </c:pt>
                <c:pt idx="34">
                  <c:v>124.80382329993753</c:v>
                </c:pt>
                <c:pt idx="35">
                  <c:v>127.75314168728802</c:v>
                </c:pt>
                <c:pt idx="36">
                  <c:v>131.38839047060878</c:v>
                </c:pt>
                <c:pt idx="37">
                  <c:v>140.20189444991058</c:v>
                </c:pt>
                <c:pt idx="38">
                  <c:v>144.46315367173901</c:v>
                </c:pt>
                <c:pt idx="39">
                  <c:v>145.31319437878705</c:v>
                </c:pt>
                <c:pt idx="40">
                  <c:v>142.82546142349045</c:v>
                </c:pt>
                <c:pt idx="41">
                  <c:v>148.77295834364918</c:v>
                </c:pt>
                <c:pt idx="42">
                  <c:v>145.09144041732978</c:v>
                </c:pt>
                <c:pt idx="43">
                  <c:v>142.00683409562455</c:v>
                </c:pt>
                <c:pt idx="44">
                  <c:v>141.35492692661768</c:v>
                </c:pt>
                <c:pt idx="45">
                  <c:v>137.94649153309936</c:v>
                </c:pt>
                <c:pt idx="46">
                  <c:v>136.0964363201924</c:v>
                </c:pt>
                <c:pt idx="47">
                  <c:v>136.87362784925605</c:v>
                </c:pt>
                <c:pt idx="48">
                  <c:v>143.38320947136242</c:v>
                </c:pt>
                <c:pt idx="49">
                  <c:v>137.36013382152004</c:v>
                </c:pt>
                <c:pt idx="50">
                  <c:v>134.01897327411606</c:v>
                </c:pt>
                <c:pt idx="51">
                  <c:v>128.0468754876556</c:v>
                </c:pt>
                <c:pt idx="52">
                  <c:v>120.57137322383382</c:v>
                </c:pt>
                <c:pt idx="53">
                  <c:v>118.75513147344192</c:v>
                </c:pt>
                <c:pt idx="54">
                  <c:v>117.99502874328228</c:v>
                </c:pt>
                <c:pt idx="55">
                  <c:v>113.27695769296625</c:v>
                </c:pt>
                <c:pt idx="56">
                  <c:v>110.91599772287488</c:v>
                </c:pt>
                <c:pt idx="57">
                  <c:v>113.49787214001763</c:v>
                </c:pt>
                <c:pt idx="58">
                  <c:v>115.36401166442539</c:v>
                </c:pt>
                <c:pt idx="59">
                  <c:v>117.5814173848933</c:v>
                </c:pt>
                <c:pt idx="60">
                  <c:v>117.57434198462568</c:v>
                </c:pt>
                <c:pt idx="61">
                  <c:v>119.56424075101903</c:v>
                </c:pt>
                <c:pt idx="62">
                  <c:v>122.87560015930775</c:v>
                </c:pt>
                <c:pt idx="63">
                  <c:v>122.60493116203642</c:v>
                </c:pt>
                <c:pt idx="64">
                  <c:v>124.84939899463392</c:v>
                </c:pt>
                <c:pt idx="65">
                  <c:v>126.57278510551447</c:v>
                </c:pt>
                <c:pt idx="66">
                  <c:v>126.65852502657029</c:v>
                </c:pt>
                <c:pt idx="67">
                  <c:v>129.38555043979898</c:v>
                </c:pt>
                <c:pt idx="68">
                  <c:v>134.99669824111373</c:v>
                </c:pt>
              </c:numCache>
            </c:numRef>
          </c:val>
          <c:smooth val="0"/>
          <c:extLst>
            <c:ext xmlns:c16="http://schemas.microsoft.com/office/drawing/2014/chart" uri="{C3380CC4-5D6E-409C-BE32-E72D297353CC}">
              <c16:uniqueId val="{00000001-70BD-494D-8B9D-A41E7DDC14FD}"/>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Sheet1!$F$2:$F$70</c:f>
              <c:numCache>
                <c:formatCode>0.0</c:formatCode>
                <c:ptCount val="69"/>
                <c:pt idx="0">
                  <c:v>100</c:v>
                </c:pt>
                <c:pt idx="1">
                  <c:v>98.985395098475806</c:v>
                </c:pt>
                <c:pt idx="2">
                  <c:v>95.816626080183198</c:v>
                </c:pt>
                <c:pt idx="3">
                  <c:v>92.987942994225008</c:v>
                </c:pt>
                <c:pt idx="4">
                  <c:v>92.801046560737234</c:v>
                </c:pt>
                <c:pt idx="5">
                  <c:v>97.465520350487068</c:v>
                </c:pt>
                <c:pt idx="6">
                  <c:v>95.854793466357037</c:v>
                </c:pt>
                <c:pt idx="7">
                  <c:v>91.01473530222674</c:v>
                </c:pt>
                <c:pt idx="8">
                  <c:v>90.240091601802135</c:v>
                </c:pt>
                <c:pt idx="9">
                  <c:v>94.308612311417278</c:v>
                </c:pt>
                <c:pt idx="10">
                  <c:v>93.90698271263858</c:v>
                </c:pt>
                <c:pt idx="11">
                  <c:v>95.703138536731757</c:v>
                </c:pt>
                <c:pt idx="12">
                  <c:v>98.936351837251266</c:v>
                </c:pt>
                <c:pt idx="13">
                  <c:v>97.844578780153185</c:v>
                </c:pt>
                <c:pt idx="14">
                  <c:v>96.319077782832437</c:v>
                </c:pt>
                <c:pt idx="15">
                  <c:v>97.914255891970967</c:v>
                </c:pt>
                <c:pt idx="16">
                  <c:v>96.314261860736863</c:v>
                </c:pt>
                <c:pt idx="17">
                  <c:v>95.617224463784694</c:v>
                </c:pt>
                <c:pt idx="18">
                  <c:v>95.581822270726576</c:v>
                </c:pt>
                <c:pt idx="19">
                  <c:v>97.492093538398393</c:v>
                </c:pt>
                <c:pt idx="20">
                  <c:v>102.51289527455974</c:v>
                </c:pt>
                <c:pt idx="21">
                  <c:v>110.13891645112076</c:v>
                </c:pt>
                <c:pt idx="22">
                  <c:v>112.84616841427791</c:v>
                </c:pt>
                <c:pt idx="23">
                  <c:v>114.36236890932446</c:v>
                </c:pt>
                <c:pt idx="24">
                  <c:v>122.83525898681131</c:v>
                </c:pt>
                <c:pt idx="25">
                  <c:v>123.95325316936005</c:v>
                </c:pt>
                <c:pt idx="26">
                  <c:v>121.75339483791809</c:v>
                </c:pt>
                <c:pt idx="27">
                  <c:v>124.00589966739793</c:v>
                </c:pt>
                <c:pt idx="28">
                  <c:v>131.37017225284697</c:v>
                </c:pt>
                <c:pt idx="29">
                  <c:v>128.04821188790831</c:v>
                </c:pt>
                <c:pt idx="30">
                  <c:v>124.06125093955555</c:v>
                </c:pt>
                <c:pt idx="31">
                  <c:v>128.12056089305887</c:v>
                </c:pt>
                <c:pt idx="32">
                  <c:v>130.52668449223728</c:v>
                </c:pt>
                <c:pt idx="33">
                  <c:v>134.7576081189911</c:v>
                </c:pt>
                <c:pt idx="34">
                  <c:v>138.98475844737547</c:v>
                </c:pt>
                <c:pt idx="35">
                  <c:v>138.05150811785779</c:v>
                </c:pt>
                <c:pt idx="36">
                  <c:v>138.20150153537679</c:v>
                </c:pt>
                <c:pt idx="37">
                  <c:v>142.74817414022243</c:v>
                </c:pt>
                <c:pt idx="38">
                  <c:v>167.1723725042124</c:v>
                </c:pt>
                <c:pt idx="39">
                  <c:v>166.72569891241511</c:v>
                </c:pt>
                <c:pt idx="40">
                  <c:v>170.50289594114409</c:v>
                </c:pt>
                <c:pt idx="41">
                  <c:v>163.44365022121542</c:v>
                </c:pt>
                <c:pt idx="42">
                  <c:v>144.69558297650883</c:v>
                </c:pt>
                <c:pt idx="43">
                  <c:v>143.04370356207207</c:v>
                </c:pt>
                <c:pt idx="44">
                  <c:v>145.34256159766957</c:v>
                </c:pt>
                <c:pt idx="45">
                  <c:v>149.63321614291354</c:v>
                </c:pt>
                <c:pt idx="46">
                  <c:v>147.49795083868722</c:v>
                </c:pt>
                <c:pt idx="47">
                  <c:v>144.69298147846806</c:v>
                </c:pt>
                <c:pt idx="48">
                  <c:v>144.92698641546843</c:v>
                </c:pt>
                <c:pt idx="49">
                  <c:v>144.16416316386986</c:v>
                </c:pt>
                <c:pt idx="50">
                  <c:v>136.14462283416228</c:v>
                </c:pt>
                <c:pt idx="51">
                  <c:v>133.77294032195991</c:v>
                </c:pt>
                <c:pt idx="52">
                  <c:v>127.0229375737151</c:v>
                </c:pt>
                <c:pt idx="53">
                  <c:v>124.40059132190768</c:v>
                </c:pt>
                <c:pt idx="54">
                  <c:v>123.67107287353399</c:v>
                </c:pt>
                <c:pt idx="55">
                  <c:v>122.81920659581708</c:v>
                </c:pt>
                <c:pt idx="56">
                  <c:v>124.09612447748671</c:v>
                </c:pt>
                <c:pt idx="57">
                  <c:v>122.60051725263892</c:v>
                </c:pt>
                <c:pt idx="58">
                  <c:v>118.93744058584635</c:v>
                </c:pt>
                <c:pt idx="59">
                  <c:v>120.66550861468217</c:v>
                </c:pt>
                <c:pt idx="60">
                  <c:v>117.81223508776446</c:v>
                </c:pt>
                <c:pt idx="61">
                  <c:v>111.86439323089733</c:v>
                </c:pt>
                <c:pt idx="62">
                  <c:v>108.96450524293466</c:v>
                </c:pt>
                <c:pt idx="63">
                  <c:v>109.67484430370378</c:v>
                </c:pt>
                <c:pt idx="64">
                  <c:v>116.61066752357604</c:v>
                </c:pt>
                <c:pt idx="65">
                  <c:v>113.1621332018463</c:v>
                </c:pt>
                <c:pt idx="66">
                  <c:v>108.75778885264232</c:v>
                </c:pt>
                <c:pt idx="67">
                  <c:v>108.17279657568757</c:v>
                </c:pt>
                <c:pt idx="68">
                  <c:v>111.49612079250399</c:v>
                </c:pt>
              </c:numCache>
            </c:numRef>
          </c:val>
          <c:smooth val="0"/>
          <c:extLst>
            <c:ext xmlns:c16="http://schemas.microsoft.com/office/drawing/2014/chart" uri="{C3380CC4-5D6E-409C-BE32-E72D297353CC}">
              <c16:uniqueId val="{00000002-70BD-494D-8B9D-A41E7DDC14FD}"/>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Sheet1!$G$2:$G$70</c:f>
              <c:numCache>
                <c:formatCode>0.0</c:formatCode>
                <c:ptCount val="69"/>
                <c:pt idx="0">
                  <c:v>100</c:v>
                </c:pt>
                <c:pt idx="1">
                  <c:v>101.90158761245678</c:v>
                </c:pt>
                <c:pt idx="2">
                  <c:v>97.702481638652813</c:v>
                </c:pt>
                <c:pt idx="3">
                  <c:v>98.572245351657685</c:v>
                </c:pt>
                <c:pt idx="4">
                  <c:v>97.811420319519797</c:v>
                </c:pt>
                <c:pt idx="5">
                  <c:v>96.516098791435752</c:v>
                </c:pt>
                <c:pt idx="6">
                  <c:v>97.299143182493083</c:v>
                </c:pt>
                <c:pt idx="7">
                  <c:v>102.90490450098041</c:v>
                </c:pt>
                <c:pt idx="8">
                  <c:v>104.52331034940649</c:v>
                </c:pt>
                <c:pt idx="9">
                  <c:v>104.79856180734109</c:v>
                </c:pt>
                <c:pt idx="10">
                  <c:v>116.0803304223341</c:v>
                </c:pt>
                <c:pt idx="11">
                  <c:v>126.46549525320391</c:v>
                </c:pt>
                <c:pt idx="12">
                  <c:v>135.47876006027283</c:v>
                </c:pt>
                <c:pt idx="13">
                  <c:v>121.54970216207607</c:v>
                </c:pt>
                <c:pt idx="14">
                  <c:v>106.43780089071068</c:v>
                </c:pt>
                <c:pt idx="15">
                  <c:v>101.14577420980156</c:v>
                </c:pt>
                <c:pt idx="16">
                  <c:v>96.898600570707501</c:v>
                </c:pt>
                <c:pt idx="17">
                  <c:v>107.91904549425286</c:v>
                </c:pt>
                <c:pt idx="18">
                  <c:v>116.1260300308309</c:v>
                </c:pt>
                <c:pt idx="19">
                  <c:v>122.98069204901711</c:v>
                </c:pt>
                <c:pt idx="20">
                  <c:v>130.32515106440414</c:v>
                </c:pt>
                <c:pt idx="21">
                  <c:v>132.63508261724903</c:v>
                </c:pt>
                <c:pt idx="22">
                  <c:v>151.88949268183791</c:v>
                </c:pt>
                <c:pt idx="23">
                  <c:v>163.47201641400815</c:v>
                </c:pt>
                <c:pt idx="24">
                  <c:v>173.03516139386724</c:v>
                </c:pt>
                <c:pt idx="25">
                  <c:v>183.73558324521639</c:v>
                </c:pt>
                <c:pt idx="26">
                  <c:v>198.48742240136227</c:v>
                </c:pt>
                <c:pt idx="27">
                  <c:v>202.08746281888722</c:v>
                </c:pt>
                <c:pt idx="28">
                  <c:v>217.89223210508541</c:v>
                </c:pt>
                <c:pt idx="29">
                  <c:v>196.46708388723403</c:v>
                </c:pt>
                <c:pt idx="30">
                  <c:v>193.74461309045728</c:v>
                </c:pt>
                <c:pt idx="31">
                  <c:v>206.66142036391179</c:v>
                </c:pt>
                <c:pt idx="32">
                  <c:v>210.03624559668773</c:v>
                </c:pt>
                <c:pt idx="33">
                  <c:v>230.30414407291863</c:v>
                </c:pt>
                <c:pt idx="34">
                  <c:v>229.95241258820283</c:v>
                </c:pt>
                <c:pt idx="35">
                  <c:v>222.41455002447412</c:v>
                </c:pt>
                <c:pt idx="36">
                  <c:v>231.66721156204446</c:v>
                </c:pt>
                <c:pt idx="37">
                  <c:v>251.3365728438678</c:v>
                </c:pt>
                <c:pt idx="38">
                  <c:v>313.77720677985673</c:v>
                </c:pt>
                <c:pt idx="39">
                  <c:v>295.96024430789657</c:v>
                </c:pt>
                <c:pt idx="40">
                  <c:v>285.63001933404212</c:v>
                </c:pt>
                <c:pt idx="41">
                  <c:v>263.89296419451284</c:v>
                </c:pt>
                <c:pt idx="42">
                  <c:v>210.34719343638744</c:v>
                </c:pt>
                <c:pt idx="43">
                  <c:v>203.49817760835785</c:v>
                </c:pt>
                <c:pt idx="44">
                  <c:v>190.1029284524889</c:v>
                </c:pt>
                <c:pt idx="45">
                  <c:v>188.49833853760259</c:v>
                </c:pt>
                <c:pt idx="46">
                  <c:v>192.76226734476404</c:v>
                </c:pt>
                <c:pt idx="47">
                  <c:v>180.16935522996457</c:v>
                </c:pt>
                <c:pt idx="48">
                  <c:v>174.95068241007854</c:v>
                </c:pt>
                <c:pt idx="49">
                  <c:v>169.29049786435638</c:v>
                </c:pt>
                <c:pt idx="50">
                  <c:v>164.20379142631597</c:v>
                </c:pt>
                <c:pt idx="51">
                  <c:v>162.01505722191894</c:v>
                </c:pt>
                <c:pt idx="52">
                  <c:v>147.87614701606566</c:v>
                </c:pt>
                <c:pt idx="53">
                  <c:v>144.27186696819604</c:v>
                </c:pt>
                <c:pt idx="54">
                  <c:v>161.73595868426494</c:v>
                </c:pt>
                <c:pt idx="55">
                  <c:v>156.77174837707108</c:v>
                </c:pt>
                <c:pt idx="56">
                  <c:v>150.59708963531318</c:v>
                </c:pt>
                <c:pt idx="57">
                  <c:v>149.5283561004486</c:v>
                </c:pt>
                <c:pt idx="58">
                  <c:v>154.65475199844806</c:v>
                </c:pt>
                <c:pt idx="59">
                  <c:v>152.38631194777344</c:v>
                </c:pt>
                <c:pt idx="60">
                  <c:v>152.59719391806181</c:v>
                </c:pt>
                <c:pt idx="61">
                  <c:v>150.60390379335402</c:v>
                </c:pt>
                <c:pt idx="62">
                  <c:v>162.67383315475158</c:v>
                </c:pt>
                <c:pt idx="63">
                  <c:v>163.09714860713689</c:v>
                </c:pt>
                <c:pt idx="64">
                  <c:v>159.21383455405413</c:v>
                </c:pt>
                <c:pt idx="65">
                  <c:v>164.23435779271935</c:v>
                </c:pt>
                <c:pt idx="66">
                  <c:v>168.20826521139387</c:v>
                </c:pt>
                <c:pt idx="67">
                  <c:v>169.51284911920837</c:v>
                </c:pt>
                <c:pt idx="68">
                  <c:v>177.38016188565436</c:v>
                </c:pt>
              </c:numCache>
            </c:numRef>
          </c:val>
          <c:smooth val="0"/>
          <c:extLst>
            <c:ext xmlns:c16="http://schemas.microsoft.com/office/drawing/2014/chart" uri="{C3380CC4-5D6E-409C-BE32-E72D297353CC}">
              <c16:uniqueId val="{00000003-70BD-494D-8B9D-A41E7DDC14FD}"/>
            </c:ext>
          </c:extLst>
        </c:ser>
        <c:ser>
          <c:idx val="4"/>
          <c:order val="4"/>
          <c:tx>
            <c:strRef>
              <c:f>Sheet1!$H$1</c:f>
              <c:strCache>
                <c:ptCount val="1"/>
                <c:pt idx="0">
                  <c:v>Շաքարավազ</c:v>
                </c:pt>
              </c:strCache>
            </c:strRef>
          </c:tx>
          <c:spPr>
            <a:ln w="12700" cap="rnd">
              <a:solidFill>
                <a:schemeClr val="accent6"/>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Sheet1!$H$2:$H$70</c:f>
              <c:numCache>
                <c:formatCode>0.0</c:formatCode>
                <c:ptCount val="69"/>
                <c:pt idx="0">
                  <c:v>100</c:v>
                </c:pt>
                <c:pt idx="1">
                  <c:v>101.21747145997304</c:v>
                </c:pt>
                <c:pt idx="2">
                  <c:v>99.142364171081468</c:v>
                </c:pt>
                <c:pt idx="3">
                  <c:v>99.89009430617601</c:v>
                </c:pt>
                <c:pt idx="4">
                  <c:v>96.713465220165901</c:v>
                </c:pt>
                <c:pt idx="5">
                  <c:v>100.75728568389701</c:v>
                </c:pt>
                <c:pt idx="6">
                  <c:v>100.10821009405953</c:v>
                </c:pt>
                <c:pt idx="7">
                  <c:v>96.075303126994257</c:v>
                </c:pt>
                <c:pt idx="8">
                  <c:v>92.649993415787918</c:v>
                </c:pt>
                <c:pt idx="9">
                  <c:v>98.019231184237697</c:v>
                </c:pt>
                <c:pt idx="10">
                  <c:v>99.807200764443877</c:v>
                </c:pt>
                <c:pt idx="11">
                  <c:v>104.60590958357389</c:v>
                </c:pt>
                <c:pt idx="12">
                  <c:v>110.33113521945684</c:v>
                </c:pt>
                <c:pt idx="13">
                  <c:v>115.25703750974969</c:v>
                </c:pt>
                <c:pt idx="14">
                  <c:v>93.195419414309001</c:v>
                </c:pt>
                <c:pt idx="15">
                  <c:v>79.628110196074459</c:v>
                </c:pt>
                <c:pt idx="16">
                  <c:v>85.508757002056271</c:v>
                </c:pt>
                <c:pt idx="17">
                  <c:v>94.451180599872359</c:v>
                </c:pt>
                <c:pt idx="18">
                  <c:v>95.801386692316456</c:v>
                </c:pt>
                <c:pt idx="19">
                  <c:v>102.20655517400888</c:v>
                </c:pt>
                <c:pt idx="20">
                  <c:v>99.517833085159154</c:v>
                </c:pt>
                <c:pt idx="21">
                  <c:v>106.76451818761964</c:v>
                </c:pt>
                <c:pt idx="22">
                  <c:v>110.31589023611994</c:v>
                </c:pt>
                <c:pt idx="23">
                  <c:v>109.82769623484363</c:v>
                </c:pt>
                <c:pt idx="24">
                  <c:v>118.67333191519532</c:v>
                </c:pt>
                <c:pt idx="25">
                  <c:v>126.25469758207471</c:v>
                </c:pt>
                <c:pt idx="26">
                  <c:v>121.24216555836099</c:v>
                </c:pt>
                <c:pt idx="27">
                  <c:v>126.0181048949396</c:v>
                </c:pt>
                <c:pt idx="28">
                  <c:v>134.60433950223356</c:v>
                </c:pt>
                <c:pt idx="29">
                  <c:v>135.77962135715802</c:v>
                </c:pt>
                <c:pt idx="30">
                  <c:v>138.07345954761399</c:v>
                </c:pt>
                <c:pt idx="31">
                  <c:v>151.92512231440114</c:v>
                </c:pt>
                <c:pt idx="32">
                  <c:v>152.74055165567609</c:v>
                </c:pt>
                <c:pt idx="33">
                  <c:v>150.0636473833666</c:v>
                </c:pt>
                <c:pt idx="34">
                  <c:v>151.47486350421894</c:v>
                </c:pt>
                <c:pt idx="35">
                  <c:v>146.74537332482456</c:v>
                </c:pt>
                <c:pt idx="36">
                  <c:v>142.00018233202667</c:v>
                </c:pt>
                <c:pt idx="37">
                  <c:v>139.30759412890876</c:v>
                </c:pt>
                <c:pt idx="38">
                  <c:v>148.61253695636762</c:v>
                </c:pt>
                <c:pt idx="39">
                  <c:v>153.18726512089628</c:v>
                </c:pt>
                <c:pt idx="40">
                  <c:v>151.7301283414877</c:v>
                </c:pt>
                <c:pt idx="41">
                  <c:v>147.81961284833019</c:v>
                </c:pt>
                <c:pt idx="42">
                  <c:v>142.21931841587241</c:v>
                </c:pt>
                <c:pt idx="43">
                  <c:v>139.23587025887187</c:v>
                </c:pt>
                <c:pt idx="44">
                  <c:v>138.22945472594489</c:v>
                </c:pt>
                <c:pt idx="45">
                  <c:v>136.84862727619594</c:v>
                </c:pt>
                <c:pt idx="46">
                  <c:v>144.17499822732759</c:v>
                </c:pt>
                <c:pt idx="47">
                  <c:v>147.68286382836484</c:v>
                </c:pt>
                <c:pt idx="48">
                  <c:v>147.19259326789648</c:v>
                </c:pt>
                <c:pt idx="49">
                  <c:v>157.75792384599026</c:v>
                </c:pt>
                <c:pt idx="50">
                  <c:v>160.05783536651165</c:v>
                </c:pt>
                <c:pt idx="51">
                  <c:v>188.29439051788162</c:v>
                </c:pt>
                <c:pt idx="52">
                  <c:v>198.14223923987808</c:v>
                </c:pt>
                <c:pt idx="53">
                  <c:v>191.77125434304764</c:v>
                </c:pt>
                <c:pt idx="54">
                  <c:v>184.42344249619305</c:v>
                </c:pt>
                <c:pt idx="55">
                  <c:v>186.77709645496341</c:v>
                </c:pt>
                <c:pt idx="56">
                  <c:v>205.07423277046763</c:v>
                </c:pt>
                <c:pt idx="57">
                  <c:v>200.6239807133235</c:v>
                </c:pt>
                <c:pt idx="58">
                  <c:v>203.41062185350637</c:v>
                </c:pt>
                <c:pt idx="59">
                  <c:v>169.18067077926688</c:v>
                </c:pt>
                <c:pt idx="60">
                  <c:v>171.9102318655606</c:v>
                </c:pt>
                <c:pt idx="61">
                  <c:v>177.41851615495526</c:v>
                </c:pt>
                <c:pt idx="62">
                  <c:v>168.07700489257616</c:v>
                </c:pt>
                <c:pt idx="63">
                  <c:v>159.57952208749919</c:v>
                </c:pt>
                <c:pt idx="64">
                  <c:v>147.59271077075806</c:v>
                </c:pt>
                <c:pt idx="65">
                  <c:v>150.4378501028151</c:v>
                </c:pt>
                <c:pt idx="66">
                  <c:v>150.65743027231341</c:v>
                </c:pt>
                <c:pt idx="67">
                  <c:v>143.50847337445947</c:v>
                </c:pt>
                <c:pt idx="68">
                  <c:v>158.47940154577049</c:v>
                </c:pt>
              </c:numCache>
            </c:numRef>
          </c:val>
          <c:smooth val="0"/>
          <c:extLst>
            <c:ext xmlns:c16="http://schemas.microsoft.com/office/drawing/2014/chart" uri="{C3380CC4-5D6E-409C-BE32-E72D297353CC}">
              <c16:uniqueId val="{00000004-70BD-494D-8B9D-A41E7DDC14FD}"/>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Sheet1!$A$2:$B$70</c:f>
              <c:multiLvlStrCache>
                <c:ptCount val="69"/>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pt idx="68">
                    <c:v>9</c:v>
                  </c:pt>
                </c:lvl>
                <c:lvl>
                  <c:pt idx="0">
                    <c:v>2019</c:v>
                  </c:pt>
                  <c:pt idx="12">
                    <c:v>2020</c:v>
                  </c:pt>
                  <c:pt idx="24">
                    <c:v>2021</c:v>
                  </c:pt>
                  <c:pt idx="36">
                    <c:v>2022</c:v>
                  </c:pt>
                  <c:pt idx="48">
                    <c:v>2023</c:v>
                  </c:pt>
                  <c:pt idx="60">
                    <c:v>2024</c:v>
                  </c:pt>
                </c:lvl>
              </c:multiLvlStrCache>
            </c:multiLvlStrRef>
          </c:cat>
          <c:val>
            <c:numRef>
              <c:f>Sheet1!$C$2:$C$70</c:f>
              <c:numCache>
                <c:formatCode>0.0</c:formatCode>
                <c:ptCount val="69"/>
                <c:pt idx="0">
                  <c:v>100</c:v>
                </c:pt>
                <c:pt idx="1">
                  <c:v>100.74453890270553</c:v>
                </c:pt>
                <c:pt idx="2">
                  <c:v>99.832132827399604</c:v>
                </c:pt>
                <c:pt idx="3">
                  <c:v>100.31753700950637</c:v>
                </c:pt>
                <c:pt idx="4">
                  <c:v>101.02084693992067</c:v>
                </c:pt>
                <c:pt idx="5">
                  <c:v>102.23965210334796</c:v>
                </c:pt>
                <c:pt idx="6">
                  <c:v>101.96319281775789</c:v>
                </c:pt>
                <c:pt idx="7">
                  <c:v>100.82421534090194</c:v>
                </c:pt>
                <c:pt idx="8">
                  <c:v>100.0574124353123</c:v>
                </c:pt>
                <c:pt idx="9">
                  <c:v>102.07071553450325</c:v>
                </c:pt>
                <c:pt idx="10">
                  <c:v>105.69159498568746</c:v>
                </c:pt>
                <c:pt idx="11">
                  <c:v>108.24274701853363</c:v>
                </c:pt>
                <c:pt idx="12">
                  <c:v>109.85911726662653</c:v>
                </c:pt>
                <c:pt idx="13">
                  <c:v>106.54119961188425</c:v>
                </c:pt>
                <c:pt idx="14">
                  <c:v>101.99558194667132</c:v>
                </c:pt>
                <c:pt idx="15">
                  <c:v>99.155350990555917</c:v>
                </c:pt>
                <c:pt idx="16">
                  <c:v>97.664150112245395</c:v>
                </c:pt>
                <c:pt idx="17">
                  <c:v>99.936540825253985</c:v>
                </c:pt>
                <c:pt idx="18">
                  <c:v>100.77842889257241</c:v>
                </c:pt>
                <c:pt idx="19">
                  <c:v>102.78720724941809</c:v>
                </c:pt>
                <c:pt idx="20">
                  <c:v>105.03288274311672</c:v>
                </c:pt>
                <c:pt idx="21">
                  <c:v>108.63882062522549</c:v>
                </c:pt>
                <c:pt idx="22">
                  <c:v>113.15001130745854</c:v>
                </c:pt>
                <c:pt idx="23">
                  <c:v>116.37654118872092</c:v>
                </c:pt>
                <c:pt idx="24">
                  <c:v>121.65831839495753</c:v>
                </c:pt>
                <c:pt idx="25">
                  <c:v>124.92143317820711</c:v>
                </c:pt>
                <c:pt idx="26">
                  <c:v>127.77072558939832</c:v>
                </c:pt>
                <c:pt idx="27">
                  <c:v>130.81089912356762</c:v>
                </c:pt>
                <c:pt idx="28">
                  <c:v>137.30426601932751</c:v>
                </c:pt>
                <c:pt idx="29">
                  <c:v>134.25232125150248</c:v>
                </c:pt>
                <c:pt idx="30">
                  <c:v>133.4884829370381</c:v>
                </c:pt>
                <c:pt idx="31">
                  <c:v>137.12484937262627</c:v>
                </c:pt>
                <c:pt idx="32">
                  <c:v>138.44409662675565</c:v>
                </c:pt>
                <c:pt idx="33">
                  <c:v>142.76834637008389</c:v>
                </c:pt>
                <c:pt idx="34">
                  <c:v>145.00858965514425</c:v>
                </c:pt>
                <c:pt idx="35">
                  <c:v>143.26851703879638</c:v>
                </c:pt>
                <c:pt idx="36">
                  <c:v>145.3079002302855</c:v>
                </c:pt>
                <c:pt idx="37">
                  <c:v>151.35332825484298</c:v>
                </c:pt>
                <c:pt idx="38">
                  <c:v>171.15477337302912</c:v>
                </c:pt>
                <c:pt idx="39">
                  <c:v>169.78507056106341</c:v>
                </c:pt>
                <c:pt idx="40">
                  <c:v>169.37547831364941</c:v>
                </c:pt>
                <c:pt idx="41">
                  <c:v>165.79125941340135</c:v>
                </c:pt>
                <c:pt idx="42">
                  <c:v>150.64279187151291</c:v>
                </c:pt>
                <c:pt idx="43">
                  <c:v>147.43552710500325</c:v>
                </c:pt>
                <c:pt idx="44">
                  <c:v>145.78756264512978</c:v>
                </c:pt>
                <c:pt idx="45">
                  <c:v>145.07676688971267</c:v>
                </c:pt>
                <c:pt idx="46">
                  <c:v>144.38990540625946</c:v>
                </c:pt>
                <c:pt idx="47">
                  <c:v>141.2361280986444</c:v>
                </c:pt>
                <c:pt idx="48">
                  <c:v>141.06449580706862</c:v>
                </c:pt>
                <c:pt idx="49">
                  <c:v>140.51434754293805</c:v>
                </c:pt>
                <c:pt idx="50">
                  <c:v>137.38093037914913</c:v>
                </c:pt>
                <c:pt idx="51">
                  <c:v>137.87881488374384</c:v>
                </c:pt>
                <c:pt idx="52">
                  <c:v>133.63125738711139</c:v>
                </c:pt>
                <c:pt idx="53">
                  <c:v>131.93722952250036</c:v>
                </c:pt>
                <c:pt idx="54">
                  <c:v>133.4886867125424</c:v>
                </c:pt>
                <c:pt idx="55">
                  <c:v>130.75942047171409</c:v>
                </c:pt>
                <c:pt idx="56">
                  <c:v>130.61217186971152</c:v>
                </c:pt>
                <c:pt idx="57">
                  <c:v>129.56361376176906</c:v>
                </c:pt>
                <c:pt idx="58">
                  <c:v>129.41674047400298</c:v>
                </c:pt>
                <c:pt idx="59">
                  <c:v>127.77273039421719</c:v>
                </c:pt>
                <c:pt idx="60">
                  <c:v>126.11701376103625</c:v>
                </c:pt>
                <c:pt idx="61">
                  <c:v>125.85793440444264</c:v>
                </c:pt>
                <c:pt idx="62">
                  <c:v>127.31973099117938</c:v>
                </c:pt>
                <c:pt idx="63">
                  <c:v>127.87306411444857</c:v>
                </c:pt>
                <c:pt idx="64">
                  <c:v>129.03387792505808</c:v>
                </c:pt>
                <c:pt idx="65">
                  <c:v>129.22031058538295</c:v>
                </c:pt>
                <c:pt idx="66">
                  <c:v>129.6966354458535</c:v>
                </c:pt>
                <c:pt idx="67">
                  <c:v>129.36177972947408</c:v>
                </c:pt>
                <c:pt idx="68">
                  <c:v>133.30579979352353</c:v>
                </c:pt>
              </c:numCache>
            </c:numRef>
          </c:val>
          <c:smooth val="0"/>
          <c:extLst>
            <c:ext xmlns:c16="http://schemas.microsoft.com/office/drawing/2014/chart" uri="{C3380CC4-5D6E-409C-BE32-E72D297353CC}">
              <c16:uniqueId val="{00000005-70BD-494D-8B9D-A41E7DDC14FD}"/>
            </c:ext>
          </c:extLst>
        </c:ser>
        <c:dLbls>
          <c:showLegendKey val="0"/>
          <c:showVal val="0"/>
          <c:showCatName val="0"/>
          <c:showSerName val="0"/>
          <c:showPercent val="0"/>
          <c:showBubbleSize val="0"/>
        </c:dLbls>
        <c:smooth val="0"/>
        <c:axId val="-282334448"/>
        <c:axId val="-282325200"/>
      </c:lineChart>
      <c:catAx>
        <c:axId val="-282334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82325200"/>
        <c:crosses val="autoZero"/>
        <c:auto val="1"/>
        <c:lblAlgn val="ctr"/>
        <c:lblOffset val="0"/>
        <c:noMultiLvlLbl val="0"/>
      </c:catAx>
      <c:valAx>
        <c:axId val="-28232520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2019թ.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82334448"/>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648674558635019E-2"/>
          <c:w val="0.87658476118247253"/>
          <c:h val="0.65144177429257732"/>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Sheet1!$B$3:$J$3</c:f>
              <c:numCache>
                <c:formatCode>0.0</c:formatCode>
                <c:ptCount val="9"/>
                <c:pt idx="0">
                  <c:v>19.299999999999983</c:v>
                </c:pt>
                <c:pt idx="1">
                  <c:v>28.480160472444283</c:v>
                </c:pt>
                <c:pt idx="2">
                  <c:v>29.323247969888541</c:v>
                </c:pt>
                <c:pt idx="3">
                  <c:v>26.068838616538969</c:v>
                </c:pt>
                <c:pt idx="4">
                  <c:v>21.948716004726549</c:v>
                </c:pt>
                <c:pt idx="5">
                  <c:v>18.146965392900412</c:v>
                </c:pt>
                <c:pt idx="6">
                  <c:v>15.700000000000003</c:v>
                </c:pt>
                <c:pt idx="7">
                  <c:v>13.700000000000003</c:v>
                </c:pt>
                <c:pt idx="8">
                  <c:v>12.599999999999994</c:v>
                </c:pt>
              </c:numCache>
            </c:numRef>
          </c:val>
          <c:extLst>
            <c:ext xmlns:c16="http://schemas.microsoft.com/office/drawing/2014/chart" uri="{C3380CC4-5D6E-409C-BE32-E72D297353CC}">
              <c16:uniqueId val="{00000000-22F9-4663-9033-C52B243D89BF}"/>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Sheet1!$B$4:$J$4</c:f>
              <c:numCache>
                <c:formatCode>General</c:formatCode>
                <c:ptCount val="9"/>
                <c:pt idx="2" formatCode="0.0">
                  <c:v>3.7000000000000028</c:v>
                </c:pt>
                <c:pt idx="5" formatCode="0.0">
                  <c:v>4</c:v>
                </c:pt>
                <c:pt idx="8" formatCode="0.0">
                  <c:v>1.7999999999999972</c:v>
                </c:pt>
              </c:numCache>
            </c:numRef>
          </c:val>
          <c:extLst>
            <c:ext xmlns:c16="http://schemas.microsoft.com/office/drawing/2014/chart" uri="{C3380CC4-5D6E-409C-BE32-E72D297353CC}">
              <c16:uniqueId val="{00000001-22F9-4663-9033-C52B243D89BF}"/>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Sheet1!$B$5:$J$5</c:f>
              <c:numCache>
                <c:formatCode>0.0</c:formatCode>
                <c:ptCount val="9"/>
                <c:pt idx="0">
                  <c:v>9.5</c:v>
                </c:pt>
                <c:pt idx="1">
                  <c:v>10.799999999999997</c:v>
                </c:pt>
                <c:pt idx="2">
                  <c:v>11.700000000000003</c:v>
                </c:pt>
                <c:pt idx="3">
                  <c:v>13.700000000000003</c:v>
                </c:pt>
                <c:pt idx="4">
                  <c:v>14.900000000000006</c:v>
                </c:pt>
                <c:pt idx="5">
                  <c:v>15.700000000000003</c:v>
                </c:pt>
                <c:pt idx="6">
                  <c:v>16.099999999999994</c:v>
                </c:pt>
                <c:pt idx="7">
                  <c:v>16.200000000000003</c:v>
                </c:pt>
                <c:pt idx="8">
                  <c:v>15.900000000000006</c:v>
                </c:pt>
              </c:numCache>
            </c:numRef>
          </c:val>
          <c:extLst>
            <c:ext xmlns:c16="http://schemas.microsoft.com/office/drawing/2014/chart" uri="{C3380CC4-5D6E-409C-BE32-E72D297353CC}">
              <c16:uniqueId val="{00000002-22F9-4663-9033-C52B243D89BF}"/>
            </c:ext>
          </c:extLst>
        </c:ser>
        <c:ser>
          <c:idx val="4"/>
          <c:order val="4"/>
          <c:tx>
            <c:strRef>
              <c:f>Sheet1!$A$6</c:f>
              <c:strCache>
                <c:ptCount val="1"/>
                <c:pt idx="0">
                  <c:v>ծառայություններ</c:v>
                </c:pt>
              </c:strCache>
            </c:strRef>
          </c:tx>
          <c:spPr>
            <a:solidFill>
              <a:srgbClr val="1F497D"/>
            </a:solidFill>
            <a:ln>
              <a:solidFill>
                <a:srgbClr val="1F497D">
                  <a:lumMod val="75000"/>
                </a:srgbClr>
              </a:solidFill>
            </a:ln>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Sheet1!$B$6:$J$6</c:f>
              <c:numCache>
                <c:formatCode>0.0</c:formatCode>
                <c:ptCount val="9"/>
                <c:pt idx="0">
                  <c:v>4.5000000000000142</c:v>
                </c:pt>
                <c:pt idx="1">
                  <c:v>5.2424922691839129</c:v>
                </c:pt>
                <c:pt idx="2">
                  <c:v>4.0169578251112199</c:v>
                </c:pt>
                <c:pt idx="3">
                  <c:v>3.9042713428262488</c:v>
                </c:pt>
                <c:pt idx="4">
                  <c:v>3.6470304875379895</c:v>
                </c:pt>
                <c:pt idx="5">
                  <c:v>4.3860961937677985</c:v>
                </c:pt>
                <c:pt idx="6">
                  <c:v>4.5</c:v>
                </c:pt>
                <c:pt idx="7">
                  <c:v>5.2000000000000028</c:v>
                </c:pt>
                <c:pt idx="8">
                  <c:v>5.9000000000000057</c:v>
                </c:pt>
              </c:numCache>
            </c:numRef>
          </c:val>
          <c:extLst>
            <c:ext xmlns:c16="http://schemas.microsoft.com/office/drawing/2014/chart" uri="{C3380CC4-5D6E-409C-BE32-E72D297353CC}">
              <c16:uniqueId val="{00000003-22F9-4663-9033-C52B243D89BF}"/>
            </c:ext>
          </c:extLst>
        </c:ser>
        <c:ser>
          <c:idx val="5"/>
          <c:order val="5"/>
          <c:tx>
            <c:strRef>
              <c:f>Sheet1!$A$7</c:f>
              <c:strCache>
                <c:ptCount val="1"/>
                <c:pt idx="0">
                  <c:v>առևտուր</c:v>
                </c:pt>
              </c:strCache>
            </c:strRef>
          </c:tx>
          <c:spPr>
            <a:solidFill>
              <a:srgbClr val="F79646"/>
            </a:solidFill>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Sheet1!$B$7:$J$7</c:f>
              <c:numCache>
                <c:formatCode>0.0</c:formatCode>
                <c:ptCount val="9"/>
                <c:pt idx="0">
                  <c:v>19.299999999999997</c:v>
                </c:pt>
                <c:pt idx="1">
                  <c:v>24.099999999999994</c:v>
                </c:pt>
                <c:pt idx="2">
                  <c:v>26.5</c:v>
                </c:pt>
                <c:pt idx="3">
                  <c:v>26.700000000000003</c:v>
                </c:pt>
                <c:pt idx="4">
                  <c:v>24.599999999999994</c:v>
                </c:pt>
                <c:pt idx="5">
                  <c:v>22.900000000000006</c:v>
                </c:pt>
                <c:pt idx="6">
                  <c:v>21.400000000000006</c:v>
                </c:pt>
                <c:pt idx="7">
                  <c:v>20.400000000000006</c:v>
                </c:pt>
                <c:pt idx="8">
                  <c:v>19.5</c:v>
                </c:pt>
              </c:numCache>
            </c:numRef>
          </c:val>
          <c:extLst>
            <c:ext xmlns:c16="http://schemas.microsoft.com/office/drawing/2014/chart" uri="{C3380CC4-5D6E-409C-BE32-E72D297353CC}">
              <c16:uniqueId val="{00000004-22F9-4663-9033-C52B243D89BF}"/>
            </c:ext>
          </c:extLst>
        </c:ser>
        <c:dLbls>
          <c:showLegendKey val="0"/>
          <c:showVal val="0"/>
          <c:showCatName val="0"/>
          <c:showSerName val="0"/>
          <c:showPercent val="0"/>
          <c:showBubbleSize val="0"/>
        </c:dLbls>
        <c:gapWidth val="150"/>
        <c:axId val="186112256"/>
        <c:axId val="186118144"/>
      </c:barChart>
      <c:lineChart>
        <c:grouping val="standard"/>
        <c:varyColors val="0"/>
        <c:ser>
          <c:idx val="0"/>
          <c:order val="0"/>
          <c:tx>
            <c:strRef>
              <c:f>Sheet1!$A$2</c:f>
              <c:strCache>
                <c:ptCount val="1"/>
                <c:pt idx="0">
                  <c:v>ՏԱՑ, աջ առանցք</c:v>
                </c:pt>
              </c:strCache>
            </c:strRef>
          </c:tx>
          <c:spPr>
            <a:effectLst/>
          </c:spPr>
          <c:dLbls>
            <c:dLbl>
              <c:idx val="0"/>
              <c:layout>
                <c:manualLayout>
                  <c:x val="-6.2142724285448571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2F9-4663-9033-C52B243D89BF}"/>
                </c:ext>
              </c:extLst>
            </c:dLbl>
            <c:dLbl>
              <c:idx val="1"/>
              <c:layout>
                <c:manualLayout>
                  <c:x val="-8.054305582295374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2F9-4663-9033-C52B243D89BF}"/>
                </c:ext>
              </c:extLst>
            </c:dLbl>
            <c:dLbl>
              <c:idx val="2"/>
              <c:layout>
                <c:manualLayout>
                  <c:x val="-7.4078074471938413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2F9-4663-9033-C52B243D89BF}"/>
                </c:ext>
              </c:extLst>
            </c:dLbl>
            <c:dLbl>
              <c:idx val="3"/>
              <c:layout>
                <c:manualLayout>
                  <c:x val="-6.578963684243149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2F9-4663-9033-C52B243D89BF}"/>
                </c:ext>
              </c:extLst>
            </c:dLbl>
            <c:dLbl>
              <c:idx val="4"/>
              <c:layout>
                <c:manualLayout>
                  <c:x val="-6.6473269788644845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2F9-4663-9033-C52B243D89BF}"/>
                </c:ext>
              </c:extLst>
            </c:dLbl>
            <c:dLbl>
              <c:idx val="5"/>
              <c:layout>
                <c:manualLayout>
                  <c:x val="-6.89702432036443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2F9-4663-9033-C52B243D89BF}"/>
                </c:ext>
              </c:extLst>
            </c:dLbl>
            <c:dLbl>
              <c:idx val="6"/>
              <c:layout>
                <c:manualLayout>
                  <c:x val="-6.763365105677587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2F9-4663-9033-C52B243D89BF}"/>
                </c:ext>
              </c:extLst>
            </c:dLbl>
            <c:dLbl>
              <c:idx val="7"/>
              <c:layout>
                <c:manualLayout>
                  <c:x val="-7.5922088686282793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2F9-4663-9033-C52B243D89BF}"/>
                </c:ext>
              </c:extLst>
            </c:dLbl>
            <c:dLbl>
              <c:idx val="8"/>
              <c:layout>
                <c:manualLayout>
                  <c:x val="-6.4836466515038299E-2"/>
                  <c:y val="-4.5468401607117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2F9-4663-9033-C52B243D89BF}"/>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Sheet1!$B$2:$J$2</c:f>
              <c:numCache>
                <c:formatCode>0.0</c:formatCode>
                <c:ptCount val="9"/>
                <c:pt idx="0">
                  <c:v>10.419608936577546</c:v>
                </c:pt>
                <c:pt idx="1">
                  <c:v>13.454867614642524</c:v>
                </c:pt>
                <c:pt idx="2">
                  <c:v>13.596499314033352</c:v>
                </c:pt>
                <c:pt idx="3">
                  <c:v>12.893703485926494</c:v>
                </c:pt>
                <c:pt idx="4">
                  <c:v>11.145419821781942</c:v>
                </c:pt>
                <c:pt idx="5">
                  <c:v>10.311586155542216</c:v>
                </c:pt>
                <c:pt idx="6">
                  <c:v>9.5936840061687576</c:v>
                </c:pt>
                <c:pt idx="7">
                  <c:v>8.9624928316329289</c:v>
                </c:pt>
                <c:pt idx="8">
                  <c:v>8.7000000000000028</c:v>
                </c:pt>
              </c:numCache>
            </c:numRef>
          </c:val>
          <c:smooth val="0"/>
          <c:extLst>
            <c:ext xmlns:c16="http://schemas.microsoft.com/office/drawing/2014/chart" uri="{C3380CC4-5D6E-409C-BE32-E72D297353CC}">
              <c16:uniqueId val="{0000000E-22F9-4663-9033-C52B243D89BF}"/>
            </c:ext>
          </c:extLst>
        </c:ser>
        <c:dLbls>
          <c:showLegendKey val="0"/>
          <c:showVal val="0"/>
          <c:showCatName val="0"/>
          <c:showSerName val="0"/>
          <c:showPercent val="0"/>
          <c:showBubbleSize val="0"/>
        </c:dLbls>
        <c:marker val="1"/>
        <c:smooth val="0"/>
        <c:axId val="186121216"/>
        <c:axId val="186119680"/>
      </c:lineChart>
      <c:catAx>
        <c:axId val="186112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8144"/>
        <c:crosses val="autoZero"/>
        <c:auto val="1"/>
        <c:lblAlgn val="ctr"/>
        <c:lblOffset val="100"/>
        <c:noMultiLvlLbl val="0"/>
      </c:catAx>
      <c:valAx>
        <c:axId val="186118144"/>
        <c:scaling>
          <c:orientation val="minMax"/>
          <c:max val="4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6112256"/>
        <c:crosses val="autoZero"/>
        <c:crossBetween val="between"/>
        <c:majorUnit val="5"/>
      </c:valAx>
      <c:valAx>
        <c:axId val="186119680"/>
        <c:scaling>
          <c:orientation val="minMax"/>
          <c:max val="16"/>
          <c:min val="0"/>
        </c:scaling>
        <c:delete val="0"/>
        <c:axPos val="r"/>
        <c:numFmt formatCode="0.0" sourceLinked="1"/>
        <c:majorTickMark val="out"/>
        <c:minorTickMark val="none"/>
        <c:tickLblPos val="nextTo"/>
        <c:crossAx val="186121216"/>
        <c:crosses val="max"/>
        <c:crossBetween val="between"/>
      </c:valAx>
      <c:catAx>
        <c:axId val="186121216"/>
        <c:scaling>
          <c:orientation val="minMax"/>
        </c:scaling>
        <c:delete val="1"/>
        <c:axPos val="b"/>
        <c:numFmt formatCode="General" sourceLinked="1"/>
        <c:majorTickMark val="out"/>
        <c:minorTickMark val="none"/>
        <c:tickLblPos val="nextTo"/>
        <c:crossAx val="18611968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07172761713944"/>
          <c:h val="0.1793568297122914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Sheet1!$B$3:$J$3</c:f>
              <c:numCache>
                <c:formatCode>0.0</c:formatCode>
                <c:ptCount val="9"/>
                <c:pt idx="0">
                  <c:v>19.299999999999997</c:v>
                </c:pt>
                <c:pt idx="1">
                  <c:v>37.300000000000011</c:v>
                </c:pt>
                <c:pt idx="2">
                  <c:v>30.900000000000006</c:v>
                </c:pt>
                <c:pt idx="3">
                  <c:v>16.599999999999994</c:v>
                </c:pt>
                <c:pt idx="4">
                  <c:v>6.9000000000000057</c:v>
                </c:pt>
                <c:pt idx="5">
                  <c:v>1.2999999999999972</c:v>
                </c:pt>
                <c:pt idx="6">
                  <c:v>2.2000000000000028</c:v>
                </c:pt>
                <c:pt idx="7">
                  <c:v>2.0999999999999943</c:v>
                </c:pt>
                <c:pt idx="8">
                  <c:v>4.5999999999999943</c:v>
                </c:pt>
              </c:numCache>
            </c:numRef>
          </c:val>
          <c:extLst>
            <c:ext xmlns:c16="http://schemas.microsoft.com/office/drawing/2014/chart" uri="{C3380CC4-5D6E-409C-BE32-E72D297353CC}">
              <c16:uniqueId val="{00000000-2EC4-4B2C-B38A-454359016958}"/>
            </c:ext>
          </c:extLst>
        </c:ser>
        <c:ser>
          <c:idx val="2"/>
          <c:order val="2"/>
          <c:tx>
            <c:strRef>
              <c:f>Sheet1!$A$4</c:f>
              <c:strCache>
                <c:ptCount val="1"/>
                <c:pt idx="0">
                  <c:v>շինարարություն</c:v>
                </c:pt>
              </c:strCache>
            </c:strRef>
          </c:tx>
          <c:spPr>
            <a:solidFill>
              <a:srgbClr val="1F497D">
                <a:lumMod val="60000"/>
                <a:lumOff val="40000"/>
              </a:srgbClr>
            </a:solidFill>
            <a:ln>
              <a:solidFill>
                <a:srgbClr val="1F497D">
                  <a:lumMod val="60000"/>
                  <a:lumOff val="40000"/>
                </a:srgbClr>
              </a:solidFill>
            </a:ln>
            <a:effectLst/>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Sheet1!$B$4:$J$4</c:f>
              <c:numCache>
                <c:formatCode>0.0</c:formatCode>
                <c:ptCount val="9"/>
                <c:pt idx="0">
                  <c:v>9.5</c:v>
                </c:pt>
                <c:pt idx="1">
                  <c:v>11.700000000000003</c:v>
                </c:pt>
                <c:pt idx="2">
                  <c:v>13.099999999999994</c:v>
                </c:pt>
                <c:pt idx="3">
                  <c:v>17.799999999999997</c:v>
                </c:pt>
                <c:pt idx="4">
                  <c:v>18.099999999999994</c:v>
                </c:pt>
                <c:pt idx="5">
                  <c:v>18</c:v>
                </c:pt>
                <c:pt idx="6">
                  <c:v>17.700000000000003</c:v>
                </c:pt>
                <c:pt idx="7">
                  <c:v>16.5</c:v>
                </c:pt>
                <c:pt idx="8">
                  <c:v>14.700000000000003</c:v>
                </c:pt>
              </c:numCache>
            </c:numRef>
          </c:val>
          <c:extLst>
            <c:ext xmlns:c16="http://schemas.microsoft.com/office/drawing/2014/chart" uri="{C3380CC4-5D6E-409C-BE32-E72D297353CC}">
              <c16:uniqueId val="{00000001-2EC4-4B2C-B38A-454359016958}"/>
            </c:ext>
          </c:extLst>
        </c:ser>
        <c:ser>
          <c:idx val="3"/>
          <c:order val="3"/>
          <c:tx>
            <c:strRef>
              <c:f>Sheet1!$A$5</c:f>
              <c:strCache>
                <c:ptCount val="1"/>
                <c:pt idx="0">
                  <c:v>ծառայություններ</c:v>
                </c:pt>
              </c:strCache>
            </c:strRef>
          </c:tx>
          <c:spPr>
            <a:solidFill>
              <a:srgbClr val="1F497D">
                <a:lumMod val="75000"/>
              </a:srgbClr>
            </a:solidFill>
            <a:ln>
              <a:solidFill>
                <a:srgbClr val="1F497D">
                  <a:lumMod val="75000"/>
                </a:srgbClr>
              </a:solidFill>
            </a:ln>
            <a:effectLst/>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Sheet1!$B$5:$J$5</c:f>
              <c:numCache>
                <c:formatCode>0.0</c:formatCode>
                <c:ptCount val="9"/>
                <c:pt idx="0">
                  <c:v>4.5</c:v>
                </c:pt>
                <c:pt idx="1">
                  <c:v>6</c:v>
                </c:pt>
                <c:pt idx="2">
                  <c:v>1.9000000000000057</c:v>
                </c:pt>
                <c:pt idx="3">
                  <c:v>3.5999999999999943</c:v>
                </c:pt>
                <c:pt idx="4">
                  <c:v>2.7000000000000028</c:v>
                </c:pt>
                <c:pt idx="5">
                  <c:v>7.7999999999999972</c:v>
                </c:pt>
                <c:pt idx="6">
                  <c:v>4.9000000000000057</c:v>
                </c:pt>
                <c:pt idx="7">
                  <c:v>9.5</c:v>
                </c:pt>
                <c:pt idx="8">
                  <c:v>11.599999999999994</c:v>
                </c:pt>
              </c:numCache>
            </c:numRef>
          </c:val>
          <c:extLst>
            <c:ext xmlns:c16="http://schemas.microsoft.com/office/drawing/2014/chart" uri="{C3380CC4-5D6E-409C-BE32-E72D297353CC}">
              <c16:uniqueId val="{00000002-2EC4-4B2C-B38A-454359016958}"/>
            </c:ext>
          </c:extLst>
        </c:ser>
        <c:ser>
          <c:idx val="4"/>
          <c:order val="4"/>
          <c:tx>
            <c:strRef>
              <c:f>Sheet1!$A$6</c:f>
              <c:strCache>
                <c:ptCount val="1"/>
                <c:pt idx="0">
                  <c:v>առևտուր</c:v>
                </c:pt>
              </c:strCache>
            </c:strRef>
          </c:tx>
          <c:spPr>
            <a:solidFill>
              <a:srgbClr val="F79646"/>
            </a:solidFill>
          </c:spPr>
          <c:invertIfNegative val="0"/>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Sheet1!$B$6:$J$6</c:f>
              <c:numCache>
                <c:formatCode>0.0</c:formatCode>
                <c:ptCount val="9"/>
                <c:pt idx="0">
                  <c:v>19.299999999999997</c:v>
                </c:pt>
                <c:pt idx="1">
                  <c:v>28.300000000000011</c:v>
                </c:pt>
                <c:pt idx="2">
                  <c:v>30.400000000000006</c:v>
                </c:pt>
                <c:pt idx="3">
                  <c:v>27.200000000000003</c:v>
                </c:pt>
                <c:pt idx="4">
                  <c:v>17.599999999999994</c:v>
                </c:pt>
                <c:pt idx="5">
                  <c:v>16.200000000000003</c:v>
                </c:pt>
                <c:pt idx="6">
                  <c:v>14</c:v>
                </c:pt>
                <c:pt idx="7">
                  <c:v>14.900000000000006</c:v>
                </c:pt>
                <c:pt idx="8">
                  <c:v>13.400000000000006</c:v>
                </c:pt>
              </c:numCache>
            </c:numRef>
          </c:val>
          <c:extLst>
            <c:ext xmlns:c16="http://schemas.microsoft.com/office/drawing/2014/chart" uri="{C3380CC4-5D6E-409C-BE32-E72D297353CC}">
              <c16:uniqueId val="{00000003-2EC4-4B2C-B38A-454359016958}"/>
            </c:ext>
          </c:extLst>
        </c:ser>
        <c:dLbls>
          <c:showLegendKey val="0"/>
          <c:showVal val="0"/>
          <c:showCatName val="0"/>
          <c:showSerName val="0"/>
          <c:showPercent val="0"/>
          <c:showBubbleSize val="0"/>
        </c:dLbls>
        <c:gapWidth val="219"/>
        <c:overlap val="-27"/>
        <c:axId val="187651968"/>
        <c:axId val="187653504"/>
      </c:barChart>
      <c:lineChart>
        <c:grouping val="standard"/>
        <c:varyColors val="0"/>
        <c:ser>
          <c:idx val="0"/>
          <c:order val="0"/>
          <c:tx>
            <c:strRef>
              <c:f>Sheet1!$A$2</c:f>
              <c:strCache>
                <c:ptCount val="1"/>
                <c:pt idx="0">
                  <c:v>ՏԱՑ, աջ առանցք</c:v>
                </c:pt>
              </c:strCache>
            </c:strRef>
          </c:tx>
          <c:spPr>
            <a:effectLst/>
          </c:spPr>
          <c:dLbls>
            <c:dLbl>
              <c:idx val="0"/>
              <c:layout>
                <c:manualLayout>
                  <c:x val="-8.7254092187393967E-2"/>
                  <c:y val="-4.383202099737532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C4-4B2C-B38A-454359016958}"/>
                </c:ext>
              </c:extLst>
            </c:dLbl>
            <c:dLbl>
              <c:idx val="1"/>
              <c:layout>
                <c:manualLayout>
                  <c:x val="-8.7174309223539623E-2"/>
                  <c:y val="-4.3779853605255867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C4-4B2C-B38A-454359016958}"/>
                </c:ext>
              </c:extLst>
            </c:dLbl>
            <c:dLbl>
              <c:idx val="2"/>
              <c:layout>
                <c:manualLayout>
                  <c:x val="-7.8606082375082556E-2"/>
                  <c:y val="-4.567744249360134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EC4-4B2C-B38A-454359016958}"/>
                </c:ext>
              </c:extLst>
            </c:dLbl>
            <c:dLbl>
              <c:idx val="3"/>
              <c:layout>
                <c:manualLayout>
                  <c:x val="-6.1868543497440157E-2"/>
                  <c:y val="-4.321594218530902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C4-4B2C-B38A-454359016958}"/>
                </c:ext>
              </c:extLst>
            </c:dLbl>
            <c:dLbl>
              <c:idx val="4"/>
              <c:layout>
                <c:manualLayout>
                  <c:x val="-7.0197421454334108E-2"/>
                  <c:y val="-5.6216614227569441E-2"/>
                </c:manualLayout>
              </c:layout>
              <c:spPr>
                <a:noFill/>
                <a:ln>
                  <a:noFill/>
                </a:ln>
                <a:effectLst/>
              </c:spPr>
              <c:txPr>
                <a:bodyPr wrap="square" lIns="38100" tIns="19050" rIns="38100" bIns="19050" anchor="ctr">
                  <a:no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2EC4-4B2C-B38A-454359016958}"/>
                </c:ext>
              </c:extLst>
            </c:dLbl>
            <c:dLbl>
              <c:idx val="5"/>
              <c:layout>
                <c:manualLayout>
                  <c:x val="-5.4484481220381402E-2"/>
                  <c:y val="-5.596052205803041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EC4-4B2C-B38A-454359016958}"/>
                </c:ext>
              </c:extLst>
            </c:dLbl>
            <c:dLbl>
              <c:idx val="6"/>
              <c:layout>
                <c:manualLayout>
                  <c:x val="-5.023413485969281E-2"/>
                  <c:y val="-4.750835940028044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EC4-4B2C-B38A-454359016958}"/>
                </c:ext>
              </c:extLst>
            </c:dLbl>
            <c:dLbl>
              <c:idx val="7"/>
              <c:layout>
                <c:manualLayout>
                  <c:x val="-5.867722494326652E-2"/>
                  <c:y val="-5.5159098263402068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EC4-4B2C-B38A-454359016958}"/>
                </c:ext>
              </c:extLst>
            </c:dLbl>
            <c:dLbl>
              <c:idx val="8"/>
              <c:layout>
                <c:manualLayout>
                  <c:x val="-5.8700067368602414E-2"/>
                  <c:y val="-5.3555711357998061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EC4-4B2C-B38A-454359016958}"/>
                </c:ext>
              </c:extLst>
            </c:dLbl>
            <c:dLbl>
              <c:idx val="9"/>
              <c:layout>
                <c:manualLayout>
                  <c:x val="-6.726928736598696E-2"/>
                  <c:y val="4.1855598186257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EC4-4B2C-B38A-45435901695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Sheet1!$B$1:$J$1</c:f>
              <c:strCache>
                <c:ptCount val="9"/>
                <c:pt idx="0">
                  <c:v>I</c:v>
                </c:pt>
                <c:pt idx="1">
                  <c:v>II</c:v>
                </c:pt>
                <c:pt idx="2">
                  <c:v>III</c:v>
                </c:pt>
                <c:pt idx="3">
                  <c:v>IV</c:v>
                </c:pt>
                <c:pt idx="4">
                  <c:v>V</c:v>
                </c:pt>
                <c:pt idx="5">
                  <c:v>VI</c:v>
                </c:pt>
                <c:pt idx="6">
                  <c:v>VII</c:v>
                </c:pt>
                <c:pt idx="7">
                  <c:v>VIII</c:v>
                </c:pt>
                <c:pt idx="8">
                  <c:v>IX</c:v>
                </c:pt>
              </c:strCache>
            </c:strRef>
          </c:cat>
          <c:val>
            <c:numRef>
              <c:f>Sheet1!$B$2:$J$2</c:f>
              <c:numCache>
                <c:formatCode>0.0</c:formatCode>
                <c:ptCount val="9"/>
                <c:pt idx="0">
                  <c:v>10.419608936577546</c:v>
                </c:pt>
                <c:pt idx="1">
                  <c:v>16.328535956511601</c:v>
                </c:pt>
                <c:pt idx="2">
                  <c:v>13.843214310335924</c:v>
                </c:pt>
                <c:pt idx="3">
                  <c:v>11.048110333494378</c:v>
                </c:pt>
                <c:pt idx="4">
                  <c:v>5.1972726394915725</c:v>
                </c:pt>
                <c:pt idx="5">
                  <c:v>6.9530926152179546</c:v>
                </c:pt>
                <c:pt idx="6">
                  <c:v>6.1997785905939793</c:v>
                </c:pt>
                <c:pt idx="7">
                  <c:v>5.6088951006793621</c:v>
                </c:pt>
                <c:pt idx="8">
                  <c:v>7</c:v>
                </c:pt>
              </c:numCache>
            </c:numRef>
          </c:val>
          <c:smooth val="0"/>
          <c:extLst>
            <c:ext xmlns:c16="http://schemas.microsoft.com/office/drawing/2014/chart" uri="{C3380CC4-5D6E-409C-BE32-E72D297353CC}">
              <c16:uniqueId val="{0000000E-2EC4-4B2C-B38A-454359016958}"/>
            </c:ext>
          </c:extLst>
        </c:ser>
        <c:dLbls>
          <c:showLegendKey val="0"/>
          <c:showVal val="0"/>
          <c:showCatName val="0"/>
          <c:showSerName val="0"/>
          <c:showPercent val="0"/>
          <c:showBubbleSize val="0"/>
        </c:dLbls>
        <c:marker val="1"/>
        <c:smooth val="0"/>
        <c:axId val="187677312"/>
        <c:axId val="187675776"/>
      </c:lineChart>
      <c:catAx>
        <c:axId val="1876519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3504"/>
        <c:crosses val="autoZero"/>
        <c:auto val="1"/>
        <c:lblAlgn val="ctr"/>
        <c:lblOffset val="100"/>
        <c:noMultiLvlLbl val="0"/>
      </c:catAx>
      <c:valAx>
        <c:axId val="187653504"/>
        <c:scaling>
          <c:orientation val="minMax"/>
          <c:max val="6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651968"/>
        <c:crosses val="autoZero"/>
        <c:crossBetween val="between"/>
        <c:majorUnit val="8"/>
      </c:valAx>
      <c:valAx>
        <c:axId val="187675776"/>
        <c:scaling>
          <c:orientation val="minMax"/>
          <c:max val="22"/>
          <c:min val="0"/>
        </c:scaling>
        <c:delete val="0"/>
        <c:axPos val="r"/>
        <c:numFmt formatCode="0.0" sourceLinked="1"/>
        <c:majorTickMark val="out"/>
        <c:minorTickMark val="none"/>
        <c:tickLblPos val="nextTo"/>
        <c:crossAx val="187677312"/>
        <c:crosses val="max"/>
        <c:crossBetween val="between"/>
        <c:majorUnit val="4"/>
      </c:valAx>
      <c:catAx>
        <c:axId val="187677312"/>
        <c:scaling>
          <c:orientation val="minMax"/>
        </c:scaling>
        <c:delete val="1"/>
        <c:axPos val="b"/>
        <c:numFmt formatCode="General" sourceLinked="1"/>
        <c:majorTickMark val="out"/>
        <c:minorTickMark val="none"/>
        <c:tickLblPos val="nextTo"/>
        <c:crossAx val="18767577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499110304083E-2"/>
          <c:y val="0.82207061073887511"/>
          <c:w val="0.92687606666201161"/>
          <c:h val="0.151104433687549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41"/>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solidFill>
                <a:sysClr val="window" lastClr="FFFFFF">
                  <a:lumMod val="75000"/>
                </a:sysClr>
              </a:solid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Sheet1!$B$3:$J$3</c:f>
              <c:numCache>
                <c:formatCode>0.0</c:formatCode>
                <c:ptCount val="9"/>
                <c:pt idx="0">
                  <c:v>3.4790316678510944</c:v>
                </c:pt>
                <c:pt idx="1">
                  <c:v>5.1338538958090538</c:v>
                </c:pt>
                <c:pt idx="2">
                  <c:v>5.2858294451550591</c:v>
                </c:pt>
                <c:pt idx="3">
                  <c:v>4.6991873104165114</c:v>
                </c:pt>
                <c:pt idx="4">
                  <c:v>3.9564910906276625</c:v>
                </c:pt>
                <c:pt idx="5">
                  <c:v>3.2711848330206461</c:v>
                </c:pt>
                <c:pt idx="6">
                  <c:v>2.8300931184073699</c:v>
                </c:pt>
                <c:pt idx="7">
                  <c:v>2.4695717020497434</c:v>
                </c:pt>
                <c:pt idx="8">
                  <c:v>2.271284923053047</c:v>
                </c:pt>
              </c:numCache>
            </c:numRef>
          </c:val>
          <c:extLst>
            <c:ext xmlns:c16="http://schemas.microsoft.com/office/drawing/2014/chart" uri="{C3380CC4-5D6E-409C-BE32-E72D297353CC}">
              <c16:uniqueId val="{00000000-6351-4DB1-9916-F5011FF1389A}"/>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Sheet1!$B$4:$J$4</c:f>
              <c:numCache>
                <c:formatCode>General</c:formatCode>
                <c:ptCount val="9"/>
                <c:pt idx="2" formatCode="0.0">
                  <c:v>0.34377263567429228</c:v>
                </c:pt>
                <c:pt idx="5" formatCode="0.0">
                  <c:v>0.37164609262085624</c:v>
                </c:pt>
                <c:pt idx="8" formatCode="0.0">
                  <c:v>0.16724074167938505</c:v>
                </c:pt>
              </c:numCache>
            </c:numRef>
          </c:val>
          <c:extLst>
            <c:ext xmlns:c16="http://schemas.microsoft.com/office/drawing/2014/chart" uri="{C3380CC4-5D6E-409C-BE32-E72D297353CC}">
              <c16:uniqueId val="{00000001-6351-4DB1-9916-F5011FF1389A}"/>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Sheet1!$B$5:$J$5</c:f>
              <c:numCache>
                <c:formatCode>0.0</c:formatCode>
                <c:ptCount val="9"/>
                <c:pt idx="0">
                  <c:v>0.72006618463907945</c:v>
                </c:pt>
                <c:pt idx="1">
                  <c:v>0.8186015572739006</c:v>
                </c:pt>
                <c:pt idx="2">
                  <c:v>0.88681835371339279</c:v>
                </c:pt>
                <c:pt idx="3">
                  <c:v>1.0384112346900412</c:v>
                </c:pt>
                <c:pt idx="4">
                  <c:v>1.1293669632760304</c:v>
                </c:pt>
                <c:pt idx="5">
                  <c:v>1.1900041156666894</c:v>
                </c:pt>
                <c:pt idx="6">
                  <c:v>1.2203226918620185</c:v>
                </c:pt>
                <c:pt idx="7">
                  <c:v>1.2279023359108514</c:v>
                </c:pt>
                <c:pt idx="8">
                  <c:v>1.2051634037643544</c:v>
                </c:pt>
              </c:numCache>
            </c:numRef>
          </c:val>
          <c:extLst>
            <c:ext xmlns:c16="http://schemas.microsoft.com/office/drawing/2014/chart" uri="{C3380CC4-5D6E-409C-BE32-E72D297353CC}">
              <c16:uniqueId val="{00000002-6351-4DB1-9916-F5011FF1389A}"/>
            </c:ext>
          </c:extLst>
        </c:ser>
        <c:ser>
          <c:idx val="4"/>
          <c:order val="4"/>
          <c:tx>
            <c:strRef>
              <c:f>Sheet1!$A$6</c:f>
              <c:strCache>
                <c:ptCount val="1"/>
                <c:pt idx="0">
                  <c:v>ծառայություններ</c:v>
                </c:pt>
              </c:strCache>
            </c:strRef>
          </c:tx>
          <c:spPr>
            <a:solidFill>
              <a:srgbClr val="4F81BD">
                <a:lumMod val="75000"/>
              </a:srgbClr>
            </a:solidFill>
            <a:ln>
              <a:noFill/>
            </a:ln>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Sheet1!$B$6:$J$6</c:f>
              <c:numCache>
                <c:formatCode>0.0</c:formatCode>
                <c:ptCount val="9"/>
                <c:pt idx="0">
                  <c:v>2.303551340832902</c:v>
                </c:pt>
                <c:pt idx="1">
                  <c:v>2.683633354663264</c:v>
                </c:pt>
                <c:pt idx="2">
                  <c:v>2.0562819075786978</c:v>
                </c:pt>
                <c:pt idx="3">
                  <c:v>1.9985976637206337</c:v>
                </c:pt>
                <c:pt idx="4">
                  <c:v>1.8669159932503516</c:v>
                </c:pt>
                <c:pt idx="5">
                  <c:v>2.2452439484835263</c:v>
                </c:pt>
                <c:pt idx="6">
                  <c:v>2.3035513408328949</c:v>
                </c:pt>
                <c:pt idx="7">
                  <c:v>2.6618815494069019</c:v>
                </c:pt>
                <c:pt idx="8">
                  <c:v>3.0202117579809094</c:v>
                </c:pt>
              </c:numCache>
            </c:numRef>
          </c:val>
          <c:extLst>
            <c:ext xmlns:c16="http://schemas.microsoft.com/office/drawing/2014/chart" uri="{C3380CC4-5D6E-409C-BE32-E72D297353CC}">
              <c16:uniqueId val="{00000003-6351-4DB1-9916-F5011FF1389A}"/>
            </c:ext>
          </c:extLst>
        </c:ser>
        <c:ser>
          <c:idx val="5"/>
          <c:order val="5"/>
          <c:tx>
            <c:strRef>
              <c:f>Sheet1!$A$7</c:f>
              <c:strCache>
                <c:ptCount val="1"/>
                <c:pt idx="0">
                  <c:v>առևտուր</c:v>
                </c:pt>
              </c:strCache>
            </c:strRef>
          </c:tx>
          <c:spPr>
            <a:solidFill>
              <a:srgbClr val="F79646"/>
            </a:solidFill>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Sheet1!$B$7:$J$7</c:f>
              <c:numCache>
                <c:formatCode>0.0</c:formatCode>
                <c:ptCount val="9"/>
                <c:pt idx="0">
                  <c:v>2.6852288831453111</c:v>
                </c:pt>
                <c:pt idx="1">
                  <c:v>3.3530578281762691</c:v>
                </c:pt>
                <c:pt idx="2">
                  <c:v>3.6869723006917492</c:v>
                </c:pt>
                <c:pt idx="3">
                  <c:v>3.7147985067347062</c:v>
                </c:pt>
                <c:pt idx="4">
                  <c:v>3.4226233432836608</c:v>
                </c:pt>
                <c:pt idx="5">
                  <c:v>3.1861005919185312</c:v>
                </c:pt>
                <c:pt idx="6">
                  <c:v>2.9774040465963565</c:v>
                </c:pt>
                <c:pt idx="7">
                  <c:v>2.8382730163815739</c:v>
                </c:pt>
                <c:pt idx="8">
                  <c:v>2.7130550891882681</c:v>
                </c:pt>
              </c:numCache>
            </c:numRef>
          </c:val>
          <c:extLst>
            <c:ext xmlns:c16="http://schemas.microsoft.com/office/drawing/2014/chart" uri="{C3380CC4-5D6E-409C-BE32-E72D297353CC}">
              <c16:uniqueId val="{00000004-6351-4DB1-9916-F5011FF1389A}"/>
            </c:ext>
          </c:extLst>
        </c:ser>
        <c:ser>
          <c:idx val="6"/>
          <c:order val="6"/>
          <c:tx>
            <c:strRef>
              <c:f>Sheet1!$A$8</c:f>
              <c:strCache>
                <c:ptCount val="1"/>
                <c:pt idx="0">
                  <c:v>այլ </c:v>
                </c:pt>
              </c:strCache>
            </c:strRef>
          </c:tx>
          <c:spPr>
            <a:solidFill>
              <a:srgbClr val="4F81BD">
                <a:lumMod val="60000"/>
                <a:lumOff val="40000"/>
              </a:srgbClr>
            </a:solidFill>
          </c:spPr>
          <c:invertIfNegative val="0"/>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Sheet1!$B$8:$J$8</c:f>
              <c:numCache>
                <c:formatCode>0.0</c:formatCode>
                <c:ptCount val="9"/>
                <c:pt idx="0">
                  <c:v>1.2317308601091597</c:v>
                </c:pt>
                <c:pt idx="1">
                  <c:v>1.4657209787200354</c:v>
                </c:pt>
                <c:pt idx="2">
                  <c:v>1.3368246712201608</c:v>
                </c:pt>
                <c:pt idx="3">
                  <c:v>1.4427087703645998</c:v>
                </c:pt>
                <c:pt idx="4">
                  <c:v>0.77002243134423676</c:v>
                </c:pt>
                <c:pt idx="5">
                  <c:v>4.7406573831966226E-2</c:v>
                </c:pt>
                <c:pt idx="6">
                  <c:v>0.26231280847011762</c:v>
                </c:pt>
                <c:pt idx="7">
                  <c:v>-0.23513577211614134</c:v>
                </c:pt>
                <c:pt idx="8">
                  <c:v>-0.67695591566596036</c:v>
                </c:pt>
              </c:numCache>
            </c:numRef>
          </c:val>
          <c:extLst>
            <c:ext xmlns:c16="http://schemas.microsoft.com/office/drawing/2014/chart" uri="{C3380CC4-5D6E-409C-BE32-E72D297353CC}">
              <c16:uniqueId val="{00000005-6351-4DB1-9916-F5011FF1389A}"/>
            </c:ext>
          </c:extLst>
        </c:ser>
        <c:dLbls>
          <c:showLegendKey val="0"/>
          <c:showVal val="0"/>
          <c:showCatName val="0"/>
          <c:showSerName val="0"/>
          <c:showPercent val="0"/>
          <c:showBubbleSize val="0"/>
        </c:dLbls>
        <c:gapWidth val="150"/>
        <c:overlap val="100"/>
        <c:axId val="187775616"/>
        <c:axId val="187781504"/>
      </c:barChart>
      <c:lineChart>
        <c:grouping val="standard"/>
        <c:varyColors val="0"/>
        <c:ser>
          <c:idx val="0"/>
          <c:order val="0"/>
          <c:tx>
            <c:strRef>
              <c:f>Sheet1!$A$2</c:f>
              <c:strCache>
                <c:ptCount val="1"/>
                <c:pt idx="0">
                  <c:v>ՏԱՑ</c:v>
                </c:pt>
              </c:strCache>
            </c:strRef>
          </c:tx>
          <c:spPr>
            <a:effectLst/>
          </c:spPr>
          <c:dLbls>
            <c:dLbl>
              <c:idx val="0"/>
              <c:layout>
                <c:manualLayout>
                  <c:x val="-6.9723238441348673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51-4DB1-9916-F5011FF1389A}"/>
                </c:ext>
              </c:extLst>
            </c:dLbl>
            <c:dLbl>
              <c:idx val="1"/>
              <c:layout>
                <c:manualLayout>
                  <c:x val="-6.3323238441348684E-2"/>
                  <c:y val="-5.229046369203851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51-4DB1-9916-F5011FF1389A}"/>
                </c:ext>
              </c:extLst>
            </c:dLbl>
            <c:dLbl>
              <c:idx val="2"/>
              <c:layout>
                <c:manualLayout>
                  <c:x val="-6.1025802543912815E-2"/>
                  <c:y val="-4.545285685443165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351-4DB1-9916-F5011FF1389A}"/>
                </c:ext>
              </c:extLst>
            </c:dLbl>
            <c:dLbl>
              <c:idx val="3"/>
              <c:layout>
                <c:manualLayout>
                  <c:x val="-6.5128366646476879E-2"/>
                  <c:y val="-5.912807052964533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351-4DB1-9916-F5011FF1389A}"/>
                </c:ext>
              </c:extLst>
            </c:dLbl>
            <c:dLbl>
              <c:idx val="4"/>
              <c:layout>
                <c:manualLayout>
                  <c:x val="-6.1702564102564104E-2"/>
                  <c:y val="-4.5452856854431671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351-4DB1-9916-F5011FF1389A}"/>
                </c:ext>
              </c:extLst>
            </c:dLbl>
            <c:dLbl>
              <c:idx val="5"/>
              <c:layout>
                <c:manualLayout>
                  <c:x val="-6.4174439733494848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351-4DB1-9916-F5011FF1389A}"/>
                </c:ext>
              </c:extLst>
            </c:dLbl>
            <c:dLbl>
              <c:idx val="6"/>
              <c:layout>
                <c:manualLayout>
                  <c:x val="-5.7025641025641026E-2"/>
                  <c:y val="-5.912807052964533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351-4DB1-9916-F5011FF1389A}"/>
                </c:ext>
              </c:extLst>
            </c:dLbl>
            <c:dLbl>
              <c:idx val="7"/>
              <c:layout>
                <c:manualLayout>
                  <c:x val="-6.5159055118110237E-2"/>
                  <c:y val="-5.2290463692038498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351-4DB1-9916-F5011FF1389A}"/>
                </c:ext>
              </c:extLst>
            </c:dLbl>
            <c:dLbl>
              <c:idx val="8"/>
              <c:layout>
                <c:manualLayout>
                  <c:x val="-4.6633878457500506E-2"/>
                  <c:y val="-5.9128070529645332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351-4DB1-9916-F5011FF1389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Sheet1!$B$1:$J$1</c:f>
              <c:strCache>
                <c:ptCount val="9"/>
                <c:pt idx="0">
                  <c:v>I</c:v>
                </c:pt>
                <c:pt idx="1">
                  <c:v>I-II</c:v>
                </c:pt>
                <c:pt idx="2">
                  <c:v>I-III</c:v>
                </c:pt>
                <c:pt idx="3">
                  <c:v>I-IV</c:v>
                </c:pt>
                <c:pt idx="4">
                  <c:v>I-V</c:v>
                </c:pt>
                <c:pt idx="5">
                  <c:v>I-VI</c:v>
                </c:pt>
                <c:pt idx="6">
                  <c:v>I-VII</c:v>
                </c:pt>
                <c:pt idx="7">
                  <c:v>I-VIII</c:v>
                </c:pt>
                <c:pt idx="8">
                  <c:v>I-IX</c:v>
                </c:pt>
              </c:strCache>
            </c:strRef>
          </c:cat>
          <c:val>
            <c:numRef>
              <c:f>Sheet1!$B$2:$J$2</c:f>
              <c:numCache>
                <c:formatCode>0.0</c:formatCode>
                <c:ptCount val="9"/>
                <c:pt idx="0">
                  <c:v>10.419608936577546</c:v>
                </c:pt>
                <c:pt idx="1">
                  <c:v>13.454867614642524</c:v>
                </c:pt>
                <c:pt idx="2">
                  <c:v>13.596499314033352</c:v>
                </c:pt>
                <c:pt idx="3">
                  <c:v>12.893703485926494</c:v>
                </c:pt>
                <c:pt idx="4">
                  <c:v>11.145419821781942</c:v>
                </c:pt>
                <c:pt idx="5">
                  <c:v>10.311586155542216</c:v>
                </c:pt>
                <c:pt idx="6">
                  <c:v>9.5936840061687576</c:v>
                </c:pt>
                <c:pt idx="7">
                  <c:v>8.9624928316329289</c:v>
                </c:pt>
                <c:pt idx="8">
                  <c:v>8.7000000000000028</c:v>
                </c:pt>
              </c:numCache>
            </c:numRef>
          </c:val>
          <c:smooth val="0"/>
          <c:extLst>
            <c:ext xmlns:c16="http://schemas.microsoft.com/office/drawing/2014/chart" uri="{C3380CC4-5D6E-409C-BE32-E72D297353CC}">
              <c16:uniqueId val="{0000000F-6351-4DB1-9916-F5011FF1389A}"/>
            </c:ext>
          </c:extLst>
        </c:ser>
        <c:dLbls>
          <c:showLegendKey val="0"/>
          <c:showVal val="0"/>
          <c:showCatName val="0"/>
          <c:showSerName val="0"/>
          <c:showPercent val="0"/>
          <c:showBubbleSize val="0"/>
        </c:dLbls>
        <c:marker val="1"/>
        <c:smooth val="0"/>
        <c:axId val="187775616"/>
        <c:axId val="187781504"/>
      </c:lineChart>
      <c:catAx>
        <c:axId val="18777561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81504"/>
        <c:crosses val="autoZero"/>
        <c:auto val="1"/>
        <c:lblAlgn val="ctr"/>
        <c:lblOffset val="100"/>
        <c:noMultiLvlLbl val="0"/>
      </c:catAx>
      <c:valAx>
        <c:axId val="187781504"/>
        <c:scaling>
          <c:orientation val="minMax"/>
          <c:max val="15"/>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7775616"/>
        <c:crosses val="autoZero"/>
        <c:crossBetween val="between"/>
        <c:majorUnit val="5"/>
      </c:valAx>
      <c:spPr>
        <a:solidFill>
          <a:sysClr val="window" lastClr="FFFFFF"/>
        </a:solidFill>
        <a:ln>
          <a:noFill/>
        </a:ln>
        <a:effectLst/>
      </c:spPr>
    </c:plotArea>
    <c:legend>
      <c:legendPos val="b"/>
      <c:layout>
        <c:manualLayout>
          <c:xMode val="edge"/>
          <c:yMode val="edge"/>
          <c:x val="3.9212759943468602E-2"/>
          <c:y val="0.73645171276667332"/>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757F97-56AD-47CB-89B4-C5B1882E1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4687</TotalTime>
  <Pages>143</Pages>
  <Words>41296</Words>
  <Characters>235389</Characters>
  <Application>Microsoft Office Word</Application>
  <DocSecurity>0</DocSecurity>
  <Lines>1961</Lines>
  <Paragraphs>552</Paragraphs>
  <ScaleCrop>false</ScaleCrop>
  <HeadingPairs>
    <vt:vector size="2" baseType="variant">
      <vt:variant>
        <vt:lpstr>Title</vt:lpstr>
      </vt:variant>
      <vt:variant>
        <vt:i4>1</vt:i4>
      </vt:variant>
    </vt:vector>
  </HeadingPairs>
  <TitlesOfParts>
    <vt:vector size="1" baseType="lpstr">
      <vt:lpstr>î º Ô º Î ² î ì àô Â Ú àô Ü</vt:lpstr>
    </vt:vector>
  </TitlesOfParts>
  <Company>MoF</Company>
  <LinksUpToDate>false</LinksUpToDate>
  <CharactersWithSpaces>276133</CharactersWithSpaces>
  <SharedDoc>false</SharedDoc>
  <HLinks>
    <vt:vector size="60" baseType="variant">
      <vt:variant>
        <vt:i4>7733366</vt:i4>
      </vt:variant>
      <vt:variant>
        <vt:i4>39</vt:i4>
      </vt:variant>
      <vt:variant>
        <vt:i4>0</vt:i4>
      </vt:variant>
      <vt:variant>
        <vt:i4>5</vt:i4>
      </vt:variant>
      <vt:variant>
        <vt:lpwstr>https://www.arlis.am/DocumentView.aspx?docid=147219</vt:lpwstr>
      </vt:variant>
      <vt:variant>
        <vt:lpwstr/>
      </vt:variant>
      <vt:variant>
        <vt:i4>1572914</vt:i4>
      </vt:variant>
      <vt:variant>
        <vt:i4>20</vt:i4>
      </vt:variant>
      <vt:variant>
        <vt:i4>0</vt:i4>
      </vt:variant>
      <vt:variant>
        <vt:i4>5</vt:i4>
      </vt:variant>
      <vt:variant>
        <vt:lpwstr/>
      </vt:variant>
      <vt:variant>
        <vt:lpwstr>_Toc39073425</vt:lpwstr>
      </vt:variant>
      <vt:variant>
        <vt:i4>1966130</vt:i4>
      </vt:variant>
      <vt:variant>
        <vt:i4>14</vt:i4>
      </vt:variant>
      <vt:variant>
        <vt:i4>0</vt:i4>
      </vt:variant>
      <vt:variant>
        <vt:i4>5</vt:i4>
      </vt:variant>
      <vt:variant>
        <vt:lpwstr/>
      </vt:variant>
      <vt:variant>
        <vt:lpwstr>_Toc39073423</vt:lpwstr>
      </vt:variant>
      <vt:variant>
        <vt:i4>1310769</vt:i4>
      </vt:variant>
      <vt:variant>
        <vt:i4>8</vt:i4>
      </vt:variant>
      <vt:variant>
        <vt:i4>0</vt:i4>
      </vt:variant>
      <vt:variant>
        <vt:i4>5</vt:i4>
      </vt:variant>
      <vt:variant>
        <vt:lpwstr/>
      </vt:variant>
      <vt:variant>
        <vt:lpwstr>_Toc39073419</vt:lpwstr>
      </vt:variant>
      <vt:variant>
        <vt:i4>1376305</vt:i4>
      </vt:variant>
      <vt:variant>
        <vt:i4>2</vt:i4>
      </vt:variant>
      <vt:variant>
        <vt:i4>0</vt:i4>
      </vt:variant>
      <vt:variant>
        <vt:i4>5</vt:i4>
      </vt:variant>
      <vt:variant>
        <vt:lpwstr/>
      </vt:variant>
      <vt:variant>
        <vt:lpwstr>_Toc39073418</vt:lpwstr>
      </vt:variant>
      <vt:variant>
        <vt:i4>7995432</vt:i4>
      </vt:variant>
      <vt:variant>
        <vt:i4>12</vt:i4>
      </vt:variant>
      <vt:variant>
        <vt:i4>0</vt:i4>
      </vt:variant>
      <vt:variant>
        <vt:i4>5</vt:i4>
      </vt:variant>
      <vt:variant>
        <vt:lpwstr>https://www.cba.am/Storage/AM/downloads/stat_data_arm/6-loans by sectors.xls</vt:lpwstr>
      </vt:variant>
      <vt:variant>
        <vt:lpwstr/>
      </vt:variant>
      <vt:variant>
        <vt:i4>5636104</vt:i4>
      </vt:variant>
      <vt:variant>
        <vt:i4>9</vt:i4>
      </vt:variant>
      <vt:variant>
        <vt:i4>0</vt:i4>
      </vt:variant>
      <vt:variant>
        <vt:i4>5</vt:i4>
      </vt:variant>
      <vt:variant>
        <vt:lpwstr>https://www.cba.am/Storage/AM/downloads/stat_data_arm/5-Deposits by sectors.xls</vt:lpwstr>
      </vt:variant>
      <vt:variant>
        <vt:lpwstr/>
      </vt:variant>
      <vt:variant>
        <vt:i4>6160475</vt:i4>
      </vt:variant>
      <vt:variant>
        <vt:i4>6</vt:i4>
      </vt:variant>
      <vt:variant>
        <vt:i4>0</vt:i4>
      </vt:variant>
      <vt:variant>
        <vt:i4>5</vt:i4>
      </vt:variant>
      <vt:variant>
        <vt:lpwstr>https://www.cba.am/Storage/AM/downloads/stat_data_arm/3-Broad Money.xls</vt:lpwstr>
      </vt:variant>
      <vt:variant>
        <vt:lpwstr/>
      </vt:variant>
      <vt:variant>
        <vt:i4>24</vt:i4>
      </vt:variant>
      <vt:variant>
        <vt:i4>3</vt:i4>
      </vt:variant>
      <vt:variant>
        <vt:i4>0</vt:i4>
      </vt:variant>
      <vt:variant>
        <vt:i4>5</vt:i4>
      </vt:variant>
      <vt:variant>
        <vt:lpwstr>https://www.cba.am/Storage/AM/downloads/stat_data_arm/2-Money Base.xls</vt:lpwstr>
      </vt:variant>
      <vt:variant>
        <vt:lpwstr/>
      </vt:variant>
      <vt:variant>
        <vt:i4>5374032</vt:i4>
      </vt:variant>
      <vt:variant>
        <vt:i4>0</vt:i4>
      </vt:variant>
      <vt:variant>
        <vt:i4>0</vt:i4>
      </vt:variant>
      <vt:variant>
        <vt:i4>5</vt:i4>
      </vt:variant>
      <vt:variant>
        <vt:lpwstr>https://www.armstat.am/am/?nid=82&amp;id=2251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î º Ô º Î ² î ì àô Â Ú àô Ü</dc:title>
  <dc:subject/>
  <dc:creator>EMMA</dc:creator>
  <cp:keywords/>
  <dc:description/>
  <cp:lastModifiedBy>Emma Ghaytanjyan</cp:lastModifiedBy>
  <cp:revision>206</cp:revision>
  <cp:lastPrinted>2024-11-07T16:44:00Z</cp:lastPrinted>
  <dcterms:created xsi:type="dcterms:W3CDTF">2024-08-09T10:20:00Z</dcterms:created>
  <dcterms:modified xsi:type="dcterms:W3CDTF">2024-11-08T12:36:00Z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d646123cfc9ede69348b32f31822380bf9744ebd183abec8f22d1a0465e85ac1</vt:lpwstr>
  </property>
</Properties>
</file>